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宋体" w:eastAsia="黑体"/>
          <w:sz w:val="32"/>
          <w:szCs w:val="32"/>
        </w:rPr>
      </w:pPr>
      <w:r>
        <w:rPr>
          <w:rFonts w:hint="eastAsia" w:ascii="黑体" w:hAnsi="宋体" w:eastAsia="黑体"/>
          <w:sz w:val="32"/>
          <w:szCs w:val="32"/>
        </w:rPr>
        <w:t>附件1</w:t>
      </w:r>
    </w:p>
    <w:p>
      <w:pPr>
        <w:snapToGrid w:val="0"/>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深圳市知识产权专家库管理办法（试行）</w:t>
      </w:r>
    </w:p>
    <w:p>
      <w:pPr>
        <w:snapToGrid w:val="0"/>
        <w:spacing w:line="600" w:lineRule="exact"/>
        <w:jc w:val="center"/>
        <w:rPr>
          <w:rFonts w:hint="eastAsia" w:ascii="楷体_GB2312" w:hAnsi="华文中宋" w:eastAsia="楷体_GB2312"/>
          <w:sz w:val="44"/>
          <w:szCs w:val="44"/>
        </w:rPr>
      </w:pPr>
      <w:r>
        <w:rPr>
          <w:rFonts w:hint="eastAsia" w:ascii="楷体_GB2312" w:hAnsi="仿宋" w:eastAsia="楷体_GB2312"/>
          <w:sz w:val="32"/>
          <w:szCs w:val="32"/>
        </w:rPr>
        <w:t>（征求意见稿）</w:t>
      </w:r>
    </w:p>
    <w:p>
      <w:pPr>
        <w:snapToGrid w:val="0"/>
        <w:spacing w:line="600" w:lineRule="exact"/>
        <w:jc w:val="center"/>
        <w:rPr>
          <w:rFonts w:ascii="华文中宋" w:hAnsi="华文中宋" w:eastAsia="华文中宋"/>
          <w:b/>
          <w:sz w:val="44"/>
          <w:szCs w:val="44"/>
        </w:rPr>
      </w:pPr>
    </w:p>
    <w:p>
      <w:pPr>
        <w:spacing w:after="156" w:afterLines="50"/>
        <w:jc w:val="center"/>
        <w:rPr>
          <w:rFonts w:ascii="宋体" w:hAnsi="宋体"/>
          <w:b/>
          <w:sz w:val="44"/>
          <w:szCs w:val="44"/>
        </w:rPr>
      </w:pPr>
      <w:r>
        <w:rPr>
          <w:rFonts w:hint="eastAsia" w:ascii="黑体" w:eastAsia="黑体"/>
          <w:sz w:val="32"/>
          <w:szCs w:val="32"/>
        </w:rPr>
        <w:t>第一章 总则</w:t>
      </w:r>
    </w:p>
    <w:p>
      <w:pPr>
        <w:pStyle w:val="4"/>
        <w:spacing w:line="560" w:lineRule="exact"/>
        <w:ind w:firstLine="720"/>
        <w:rPr>
          <w:rFonts w:hint="eastAsia" w:ascii="仿宋_GB2312" w:hAnsi="仿宋" w:eastAsia="仿宋_GB2312"/>
          <w:color w:val="000000"/>
          <w:sz w:val="32"/>
          <w:szCs w:val="32"/>
        </w:rPr>
      </w:pPr>
      <w:r>
        <w:rPr>
          <w:rFonts w:hint="eastAsia" w:ascii="仿宋_GB2312" w:eastAsia="仿宋_GB2312"/>
          <w:b/>
          <w:sz w:val="32"/>
          <w:szCs w:val="32"/>
        </w:rPr>
        <w:t xml:space="preserve">第一条 </w:t>
      </w:r>
      <w:r>
        <w:rPr>
          <w:rFonts w:hint="eastAsia" w:ascii="仿宋_GB2312" w:hAnsi="仿宋" w:eastAsia="仿宋_GB2312"/>
          <w:color w:val="000000"/>
          <w:sz w:val="32"/>
          <w:szCs w:val="32"/>
        </w:rPr>
        <w:t>为规范知识产权专家库管理，充分发挥知识产权专家对深圳创新发展和营商环境优化的智库资源优势，为深圳加快建设现代化国际化创新型城市作出贡献，根据有关规定，制定本办法。</w:t>
      </w:r>
    </w:p>
    <w:p>
      <w:pPr>
        <w:pStyle w:val="4"/>
        <w:spacing w:line="560" w:lineRule="exact"/>
        <w:ind w:firstLine="720"/>
        <w:rPr>
          <w:rFonts w:hint="eastAsia" w:ascii="仿宋_GB2312" w:eastAsia="仿宋_GB2312"/>
          <w:b/>
          <w:sz w:val="32"/>
          <w:szCs w:val="32"/>
        </w:rPr>
      </w:pPr>
    </w:p>
    <w:p>
      <w:pPr>
        <w:pStyle w:val="4"/>
        <w:spacing w:line="560" w:lineRule="exact"/>
        <w:ind w:firstLine="720"/>
        <w:rPr>
          <w:rFonts w:hint="eastAsia" w:ascii="仿宋_GB2312" w:hAnsi="仿宋" w:eastAsia="仿宋_GB2312"/>
          <w:color w:val="000000"/>
          <w:sz w:val="32"/>
          <w:szCs w:val="32"/>
        </w:rPr>
      </w:pPr>
      <w:r>
        <w:rPr>
          <w:rFonts w:hint="eastAsia" w:ascii="仿宋_GB2312" w:eastAsia="仿宋_GB2312"/>
          <w:b/>
          <w:sz w:val="32"/>
          <w:szCs w:val="32"/>
        </w:rPr>
        <w:t xml:space="preserve">第二条 </w:t>
      </w:r>
      <w:r>
        <w:rPr>
          <w:rFonts w:hint="eastAsia" w:ascii="仿宋_GB2312" w:hAnsi="仿宋" w:eastAsia="仿宋_GB2312"/>
          <w:color w:val="000000"/>
          <w:sz w:val="32"/>
          <w:szCs w:val="32"/>
        </w:rPr>
        <w:t>本办法所称知识产权专家（以下简称专家），是指符合本办法规定,从事知识产权创造、运用、保护、管理及服务等工作，具有较强理论水平或丰富实践经验的知识产权专业人员。本办法所称专家库，是指市知识产权主管部门按本办法遴选的专家人才库。</w:t>
      </w:r>
    </w:p>
    <w:p>
      <w:pPr>
        <w:pStyle w:val="4"/>
        <w:spacing w:line="560" w:lineRule="exact"/>
        <w:ind w:firstLine="720"/>
        <w:rPr>
          <w:rFonts w:hint="eastAsia" w:ascii="仿宋_GB2312" w:hAnsi="仿宋" w:eastAsia="仿宋_GB2312"/>
          <w:color w:val="000000"/>
          <w:sz w:val="32"/>
          <w:szCs w:val="32"/>
        </w:rPr>
      </w:pPr>
    </w:p>
    <w:p>
      <w:pPr>
        <w:pStyle w:val="4"/>
        <w:spacing w:line="560" w:lineRule="exact"/>
        <w:ind w:firstLine="720"/>
        <w:rPr>
          <w:rFonts w:hint="eastAsia" w:ascii="仿宋_GB2312" w:hAnsi="仿宋" w:eastAsia="仿宋_GB2312"/>
          <w:color w:val="000000"/>
          <w:sz w:val="32"/>
          <w:szCs w:val="32"/>
        </w:rPr>
      </w:pPr>
      <w:r>
        <w:rPr>
          <w:rFonts w:hint="eastAsia" w:ascii="仿宋_GB2312" w:eastAsia="仿宋_GB2312"/>
          <w:b/>
          <w:sz w:val="32"/>
          <w:szCs w:val="32"/>
        </w:rPr>
        <w:t>第三条</w:t>
      </w:r>
      <w:r>
        <w:rPr>
          <w:rFonts w:hint="eastAsia" w:ascii="仿宋_GB2312" w:hAnsi="仿宋" w:eastAsia="仿宋_GB2312"/>
          <w:color w:val="000000"/>
          <w:sz w:val="32"/>
          <w:szCs w:val="32"/>
        </w:rPr>
        <w:t xml:space="preserve">  专家库由市知识产权主管部门根据“科学管理、结构合理、规范使用、素质优良”的原则，对专家库进行建设及管理。</w:t>
      </w:r>
    </w:p>
    <w:p>
      <w:pPr>
        <w:pStyle w:val="4"/>
        <w:spacing w:line="560" w:lineRule="exact"/>
        <w:ind w:firstLine="720"/>
        <w:rPr>
          <w:rFonts w:hint="eastAsia" w:ascii="仿宋_GB2312" w:hAnsi="仿宋" w:eastAsia="仿宋_GB2312"/>
          <w:color w:val="000000"/>
          <w:sz w:val="32"/>
          <w:szCs w:val="32"/>
        </w:rPr>
      </w:pPr>
    </w:p>
    <w:p>
      <w:pPr>
        <w:pStyle w:val="4"/>
        <w:spacing w:line="560" w:lineRule="exact"/>
        <w:ind w:firstLine="720"/>
        <w:rPr>
          <w:rFonts w:hint="eastAsia" w:ascii="仿宋_GB2312" w:hAnsi="仿宋" w:eastAsia="仿宋_GB2312"/>
          <w:color w:val="000000"/>
          <w:sz w:val="32"/>
          <w:szCs w:val="32"/>
        </w:rPr>
      </w:pPr>
      <w:r>
        <w:rPr>
          <w:rFonts w:hint="eastAsia" w:ascii="仿宋_GB2312" w:eastAsia="仿宋_GB2312"/>
          <w:b/>
          <w:sz w:val="32"/>
          <w:szCs w:val="32"/>
        </w:rPr>
        <w:t xml:space="preserve">第四条 </w:t>
      </w:r>
      <w:r>
        <w:rPr>
          <w:rFonts w:hint="eastAsia" w:ascii="仿宋_GB2312" w:hAnsi="仿宋" w:eastAsia="仿宋_GB2312"/>
          <w:color w:val="000000"/>
          <w:sz w:val="32"/>
          <w:szCs w:val="32"/>
        </w:rPr>
        <w:t xml:space="preserve"> 市知识产权主管部门制定政策以及开展立法、项目评审、咨询、论证、鉴定、培训、研讨等有关活动需要专家参与的，优先从专家库中选用专家。</w:t>
      </w:r>
    </w:p>
    <w:p>
      <w:pPr>
        <w:snapToGrid w:val="0"/>
        <w:spacing w:before="156" w:beforeLines="50" w:after="156" w:afterLines="50" w:line="600" w:lineRule="exact"/>
        <w:jc w:val="center"/>
        <w:rPr>
          <w:rFonts w:ascii="黑体" w:eastAsia="黑体"/>
          <w:sz w:val="32"/>
          <w:szCs w:val="32"/>
        </w:rPr>
      </w:pPr>
      <w:r>
        <w:rPr>
          <w:rFonts w:hint="eastAsia" w:ascii="黑体" w:eastAsia="黑体"/>
          <w:sz w:val="32"/>
          <w:szCs w:val="32"/>
        </w:rPr>
        <w:t>第二章 专家基本条件</w:t>
      </w:r>
    </w:p>
    <w:p>
      <w:pPr>
        <w:snapToGrid w:val="0"/>
        <w:spacing w:line="600" w:lineRule="exact"/>
        <w:ind w:firstLine="646"/>
        <w:rPr>
          <w:rFonts w:ascii="仿宋_GB2312" w:eastAsia="仿宋_GB2312"/>
          <w:sz w:val="32"/>
          <w:szCs w:val="32"/>
        </w:rPr>
      </w:pPr>
      <w:r>
        <w:rPr>
          <w:rFonts w:hint="eastAsia" w:ascii="仿宋_GB2312" w:eastAsia="仿宋_GB2312"/>
          <w:b/>
          <w:kern w:val="0"/>
          <w:sz w:val="32"/>
          <w:szCs w:val="32"/>
        </w:rPr>
        <w:t xml:space="preserve">第五条 </w:t>
      </w:r>
      <w:r>
        <w:rPr>
          <w:rFonts w:hint="eastAsia" w:ascii="仿宋_GB2312" w:eastAsia="仿宋_GB2312"/>
          <w:sz w:val="32"/>
          <w:szCs w:val="32"/>
        </w:rPr>
        <w:t xml:space="preserve"> 符合入库条件的专家由市知识产权主管部门聘任后列入专家库。</w:t>
      </w:r>
    </w:p>
    <w:p>
      <w:pPr>
        <w:snapToGrid w:val="0"/>
        <w:spacing w:line="600" w:lineRule="exact"/>
        <w:ind w:firstLine="646"/>
        <w:rPr>
          <w:rFonts w:ascii="仿宋_GB2312" w:eastAsia="仿宋_GB2312"/>
          <w:color w:val="000000"/>
          <w:sz w:val="32"/>
          <w:szCs w:val="32"/>
        </w:rPr>
      </w:pPr>
      <w:r>
        <w:rPr>
          <w:rFonts w:hint="eastAsia" w:ascii="仿宋_GB2312" w:eastAsia="仿宋_GB2312"/>
          <w:sz w:val="32"/>
          <w:szCs w:val="32"/>
        </w:rPr>
        <w:t>专家聘任工作按照公开征集、自愿</w:t>
      </w:r>
      <w:r>
        <w:rPr>
          <w:rFonts w:hint="eastAsia" w:ascii="仿宋_GB2312" w:eastAsia="仿宋_GB2312"/>
          <w:color w:val="000000"/>
          <w:sz w:val="32"/>
          <w:szCs w:val="32"/>
        </w:rPr>
        <w:t>报名或单位推荐、资格审核、初审结果公示、正式聘任的程序进行。</w:t>
      </w:r>
    </w:p>
    <w:p>
      <w:pPr>
        <w:snapToGrid w:val="0"/>
        <w:spacing w:line="600" w:lineRule="exact"/>
        <w:ind w:firstLine="646"/>
        <w:rPr>
          <w:rFonts w:ascii="仿宋_GB2312" w:eastAsia="仿宋_GB2312"/>
          <w:b/>
          <w:color w:val="000000"/>
          <w:sz w:val="32"/>
          <w:szCs w:val="32"/>
        </w:rPr>
      </w:pPr>
    </w:p>
    <w:p>
      <w:pPr>
        <w:snapToGrid w:val="0"/>
        <w:spacing w:line="600" w:lineRule="exact"/>
        <w:ind w:firstLine="646"/>
        <w:rPr>
          <w:rFonts w:ascii="仿宋_GB2312" w:eastAsia="仿宋_GB2312"/>
          <w:color w:val="000000"/>
          <w:sz w:val="32"/>
          <w:szCs w:val="32"/>
        </w:rPr>
      </w:pPr>
      <w:r>
        <w:rPr>
          <w:rFonts w:hint="eastAsia" w:ascii="仿宋_GB2312" w:eastAsia="仿宋_GB2312"/>
          <w:b/>
          <w:color w:val="000000"/>
          <w:sz w:val="32"/>
          <w:szCs w:val="32"/>
        </w:rPr>
        <w:t xml:space="preserve">第六条 </w:t>
      </w:r>
      <w:r>
        <w:rPr>
          <w:rFonts w:hint="eastAsia" w:ascii="仿宋_GB2312" w:eastAsia="仿宋_GB2312"/>
          <w:color w:val="000000"/>
          <w:sz w:val="32"/>
          <w:szCs w:val="32"/>
        </w:rPr>
        <w:t xml:space="preserve"> 专家应当符合下列条件：</w:t>
      </w:r>
    </w:p>
    <w:p>
      <w:pPr>
        <w:snapToGrid w:val="0"/>
        <w:spacing w:line="600" w:lineRule="exact"/>
        <w:ind w:firstLine="646"/>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hAnsi="Arial" w:eastAsia="仿宋_GB2312" w:cs="Arial"/>
          <w:color w:val="000000"/>
          <w:kern w:val="0"/>
          <w:sz w:val="32"/>
          <w:szCs w:val="32"/>
        </w:rPr>
        <w:t>遵守国家有关法律、法规、规章和政策，具有严谨的科学素养、职业道德</w:t>
      </w:r>
      <w:r>
        <w:rPr>
          <w:rFonts w:hint="eastAsia" w:ascii="仿宋_GB2312" w:eastAsia="仿宋_GB2312"/>
          <w:color w:val="000000"/>
          <w:sz w:val="32"/>
          <w:szCs w:val="32"/>
        </w:rPr>
        <w:t>和高度的责任心</w:t>
      </w:r>
      <w:r>
        <w:rPr>
          <w:rFonts w:hint="eastAsia" w:ascii="仿宋_GB2312" w:hAnsi="Arial" w:eastAsia="仿宋_GB2312" w:cs="Arial"/>
          <w:color w:val="000000"/>
          <w:kern w:val="0"/>
          <w:sz w:val="32"/>
          <w:szCs w:val="32"/>
        </w:rPr>
        <w:t>，作风正派，治学严谨，能够客观、公正</w:t>
      </w:r>
      <w:r>
        <w:rPr>
          <w:rFonts w:hint="eastAsia" w:ascii="仿宋_GB2312" w:eastAsia="仿宋_GB2312"/>
          <w:color w:val="000000"/>
          <w:sz w:val="32"/>
          <w:szCs w:val="32"/>
        </w:rPr>
        <w:t>地履行职责</w:t>
      </w:r>
      <w:r>
        <w:rPr>
          <w:rFonts w:hint="eastAsia" w:ascii="仿宋_GB2312" w:hAnsi="Arial" w:eastAsia="仿宋_GB2312" w:cs="Arial"/>
          <w:color w:val="000000"/>
          <w:kern w:val="0"/>
          <w:sz w:val="32"/>
          <w:szCs w:val="32"/>
        </w:rPr>
        <w:t>。</w:t>
      </w:r>
    </w:p>
    <w:p>
      <w:pPr>
        <w:snapToGrid w:val="0"/>
        <w:spacing w:line="600" w:lineRule="exact"/>
        <w:ind w:firstLine="646"/>
        <w:rPr>
          <w:rFonts w:ascii="仿宋_GB2312" w:eastAsia="仿宋_GB2312"/>
          <w:color w:val="000000"/>
          <w:sz w:val="32"/>
          <w:szCs w:val="32"/>
        </w:rPr>
      </w:pPr>
      <w:r>
        <w:rPr>
          <w:rFonts w:hint="eastAsia" w:ascii="仿宋_GB2312" w:eastAsia="仿宋_GB2312"/>
          <w:color w:val="000000"/>
          <w:sz w:val="32"/>
          <w:szCs w:val="32"/>
        </w:rPr>
        <w:t>（二）</w:t>
      </w:r>
      <w:r>
        <w:rPr>
          <w:rFonts w:hint="eastAsia" w:ascii="仿宋_GB2312" w:eastAsia="仿宋_GB2312"/>
          <w:sz w:val="32"/>
          <w:szCs w:val="32"/>
        </w:rPr>
        <w:t>在本专业领域具有较强理论水平或丰富实践经验，</w:t>
      </w:r>
      <w:r>
        <w:rPr>
          <w:rFonts w:hint="eastAsia" w:ascii="仿宋_GB2312" w:hAnsi="Arial" w:eastAsia="仿宋_GB2312" w:cs="Arial"/>
          <w:color w:val="000000"/>
          <w:kern w:val="0"/>
          <w:sz w:val="32"/>
          <w:szCs w:val="32"/>
        </w:rPr>
        <w:t>熟悉国内外</w:t>
      </w:r>
      <w:r>
        <w:rPr>
          <w:rFonts w:hint="eastAsia" w:ascii="仿宋_GB2312" w:eastAsia="仿宋_GB2312"/>
          <w:color w:val="000000"/>
          <w:sz w:val="32"/>
          <w:szCs w:val="32"/>
        </w:rPr>
        <w:t>所属领域或行业的发展</w:t>
      </w:r>
      <w:r>
        <w:rPr>
          <w:rFonts w:hint="eastAsia" w:ascii="仿宋_GB2312" w:hAnsi="Arial" w:eastAsia="仿宋_GB2312" w:cs="Arial"/>
          <w:color w:val="000000"/>
          <w:kern w:val="0"/>
          <w:sz w:val="32"/>
          <w:szCs w:val="32"/>
        </w:rPr>
        <w:t>动态</w:t>
      </w:r>
      <w:r>
        <w:rPr>
          <w:rFonts w:hint="eastAsia" w:ascii="仿宋_GB2312" w:eastAsia="仿宋_GB2312"/>
          <w:sz w:val="32"/>
          <w:szCs w:val="32"/>
        </w:rPr>
        <w:t>；技术类专家应</w:t>
      </w:r>
      <w:r>
        <w:rPr>
          <w:rFonts w:hint="eastAsia" w:ascii="仿宋_GB2312" w:eastAsia="仿宋_GB2312"/>
          <w:color w:val="000000"/>
          <w:sz w:val="32"/>
          <w:szCs w:val="32"/>
        </w:rPr>
        <w:t>具有高级（或相当）专业技术职称，且从事知识产权实务工作五年以上，</w:t>
      </w:r>
      <w:r>
        <w:rPr>
          <w:rFonts w:hint="eastAsia" w:ascii="仿宋_GB2312" w:hAnsi="Arial" w:eastAsia="仿宋_GB2312" w:cs="Arial"/>
          <w:color w:val="000000"/>
          <w:kern w:val="0"/>
          <w:sz w:val="32"/>
          <w:szCs w:val="32"/>
        </w:rPr>
        <w:t>在企业从事技术知识产权管理或者技术研发工作累计十年以上的高管人员优先考虑；技术类专家特别优秀的，根据工作需要，经市知识产权主管部门领导审批同意后，可不受专业职称条件限制。</w:t>
      </w:r>
    </w:p>
    <w:p>
      <w:pPr>
        <w:snapToGrid w:val="0"/>
        <w:spacing w:line="600" w:lineRule="exact"/>
        <w:ind w:firstLine="646"/>
        <w:rPr>
          <w:rFonts w:ascii="仿宋_GB2312" w:eastAsia="仿宋_GB2312"/>
          <w:sz w:val="32"/>
          <w:szCs w:val="32"/>
        </w:rPr>
      </w:pPr>
      <w:r>
        <w:rPr>
          <w:rFonts w:hint="eastAsia" w:ascii="仿宋_GB2312" w:eastAsia="仿宋_GB2312"/>
          <w:color w:val="000000"/>
          <w:sz w:val="32"/>
          <w:szCs w:val="32"/>
        </w:rPr>
        <w:t>（三）</w:t>
      </w:r>
      <w:r>
        <w:rPr>
          <w:rFonts w:hint="eastAsia" w:ascii="仿宋_GB2312" w:eastAsia="仿宋_GB2312"/>
          <w:sz w:val="32"/>
          <w:szCs w:val="32"/>
        </w:rPr>
        <w:t>65周岁以下，身体健康，能够胜任工作。特别优秀的，根据工作需要，经市知识产权主管部门领导审批同意，可不受年龄条件限制。</w:t>
      </w:r>
    </w:p>
    <w:p>
      <w:pPr>
        <w:snapToGrid w:val="0"/>
        <w:spacing w:line="600" w:lineRule="exact"/>
        <w:ind w:firstLine="646"/>
        <w:rPr>
          <w:rFonts w:ascii="仿宋_GB2312" w:eastAsia="仿宋_GB2312"/>
          <w:sz w:val="32"/>
          <w:szCs w:val="32"/>
        </w:rPr>
      </w:pPr>
      <w:r>
        <w:rPr>
          <w:rFonts w:hint="eastAsia" w:ascii="仿宋_GB2312" w:eastAsia="仿宋_GB2312"/>
          <w:color w:val="000000"/>
          <w:sz w:val="32"/>
          <w:szCs w:val="32"/>
        </w:rPr>
        <w:t>（四）熟悉掌握国内外知识产权相关政策、法律法规和其他规定，</w:t>
      </w:r>
      <w:r>
        <w:rPr>
          <w:rFonts w:hint="eastAsia" w:ascii="仿宋_GB2312" w:hAnsi="Arial" w:eastAsia="仿宋_GB2312" w:cs="Arial"/>
          <w:color w:val="000000"/>
          <w:kern w:val="0"/>
          <w:sz w:val="32"/>
          <w:szCs w:val="32"/>
        </w:rPr>
        <w:t>热心深圳知识产权事业。</w:t>
      </w:r>
    </w:p>
    <w:p>
      <w:pPr>
        <w:snapToGrid w:val="0"/>
        <w:spacing w:line="600" w:lineRule="exact"/>
        <w:ind w:firstLine="646"/>
        <w:rPr>
          <w:rFonts w:hint="eastAsia" w:ascii="仿宋_GB2312" w:eastAsia="仿宋_GB2312"/>
          <w:color w:val="000000"/>
          <w:sz w:val="32"/>
          <w:szCs w:val="32"/>
        </w:rPr>
      </w:pPr>
      <w:r>
        <w:rPr>
          <w:rFonts w:hint="eastAsia" w:ascii="仿宋_GB2312" w:eastAsia="仿宋_GB2312"/>
          <w:color w:val="000000"/>
          <w:sz w:val="32"/>
          <w:szCs w:val="32"/>
        </w:rPr>
        <w:t>（五）</w:t>
      </w:r>
      <w:r>
        <w:rPr>
          <w:rFonts w:hint="eastAsia" w:ascii="仿宋_GB2312" w:eastAsia="仿宋_GB2312"/>
          <w:sz w:val="32"/>
          <w:szCs w:val="32"/>
        </w:rPr>
        <w:t>自愿承担相关保密义务，</w:t>
      </w:r>
      <w:r>
        <w:rPr>
          <w:rFonts w:hint="eastAsia" w:ascii="仿宋_GB2312" w:eastAsia="仿宋_GB2312"/>
          <w:color w:val="000000"/>
          <w:sz w:val="32"/>
          <w:szCs w:val="32"/>
        </w:rPr>
        <w:t>自觉遵守本办法，无违法记录。</w:t>
      </w:r>
    </w:p>
    <w:p>
      <w:pPr>
        <w:snapToGrid w:val="0"/>
        <w:spacing w:line="600" w:lineRule="exact"/>
        <w:ind w:firstLine="646"/>
        <w:rPr>
          <w:rFonts w:ascii="仿宋_GB2312" w:eastAsia="仿宋_GB2312"/>
          <w:color w:val="000000"/>
          <w:sz w:val="32"/>
          <w:szCs w:val="32"/>
        </w:rPr>
      </w:pPr>
      <w:r>
        <w:rPr>
          <w:rFonts w:hint="eastAsia" w:ascii="仿宋_GB2312" w:eastAsia="仿宋_GB2312"/>
          <w:color w:val="000000"/>
          <w:sz w:val="32"/>
          <w:szCs w:val="32"/>
        </w:rPr>
        <w:t>（六）专家应当符合的其他基本条件。</w:t>
      </w:r>
    </w:p>
    <w:p>
      <w:pPr>
        <w:pStyle w:val="4"/>
        <w:spacing w:line="560" w:lineRule="exact"/>
        <w:jc w:val="center"/>
        <w:rPr>
          <w:rFonts w:hint="eastAsia" w:ascii="黑体" w:hAnsi="黑体" w:eastAsia="黑体"/>
          <w:color w:val="000000"/>
          <w:sz w:val="32"/>
          <w:szCs w:val="32"/>
        </w:rPr>
      </w:pPr>
    </w:p>
    <w:p>
      <w:pPr>
        <w:pStyle w:val="4"/>
        <w:spacing w:line="560" w:lineRule="exact"/>
        <w:jc w:val="center"/>
        <w:rPr>
          <w:rFonts w:ascii="黑体" w:hAnsi="黑体" w:eastAsia="黑体"/>
          <w:color w:val="000000"/>
          <w:sz w:val="32"/>
          <w:szCs w:val="32"/>
        </w:rPr>
      </w:pPr>
      <w:r>
        <w:rPr>
          <w:rFonts w:hint="eastAsia" w:ascii="黑体" w:hAnsi="黑体" w:eastAsia="黑体"/>
          <w:color w:val="000000"/>
          <w:sz w:val="32"/>
          <w:szCs w:val="32"/>
        </w:rPr>
        <w:t>第三章  专家的权利与义务</w:t>
      </w:r>
    </w:p>
    <w:p>
      <w:pPr>
        <w:widowControl/>
        <w:spacing w:line="600" w:lineRule="exact"/>
        <w:rPr>
          <w:rFonts w:ascii="仿宋_GB2312" w:hAnsi="Verdana" w:eastAsia="仿宋_GB2312" w:cs="Arial"/>
          <w:color w:val="000000"/>
          <w:kern w:val="0"/>
          <w:sz w:val="32"/>
          <w:szCs w:val="32"/>
        </w:rPr>
      </w:pPr>
      <w:r>
        <w:rPr>
          <w:rFonts w:hint="eastAsia" w:ascii="仿宋_GB2312" w:eastAsia="仿宋_GB2312"/>
          <w:b/>
          <w:color w:val="000000"/>
          <w:sz w:val="32"/>
          <w:szCs w:val="32"/>
        </w:rPr>
        <w:t xml:space="preserve">    </w:t>
      </w:r>
    </w:p>
    <w:p>
      <w:pPr>
        <w:pStyle w:val="4"/>
        <w:spacing w:line="560" w:lineRule="exact"/>
        <w:ind w:firstLine="640"/>
        <w:rPr>
          <w:rFonts w:hint="eastAsia" w:ascii="仿宋_GB2312" w:hAnsi="仿宋" w:eastAsia="仿宋_GB2312"/>
          <w:color w:val="000000"/>
          <w:sz w:val="32"/>
          <w:szCs w:val="32"/>
        </w:rPr>
      </w:pPr>
      <w:r>
        <w:rPr>
          <w:rFonts w:hint="eastAsia" w:ascii="仿宋_GB2312" w:eastAsia="仿宋_GB2312"/>
          <w:b/>
          <w:color w:val="000000"/>
          <w:kern w:val="2"/>
          <w:sz w:val="32"/>
          <w:szCs w:val="32"/>
        </w:rPr>
        <w:t>第七条</w:t>
      </w:r>
      <w:r>
        <w:rPr>
          <w:rFonts w:hint="eastAsia" w:ascii="仿宋_GB2312" w:hAnsi="黑体" w:eastAsia="仿宋_GB2312"/>
          <w:color w:val="000000"/>
          <w:sz w:val="32"/>
          <w:szCs w:val="32"/>
        </w:rPr>
        <w:t xml:space="preserve"> </w:t>
      </w:r>
      <w:r>
        <w:rPr>
          <w:rFonts w:hint="eastAsia" w:ascii="仿宋_GB2312" w:hAnsi="仿宋" w:eastAsia="仿宋_GB2312"/>
          <w:color w:val="000000"/>
          <w:sz w:val="32"/>
          <w:szCs w:val="32"/>
        </w:rPr>
        <w:t xml:space="preserve"> 专家可以参加以下活动：</w:t>
      </w:r>
    </w:p>
    <w:p>
      <w:pPr>
        <w:pStyle w:val="4"/>
        <w:spacing w:line="560" w:lineRule="exact"/>
        <w:ind w:firstLine="56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（一）参与研究和制订地方知识产权法规、规章、政策以及地方、行业和企业知识产权战略。   </w:t>
      </w:r>
    </w:p>
    <w:p>
      <w:pPr>
        <w:pStyle w:val="4"/>
        <w:spacing w:line="560" w:lineRule="exact"/>
        <w:ind w:firstLine="560"/>
        <w:rPr>
          <w:rFonts w:hint="eastAsia" w:ascii="仿宋_GB2312" w:hAnsi="仿宋" w:eastAsia="仿宋_GB2312"/>
          <w:color w:val="000000"/>
          <w:sz w:val="32"/>
          <w:szCs w:val="32"/>
        </w:rPr>
      </w:pPr>
      <w:r>
        <w:rPr>
          <w:rFonts w:hint="eastAsia" w:ascii="仿宋_GB2312" w:hAnsi="仿宋" w:eastAsia="仿宋_GB2312"/>
          <w:color w:val="000000"/>
          <w:sz w:val="32"/>
          <w:szCs w:val="32"/>
        </w:rPr>
        <w:t>（二）参与知识产权项目的评审、评价、评估、评标、评奖、验收，以及知识产权软科学课题研究和招投标评审。</w:t>
      </w:r>
    </w:p>
    <w:p>
      <w:pPr>
        <w:pStyle w:val="4"/>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（三）参与重大研发、经贸、投资和技术转移活动的知识产权论证和预警研究，为政府知识产权管理和决策提供咨询意见和建议。</w:t>
      </w:r>
    </w:p>
    <w:p>
      <w:pPr>
        <w:pStyle w:val="4"/>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（四）参与知识产权侵权判定，疑难知识产权案件或涉外重大知识产权纠纷与争端研究讨论，提出有效解决方案或建设性意见。</w:t>
      </w:r>
    </w:p>
    <w:p>
      <w:pPr>
        <w:pStyle w:val="4"/>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（五）参与知识产权维权援助、信息利用服务和知识产权宣传普及、教育培训活动，为企事业单位知识产权创造、运用、保护和管理、知识产权文化建设提供公共服务。</w:t>
      </w:r>
    </w:p>
    <w:p>
      <w:pPr>
        <w:pStyle w:val="4"/>
        <w:spacing w:line="560" w:lineRule="exact"/>
        <w:ind w:firstLine="555"/>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（六）参与知识产权国际交流与合作活动。 </w:t>
      </w:r>
    </w:p>
    <w:p>
      <w:pPr>
        <w:pStyle w:val="4"/>
        <w:spacing w:line="560" w:lineRule="exact"/>
        <w:ind w:firstLine="555"/>
        <w:rPr>
          <w:rFonts w:hint="eastAsia" w:ascii="仿宋_GB2312" w:hAnsi="仿宋" w:eastAsia="仿宋_GB2312"/>
          <w:color w:val="000000"/>
          <w:sz w:val="32"/>
          <w:szCs w:val="32"/>
        </w:rPr>
      </w:pPr>
      <w:r>
        <w:rPr>
          <w:rFonts w:hint="eastAsia" w:ascii="仿宋_GB2312" w:hAnsi="仿宋" w:eastAsia="仿宋_GB2312"/>
          <w:color w:val="000000"/>
          <w:sz w:val="32"/>
          <w:szCs w:val="32"/>
        </w:rPr>
        <w:t>（七）其他需要专家参与的知识产权工作。</w:t>
      </w:r>
    </w:p>
    <w:p>
      <w:pPr>
        <w:snapToGrid w:val="0"/>
        <w:spacing w:line="360" w:lineRule="auto"/>
        <w:ind w:firstLine="645"/>
        <w:rPr>
          <w:rFonts w:hint="eastAsia" w:ascii="仿宋_GB2312" w:eastAsia="仿宋_GB2312"/>
          <w:b/>
          <w:color w:val="000000"/>
          <w:sz w:val="32"/>
          <w:szCs w:val="32"/>
        </w:rPr>
      </w:pPr>
    </w:p>
    <w:p>
      <w:pPr>
        <w:snapToGrid w:val="0"/>
        <w:spacing w:line="360" w:lineRule="auto"/>
        <w:ind w:firstLine="645"/>
        <w:rPr>
          <w:rFonts w:hint="eastAsia" w:ascii="仿宋_GB2312" w:eastAsia="仿宋_GB2312"/>
          <w:sz w:val="32"/>
          <w:szCs w:val="32"/>
        </w:rPr>
      </w:pPr>
      <w:r>
        <w:rPr>
          <w:rFonts w:hint="eastAsia" w:ascii="仿宋_GB2312" w:eastAsia="仿宋_GB2312"/>
          <w:b/>
          <w:color w:val="000000"/>
          <w:sz w:val="32"/>
          <w:szCs w:val="32"/>
        </w:rPr>
        <w:t xml:space="preserve">第八条 </w:t>
      </w:r>
      <w:r>
        <w:rPr>
          <w:rFonts w:hint="eastAsia" w:ascii="仿宋_GB2312" w:eastAsia="仿宋_GB2312"/>
          <w:sz w:val="32"/>
          <w:szCs w:val="32"/>
        </w:rPr>
        <w:t xml:space="preserve"> </w:t>
      </w:r>
      <w:r>
        <w:rPr>
          <w:rFonts w:hint="eastAsia" w:ascii="仿宋_GB2312" w:hAnsi="Arial" w:eastAsia="仿宋_GB2312" w:cs="Arial"/>
          <w:color w:val="000000"/>
          <w:kern w:val="0"/>
          <w:sz w:val="32"/>
          <w:szCs w:val="32"/>
        </w:rPr>
        <w:t>专家</w:t>
      </w:r>
      <w:r>
        <w:rPr>
          <w:rFonts w:hint="eastAsia" w:ascii="仿宋_GB2312" w:eastAsia="仿宋_GB2312"/>
          <w:sz w:val="32"/>
          <w:szCs w:val="32"/>
        </w:rPr>
        <w:t>享有如下权利：</w:t>
      </w:r>
    </w:p>
    <w:p>
      <w:pPr>
        <w:snapToGrid w:val="0"/>
        <w:spacing w:line="360" w:lineRule="auto"/>
        <w:ind w:firstLine="645"/>
        <w:rPr>
          <w:rFonts w:hint="eastAsia" w:ascii="仿宋_GB2312" w:eastAsia="仿宋_GB2312"/>
          <w:sz w:val="32"/>
          <w:szCs w:val="32"/>
        </w:rPr>
      </w:pPr>
      <w:r>
        <w:rPr>
          <w:rFonts w:hint="eastAsia" w:ascii="仿宋_GB2312" w:eastAsia="仿宋_GB2312"/>
          <w:sz w:val="32"/>
          <w:szCs w:val="32"/>
        </w:rPr>
        <w:t>（一）对议事事项和有关行政管理制度规定的知情权。</w:t>
      </w:r>
    </w:p>
    <w:p>
      <w:pPr>
        <w:snapToGrid w:val="0"/>
        <w:spacing w:line="360" w:lineRule="auto"/>
        <w:ind w:firstLine="645"/>
        <w:rPr>
          <w:rFonts w:hint="eastAsia" w:ascii="仿宋_GB2312" w:eastAsia="仿宋_GB2312"/>
          <w:sz w:val="32"/>
          <w:szCs w:val="32"/>
        </w:rPr>
      </w:pPr>
      <w:r>
        <w:rPr>
          <w:rFonts w:hint="eastAsia" w:ascii="仿宋_GB2312" w:eastAsia="仿宋_GB2312"/>
          <w:sz w:val="32"/>
          <w:szCs w:val="32"/>
        </w:rPr>
        <w:t>（二）对咨询方法、评价指标、鉴定方法、研究模式等的建议推荐权。</w:t>
      </w:r>
    </w:p>
    <w:p>
      <w:pPr>
        <w:snapToGrid w:val="0"/>
        <w:spacing w:line="360" w:lineRule="auto"/>
        <w:ind w:firstLine="645"/>
        <w:rPr>
          <w:rFonts w:hint="eastAsia" w:ascii="仿宋_GB2312" w:eastAsia="仿宋_GB2312"/>
          <w:sz w:val="32"/>
          <w:szCs w:val="32"/>
        </w:rPr>
      </w:pPr>
      <w:r>
        <w:rPr>
          <w:rFonts w:hint="eastAsia" w:ascii="仿宋_GB2312" w:eastAsia="仿宋_GB2312"/>
          <w:sz w:val="32"/>
          <w:szCs w:val="32"/>
        </w:rPr>
        <w:t>（三）独立、公正、公平地提出评审或咨询意见，不受任何单位和个人的干预。</w:t>
      </w:r>
    </w:p>
    <w:p>
      <w:pPr>
        <w:snapToGrid w:val="0"/>
        <w:spacing w:line="360" w:lineRule="auto"/>
        <w:ind w:firstLine="645"/>
        <w:rPr>
          <w:rFonts w:hint="eastAsia" w:ascii="仿宋_GB2312" w:eastAsia="仿宋_GB2312"/>
          <w:sz w:val="32"/>
          <w:szCs w:val="32"/>
        </w:rPr>
      </w:pPr>
      <w:r>
        <w:rPr>
          <w:rFonts w:hint="eastAsia" w:ascii="仿宋_GB2312" w:eastAsia="仿宋_GB2312"/>
          <w:sz w:val="32"/>
          <w:szCs w:val="32"/>
        </w:rPr>
        <w:t>（四）按有关规定，接受聘请单位支付的劳务报酬。</w:t>
      </w:r>
    </w:p>
    <w:p>
      <w:pPr>
        <w:snapToGrid w:val="0"/>
        <w:spacing w:line="360" w:lineRule="auto"/>
        <w:ind w:firstLine="645"/>
        <w:rPr>
          <w:rFonts w:hint="eastAsia" w:ascii="仿宋_GB2312" w:eastAsia="仿宋_GB2312"/>
          <w:sz w:val="32"/>
          <w:szCs w:val="32"/>
        </w:rPr>
      </w:pPr>
      <w:r>
        <w:rPr>
          <w:rFonts w:hint="eastAsia" w:ascii="仿宋_GB2312" w:eastAsia="仿宋_GB2312"/>
          <w:sz w:val="32"/>
          <w:szCs w:val="32"/>
        </w:rPr>
        <w:t>（五）其他依法应享受的权利。</w:t>
      </w:r>
    </w:p>
    <w:p>
      <w:pPr>
        <w:snapToGrid w:val="0"/>
        <w:spacing w:line="360" w:lineRule="auto"/>
        <w:ind w:firstLine="645"/>
        <w:rPr>
          <w:rFonts w:hint="eastAsia" w:ascii="仿宋_GB2312" w:eastAsia="仿宋_GB2312"/>
          <w:sz w:val="32"/>
          <w:szCs w:val="32"/>
        </w:rPr>
      </w:pPr>
    </w:p>
    <w:p>
      <w:pPr>
        <w:snapToGrid w:val="0"/>
        <w:spacing w:line="360" w:lineRule="auto"/>
        <w:ind w:firstLine="645"/>
        <w:rPr>
          <w:rFonts w:hint="eastAsia" w:ascii="仿宋_GB2312" w:eastAsia="仿宋_GB2312"/>
          <w:sz w:val="32"/>
          <w:szCs w:val="32"/>
        </w:rPr>
      </w:pPr>
      <w:r>
        <w:rPr>
          <w:rFonts w:hint="eastAsia" w:ascii="仿宋_GB2312" w:eastAsia="仿宋_GB2312"/>
          <w:b/>
          <w:sz w:val="32"/>
          <w:szCs w:val="32"/>
        </w:rPr>
        <w:t xml:space="preserve">第九条 </w:t>
      </w:r>
      <w:r>
        <w:rPr>
          <w:rFonts w:hint="eastAsia" w:ascii="仿宋_GB2312" w:eastAsia="仿宋_GB2312"/>
          <w:sz w:val="32"/>
          <w:szCs w:val="32"/>
        </w:rPr>
        <w:t xml:space="preserve"> </w:t>
      </w:r>
      <w:r>
        <w:rPr>
          <w:rFonts w:hint="eastAsia" w:ascii="仿宋_GB2312" w:hAnsi="Arial" w:eastAsia="仿宋_GB2312" w:cs="Arial"/>
          <w:color w:val="000000"/>
          <w:kern w:val="0"/>
          <w:sz w:val="32"/>
          <w:szCs w:val="32"/>
        </w:rPr>
        <w:t>专家应</w:t>
      </w:r>
      <w:r>
        <w:rPr>
          <w:rFonts w:hint="eastAsia" w:ascii="仿宋_GB2312" w:eastAsia="仿宋_GB2312"/>
          <w:sz w:val="32"/>
          <w:szCs w:val="32"/>
        </w:rPr>
        <w:t>承担如下义务：</w:t>
      </w:r>
    </w:p>
    <w:p>
      <w:pPr>
        <w:snapToGrid w:val="0"/>
        <w:spacing w:line="360" w:lineRule="auto"/>
        <w:ind w:firstLine="645"/>
        <w:rPr>
          <w:rFonts w:hint="eastAsia" w:ascii="仿宋_GB2312" w:eastAsia="仿宋_GB2312"/>
          <w:sz w:val="32"/>
          <w:szCs w:val="32"/>
        </w:rPr>
      </w:pPr>
      <w:r>
        <w:rPr>
          <w:rFonts w:hint="eastAsia" w:ascii="仿宋_GB2312" w:eastAsia="仿宋_GB2312"/>
          <w:sz w:val="32"/>
          <w:szCs w:val="32"/>
        </w:rPr>
        <w:t>（一）按照科学、严谨、客观、公正的原则进行知识产权咨询、评审活动，严格执行市知识产权主管部门咨询、评审文件的要求和标准，按时提供真实、公正、严谨的咨询、评审意见或结论。</w:t>
      </w:r>
    </w:p>
    <w:p>
      <w:pPr>
        <w:snapToGrid w:val="0"/>
        <w:spacing w:line="360" w:lineRule="auto"/>
        <w:ind w:firstLine="645"/>
        <w:rPr>
          <w:rFonts w:hint="eastAsia" w:ascii="仿宋_GB2312" w:eastAsia="仿宋_GB2312"/>
          <w:sz w:val="32"/>
          <w:szCs w:val="32"/>
        </w:rPr>
      </w:pPr>
      <w:r>
        <w:rPr>
          <w:rFonts w:hint="eastAsia" w:ascii="仿宋_GB2312" w:eastAsia="仿宋_GB2312"/>
          <w:sz w:val="32"/>
          <w:szCs w:val="32"/>
        </w:rPr>
        <w:t>（二）自觉遵守国家法律、法规和咨询、评审工作纪律，对参加结果和对象的有关商业秘密负有保密义务，不得擅自披露、使用或许可他人使用议事对象的有关商业秘密，自觉保护他人知识产权和其他权利。</w:t>
      </w:r>
    </w:p>
    <w:p>
      <w:pPr>
        <w:snapToGrid w:val="0"/>
        <w:spacing w:line="360" w:lineRule="auto"/>
        <w:ind w:firstLine="645"/>
        <w:rPr>
          <w:rFonts w:hint="eastAsia" w:ascii="仿宋_GB2312" w:eastAsia="仿宋_GB2312"/>
          <w:sz w:val="32"/>
          <w:szCs w:val="32"/>
        </w:rPr>
      </w:pPr>
      <w:r>
        <w:rPr>
          <w:rFonts w:hint="eastAsia" w:ascii="仿宋_GB2312" w:eastAsia="仿宋_GB2312"/>
          <w:sz w:val="32"/>
          <w:szCs w:val="32"/>
        </w:rPr>
        <w:t>（三）自觉遵守专家库管理制度，准时参加承担的咨询、评审等活动，因故不能参加的，应及时提前告知活动组织者。项目人选一经确定，不得自行更换。</w:t>
      </w:r>
    </w:p>
    <w:p>
      <w:pPr>
        <w:snapToGrid w:val="0"/>
        <w:spacing w:line="360" w:lineRule="auto"/>
        <w:ind w:firstLine="645"/>
        <w:rPr>
          <w:rFonts w:hint="eastAsia" w:ascii="仿宋_GB2312" w:eastAsia="仿宋_GB2312"/>
          <w:sz w:val="32"/>
          <w:szCs w:val="32"/>
        </w:rPr>
      </w:pPr>
      <w:r>
        <w:rPr>
          <w:rFonts w:hint="eastAsia" w:ascii="仿宋_GB2312" w:eastAsia="仿宋_GB2312"/>
          <w:sz w:val="32"/>
          <w:szCs w:val="32"/>
        </w:rPr>
        <w:t>（四）与议事对象和议事项目存在利害关系的，应自觉回避。应回避而未回避的，由市知识产权主管部门责令其回避，并记录在案。</w:t>
      </w:r>
    </w:p>
    <w:p>
      <w:pPr>
        <w:snapToGrid w:val="0"/>
        <w:spacing w:line="360" w:lineRule="auto"/>
        <w:ind w:firstLine="645"/>
        <w:rPr>
          <w:rFonts w:hint="eastAsia" w:ascii="仿宋_GB2312" w:eastAsia="仿宋_GB2312"/>
          <w:sz w:val="32"/>
          <w:szCs w:val="32"/>
        </w:rPr>
      </w:pPr>
      <w:r>
        <w:rPr>
          <w:rFonts w:hint="eastAsia" w:ascii="仿宋_GB2312" w:eastAsia="仿宋_GB2312"/>
          <w:sz w:val="32"/>
          <w:szCs w:val="32"/>
        </w:rPr>
        <w:t>（五）从事议事工作时，</w:t>
      </w:r>
      <w:r>
        <w:rPr>
          <w:rFonts w:hint="eastAsia" w:ascii="仿宋_GB2312" w:eastAsia="仿宋_GB2312"/>
          <w:color w:val="000000"/>
          <w:sz w:val="32"/>
          <w:szCs w:val="32"/>
        </w:rPr>
        <w:t>不得接受有关单位、个人的馈赠、宴请，</w:t>
      </w:r>
      <w:r>
        <w:rPr>
          <w:rFonts w:hint="eastAsia" w:ascii="仿宋_GB2312" w:eastAsia="仿宋_GB2312"/>
          <w:sz w:val="32"/>
          <w:szCs w:val="32"/>
        </w:rPr>
        <w:t>不得利用专家的特殊身份和影响力从事商业活动，或者与议事对象及相关人员串通，为本人或所在单位谋取不正当利益或损害其他单位的利益。</w:t>
      </w:r>
    </w:p>
    <w:p>
      <w:pPr>
        <w:snapToGrid w:val="0"/>
        <w:spacing w:line="360" w:lineRule="auto"/>
        <w:ind w:firstLine="645"/>
        <w:rPr>
          <w:rFonts w:hint="eastAsia" w:ascii="仿宋_GB2312" w:eastAsia="仿宋_GB2312"/>
          <w:sz w:val="32"/>
          <w:szCs w:val="32"/>
        </w:rPr>
      </w:pPr>
      <w:r>
        <w:rPr>
          <w:rFonts w:hint="eastAsia" w:ascii="仿宋_GB2312" w:eastAsia="仿宋_GB2312"/>
          <w:sz w:val="32"/>
          <w:szCs w:val="32"/>
        </w:rPr>
        <w:t>（六）其他依法规应承担的义务。</w:t>
      </w:r>
    </w:p>
    <w:p>
      <w:pPr>
        <w:snapToGrid w:val="0"/>
        <w:spacing w:after="156" w:afterLines="50" w:line="600" w:lineRule="exact"/>
        <w:jc w:val="center"/>
        <w:rPr>
          <w:rFonts w:ascii="黑体" w:eastAsia="黑体"/>
          <w:sz w:val="32"/>
          <w:szCs w:val="32"/>
        </w:rPr>
      </w:pPr>
      <w:r>
        <w:rPr>
          <w:rFonts w:hint="eastAsia" w:ascii="黑体" w:eastAsia="黑体"/>
          <w:sz w:val="32"/>
          <w:szCs w:val="32"/>
        </w:rPr>
        <w:t>第四章 专家库管理</w:t>
      </w:r>
    </w:p>
    <w:p>
      <w:pPr>
        <w:pStyle w:val="4"/>
        <w:spacing w:line="560" w:lineRule="exact"/>
        <w:ind w:firstLine="645"/>
        <w:rPr>
          <w:rFonts w:hint="eastAsia" w:ascii="仿宋_GB2312" w:hAnsi="仿宋" w:eastAsia="仿宋_GB2312"/>
          <w:color w:val="000000"/>
          <w:sz w:val="32"/>
          <w:szCs w:val="32"/>
        </w:rPr>
      </w:pPr>
      <w:r>
        <w:rPr>
          <w:rFonts w:hint="eastAsia" w:ascii="仿宋_GB2312" w:eastAsia="仿宋_GB2312"/>
          <w:b/>
          <w:kern w:val="2"/>
          <w:sz w:val="32"/>
          <w:szCs w:val="32"/>
        </w:rPr>
        <w:t xml:space="preserve">第十条  </w:t>
      </w:r>
      <w:r>
        <w:rPr>
          <w:rFonts w:hint="eastAsia" w:ascii="仿宋_GB2312" w:hAnsi="仿宋" w:eastAsia="仿宋_GB2312"/>
          <w:color w:val="000000"/>
          <w:sz w:val="32"/>
          <w:szCs w:val="32"/>
        </w:rPr>
        <w:t>本办法所称专家库管理，是指专家库的建设、管理等工作；专家资格认定、入库、使用、指导、协调、监督等管理活动。</w:t>
      </w:r>
    </w:p>
    <w:p>
      <w:pPr>
        <w:pStyle w:val="4"/>
        <w:spacing w:line="560" w:lineRule="exact"/>
        <w:ind w:firstLine="645"/>
        <w:rPr>
          <w:rFonts w:hint="eastAsia" w:ascii="仿宋_GB2312" w:hAnsi="仿宋" w:eastAsia="仿宋_GB2312"/>
          <w:color w:val="000000"/>
          <w:sz w:val="32"/>
          <w:szCs w:val="32"/>
        </w:rPr>
      </w:pPr>
    </w:p>
    <w:p>
      <w:pPr>
        <w:pStyle w:val="4"/>
        <w:spacing w:line="560" w:lineRule="exact"/>
        <w:ind w:firstLine="645"/>
        <w:rPr>
          <w:rFonts w:hint="eastAsia" w:ascii="仿宋_GB2312" w:hAnsi="仿宋" w:eastAsia="仿宋_GB2312"/>
          <w:color w:val="000000"/>
          <w:sz w:val="32"/>
          <w:szCs w:val="32"/>
        </w:rPr>
      </w:pPr>
      <w:r>
        <w:rPr>
          <w:rFonts w:hint="eastAsia" w:ascii="仿宋_GB2312" w:eastAsia="仿宋_GB2312"/>
          <w:b/>
          <w:kern w:val="2"/>
          <w:sz w:val="32"/>
          <w:szCs w:val="32"/>
        </w:rPr>
        <w:t>第十一条</w:t>
      </w:r>
      <w:r>
        <w:rPr>
          <w:rFonts w:hint="eastAsia" w:ascii="仿宋_GB2312" w:hAnsi="仿宋" w:eastAsia="仿宋_GB2312"/>
          <w:color w:val="000000"/>
          <w:sz w:val="32"/>
          <w:szCs w:val="32"/>
        </w:rPr>
        <w:t xml:space="preserve">  专家库管理工作由市知识产权主管部门具体负责，成立专家秘书组，负责专家库相关工作，其主要工作职责为：</w:t>
      </w:r>
    </w:p>
    <w:p>
      <w:pPr>
        <w:pStyle w:val="4"/>
        <w:spacing w:line="56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（一）建立、完善知识产权专家库运作管理相关规范和工作流程等规章制度；</w:t>
      </w:r>
    </w:p>
    <w:p>
      <w:pPr>
        <w:pStyle w:val="4"/>
        <w:spacing w:line="56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（二）提出专家入、出库的建议和奖励建议；</w:t>
      </w:r>
    </w:p>
    <w:p>
      <w:pPr>
        <w:pStyle w:val="4"/>
        <w:spacing w:line="56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（三）组织对入库专家申请进行评审；</w:t>
      </w:r>
    </w:p>
    <w:p>
      <w:pPr>
        <w:pStyle w:val="4"/>
        <w:spacing w:line="56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（四）对专家入库申请进行登记、组织资格评审、认定，建立入库专家信息档案，并向社会公开，供社会参考选用；</w:t>
      </w:r>
    </w:p>
    <w:p>
      <w:pPr>
        <w:pStyle w:val="4"/>
        <w:spacing w:line="56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（五）根据相关部门需求，推荐专家参与工作；</w:t>
      </w:r>
    </w:p>
    <w:p>
      <w:pPr>
        <w:pStyle w:val="4"/>
        <w:spacing w:line="56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（六）记录、管理入库专家的主要活动和工作业绩档案；</w:t>
      </w:r>
    </w:p>
    <w:p>
      <w:pPr>
        <w:pStyle w:val="4"/>
        <w:spacing w:line="560" w:lineRule="exact"/>
        <w:ind w:firstLine="63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（七）其它有关管理工作。</w:t>
      </w:r>
    </w:p>
    <w:p>
      <w:pPr>
        <w:pStyle w:val="4"/>
        <w:spacing w:line="560" w:lineRule="exact"/>
        <w:ind w:firstLine="630"/>
        <w:jc w:val="left"/>
        <w:rPr>
          <w:rFonts w:hint="eastAsia" w:ascii="仿宋_GB2312" w:hAnsi="仿宋" w:eastAsia="仿宋_GB2312"/>
          <w:color w:val="000000"/>
          <w:sz w:val="32"/>
          <w:szCs w:val="32"/>
        </w:rPr>
      </w:pPr>
    </w:p>
    <w:p>
      <w:pPr>
        <w:snapToGrid w:val="0"/>
        <w:spacing w:line="600" w:lineRule="exact"/>
        <w:ind w:firstLine="645"/>
        <w:rPr>
          <w:rFonts w:hint="eastAsia"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市知识产权主管部门在门户网站设立“知识产权专家库”栏目及工作信箱，收集和发布专家库信息和专家工作动态。</w:t>
      </w:r>
    </w:p>
    <w:p>
      <w:pPr>
        <w:snapToGrid w:val="0"/>
        <w:spacing w:line="600" w:lineRule="exact"/>
        <w:ind w:firstLine="645"/>
        <w:rPr>
          <w:rFonts w:hint="eastAsia" w:ascii="仿宋_GB2312" w:eastAsia="仿宋_GB2312"/>
          <w:b/>
          <w:sz w:val="32"/>
          <w:szCs w:val="32"/>
        </w:rPr>
      </w:pPr>
    </w:p>
    <w:p>
      <w:pPr>
        <w:snapToGrid w:val="0"/>
        <w:spacing w:line="600" w:lineRule="exact"/>
        <w:ind w:firstLine="645"/>
        <w:rPr>
          <w:rFonts w:hint="eastAsia"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市知识产权主管部门定期组织或委托有关机构组织召开专家工作会议。根据需要，针对特定专业问题或重大议事事项，可临时召开专家专门工作会议。</w:t>
      </w:r>
    </w:p>
    <w:p>
      <w:pPr>
        <w:snapToGrid w:val="0"/>
        <w:spacing w:line="600" w:lineRule="exact"/>
        <w:ind w:firstLine="645"/>
        <w:rPr>
          <w:rFonts w:hint="eastAsia" w:ascii="仿宋_GB2312" w:eastAsia="仿宋_GB2312"/>
          <w:sz w:val="32"/>
          <w:szCs w:val="32"/>
        </w:rPr>
      </w:pPr>
    </w:p>
    <w:p>
      <w:pPr>
        <w:snapToGrid w:val="0"/>
        <w:spacing w:line="600" w:lineRule="exact"/>
        <w:ind w:firstLine="645"/>
        <w:rPr>
          <w:rFonts w:hint="eastAsia" w:ascii="仿宋_GB2312" w:eastAsia="仿宋_GB2312"/>
          <w:color w:val="000000"/>
          <w:sz w:val="32"/>
          <w:szCs w:val="32"/>
        </w:rPr>
      </w:pPr>
      <w:r>
        <w:rPr>
          <w:rFonts w:hint="eastAsia" w:ascii="仿宋_GB2312" w:eastAsia="仿宋_GB2312"/>
          <w:b/>
          <w:sz w:val="32"/>
          <w:szCs w:val="32"/>
        </w:rPr>
        <w:t xml:space="preserve">第十四条 </w:t>
      </w:r>
      <w:r>
        <w:rPr>
          <w:rFonts w:hint="eastAsia" w:ascii="仿宋_GB2312" w:eastAsia="仿宋_GB2312"/>
          <w:color w:val="000000"/>
          <w:sz w:val="32"/>
          <w:szCs w:val="32"/>
        </w:rPr>
        <w:t>对违反国家法律、法规和本办法规定的专家，视情节轻重分别给予警告、劝退、除名或按规定提请有关单位追究其相关责任。</w:t>
      </w:r>
    </w:p>
    <w:p>
      <w:pPr>
        <w:snapToGrid w:val="0"/>
        <w:spacing w:line="600" w:lineRule="exact"/>
        <w:ind w:firstLine="645"/>
        <w:rPr>
          <w:rFonts w:hint="eastAsia" w:ascii="仿宋_GB2312" w:eastAsia="仿宋_GB2312"/>
          <w:color w:val="000000"/>
          <w:sz w:val="32"/>
          <w:szCs w:val="32"/>
        </w:rPr>
      </w:pPr>
    </w:p>
    <w:p>
      <w:pPr>
        <w:pStyle w:val="4"/>
        <w:spacing w:line="560" w:lineRule="exact"/>
        <w:ind w:firstLine="645"/>
        <w:rPr>
          <w:rFonts w:hint="eastAsia" w:ascii="仿宋_GB2312" w:hAnsi="仿宋" w:eastAsia="仿宋_GB2312"/>
          <w:color w:val="000000"/>
          <w:sz w:val="32"/>
          <w:szCs w:val="32"/>
        </w:rPr>
      </w:pPr>
      <w:r>
        <w:rPr>
          <w:rFonts w:hint="eastAsia" w:ascii="仿宋_GB2312" w:eastAsia="仿宋_GB2312"/>
          <w:b/>
          <w:kern w:val="2"/>
          <w:sz w:val="32"/>
          <w:szCs w:val="32"/>
        </w:rPr>
        <w:t>第十五条</w:t>
      </w:r>
      <w:r>
        <w:rPr>
          <w:rFonts w:hint="eastAsia" w:ascii="仿宋_GB2312" w:hAnsi="黑体" w:eastAsia="仿宋_GB2312"/>
          <w:color w:val="000000"/>
          <w:sz w:val="32"/>
          <w:szCs w:val="32"/>
        </w:rPr>
        <w:t xml:space="preserve"> </w:t>
      </w:r>
      <w:r>
        <w:rPr>
          <w:rFonts w:hint="eastAsia" w:ascii="仿宋_GB2312" w:hAnsi="仿宋" w:eastAsia="仿宋_GB2312"/>
          <w:color w:val="000000"/>
          <w:sz w:val="32"/>
          <w:szCs w:val="32"/>
        </w:rPr>
        <w:t xml:space="preserve"> 专家入库按照个人自荐和单位推荐相结合的办法，申报人填写《</w:t>
      </w:r>
      <w:r>
        <w:rPr>
          <w:rFonts w:hint="eastAsia" w:ascii="仿宋_GB2312" w:hAnsi="宋体" w:eastAsia="仿宋_GB2312"/>
          <w:sz w:val="32"/>
          <w:szCs w:val="32"/>
        </w:rPr>
        <w:t>深圳市知识产权主管部门知识产权专家入库申请表》，单位推荐的</w:t>
      </w:r>
      <w:r>
        <w:rPr>
          <w:rFonts w:hint="eastAsia" w:ascii="仿宋_GB2312" w:hAnsi="仿宋" w:eastAsia="仿宋_GB2312"/>
          <w:color w:val="000000"/>
          <w:sz w:val="32"/>
          <w:szCs w:val="32"/>
        </w:rPr>
        <w:t>经单位签章推荐，报市知识产权主管部门审核确定。</w:t>
      </w:r>
    </w:p>
    <w:p>
      <w:pPr>
        <w:pStyle w:val="4"/>
        <w:spacing w:line="56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专家入库长年接受申请，每年更新一次，不设申报截止时间。</w:t>
      </w:r>
    </w:p>
    <w:p>
      <w:pPr>
        <w:pStyle w:val="4"/>
        <w:spacing w:line="560" w:lineRule="exact"/>
        <w:ind w:firstLine="645"/>
        <w:rPr>
          <w:rFonts w:hint="eastAsia" w:ascii="仿宋_GB2312" w:hAnsi="仿宋" w:eastAsia="仿宋_GB2312"/>
          <w:color w:val="000000"/>
          <w:sz w:val="32"/>
          <w:szCs w:val="32"/>
        </w:rPr>
      </w:pPr>
    </w:p>
    <w:p>
      <w:pPr>
        <w:pStyle w:val="4"/>
        <w:spacing w:line="560" w:lineRule="exact"/>
        <w:ind w:firstLine="645"/>
        <w:rPr>
          <w:rFonts w:hint="eastAsia" w:ascii="仿宋_GB2312" w:hAnsi="仿宋" w:eastAsia="仿宋_GB2312"/>
          <w:color w:val="000000"/>
          <w:sz w:val="32"/>
          <w:szCs w:val="32"/>
        </w:rPr>
      </w:pPr>
      <w:r>
        <w:rPr>
          <w:rFonts w:hint="eastAsia" w:ascii="仿宋_GB2312" w:eastAsia="仿宋_GB2312"/>
          <w:b/>
          <w:kern w:val="2"/>
          <w:sz w:val="32"/>
          <w:szCs w:val="32"/>
        </w:rPr>
        <w:t>第十六条</w:t>
      </w:r>
      <w:r>
        <w:rPr>
          <w:rFonts w:hint="eastAsia" w:ascii="仿宋_GB2312" w:hAnsi="黑体" w:eastAsia="仿宋_GB2312"/>
          <w:color w:val="000000"/>
          <w:sz w:val="32"/>
          <w:szCs w:val="32"/>
        </w:rPr>
        <w:t xml:space="preserve"> </w:t>
      </w:r>
      <w:r>
        <w:rPr>
          <w:rFonts w:hint="eastAsia" w:ascii="仿宋_GB2312" w:hAnsi="仿宋" w:eastAsia="仿宋_GB2312"/>
          <w:color w:val="000000"/>
          <w:sz w:val="32"/>
          <w:szCs w:val="32"/>
        </w:rPr>
        <w:t xml:space="preserve"> 市知识产权主管部门对申报人资格进行审核。对审核合格的申报人，列入专家库，并向社会公布。同时，颁发《深圳市知识产权专家库专家证书》（以下简称《专家证书》），《专家证书》有效期三年。 </w:t>
      </w:r>
    </w:p>
    <w:p>
      <w:pPr>
        <w:pStyle w:val="4"/>
        <w:spacing w:line="560" w:lineRule="exact"/>
        <w:ind w:firstLine="645"/>
        <w:rPr>
          <w:rFonts w:hint="eastAsia" w:ascii="仿宋_GB2312" w:hAnsi="仿宋" w:eastAsia="仿宋_GB2312"/>
          <w:color w:val="000000"/>
          <w:sz w:val="32"/>
          <w:szCs w:val="32"/>
        </w:rPr>
      </w:pPr>
    </w:p>
    <w:p>
      <w:pPr>
        <w:pStyle w:val="4"/>
        <w:spacing w:line="560" w:lineRule="exact"/>
        <w:ind w:firstLine="640"/>
        <w:jc w:val="left"/>
        <w:rPr>
          <w:rFonts w:hint="eastAsia" w:ascii="仿宋_GB2312" w:hAnsi="仿宋" w:eastAsia="仿宋_GB2312"/>
          <w:color w:val="000000"/>
          <w:sz w:val="32"/>
          <w:szCs w:val="32"/>
        </w:rPr>
      </w:pPr>
      <w:r>
        <w:rPr>
          <w:rFonts w:hint="eastAsia" w:ascii="仿宋_GB2312" w:eastAsia="仿宋_GB2312"/>
          <w:b/>
          <w:kern w:val="2"/>
          <w:sz w:val="32"/>
          <w:szCs w:val="32"/>
        </w:rPr>
        <w:t>第十七条</w:t>
      </w:r>
      <w:r>
        <w:rPr>
          <w:rFonts w:hint="eastAsia" w:ascii="仿宋_GB2312" w:hAnsi="黑体" w:eastAsia="仿宋_GB2312"/>
          <w:color w:val="000000"/>
          <w:sz w:val="32"/>
          <w:szCs w:val="32"/>
        </w:rPr>
        <w:t xml:space="preserve"> </w:t>
      </w:r>
      <w:r>
        <w:rPr>
          <w:rFonts w:hint="eastAsia" w:ascii="仿宋_GB2312" w:hAnsi="仿宋" w:eastAsia="仿宋_GB2312"/>
          <w:color w:val="000000"/>
          <w:sz w:val="32"/>
          <w:szCs w:val="32"/>
        </w:rPr>
        <w:t xml:space="preserve"> 有关单位开展知识产权有关工作或活动需要知识产权专家库专家提供服务的，应通过市知识产权主管部门具体负责组织协调。</w:t>
      </w:r>
    </w:p>
    <w:p>
      <w:pPr>
        <w:pStyle w:val="4"/>
        <w:spacing w:line="560" w:lineRule="exact"/>
        <w:ind w:firstLine="640"/>
        <w:jc w:val="left"/>
        <w:rPr>
          <w:rFonts w:hint="eastAsia" w:ascii="仿宋_GB2312" w:eastAsia="仿宋_GB2312"/>
          <w:b/>
          <w:kern w:val="2"/>
          <w:sz w:val="32"/>
          <w:szCs w:val="32"/>
        </w:rPr>
      </w:pPr>
    </w:p>
    <w:p>
      <w:pPr>
        <w:pStyle w:val="4"/>
        <w:spacing w:line="560" w:lineRule="exact"/>
        <w:ind w:firstLine="640"/>
        <w:jc w:val="left"/>
        <w:rPr>
          <w:rFonts w:hint="eastAsia" w:ascii="仿宋_GB2312" w:hAnsi="仿宋" w:eastAsia="仿宋_GB2312"/>
          <w:color w:val="000000"/>
          <w:sz w:val="32"/>
          <w:szCs w:val="32"/>
        </w:rPr>
      </w:pPr>
      <w:r>
        <w:rPr>
          <w:rFonts w:hint="eastAsia" w:ascii="仿宋_GB2312" w:eastAsia="仿宋_GB2312"/>
          <w:b/>
          <w:kern w:val="2"/>
          <w:sz w:val="32"/>
          <w:szCs w:val="32"/>
        </w:rPr>
        <w:t xml:space="preserve">第十八条 </w:t>
      </w:r>
      <w:r>
        <w:rPr>
          <w:rFonts w:hint="eastAsia" w:ascii="仿宋_GB2312" w:hAnsi="仿宋" w:eastAsia="仿宋_GB2312"/>
          <w:color w:val="000000"/>
          <w:sz w:val="32"/>
          <w:szCs w:val="32"/>
        </w:rPr>
        <w:t xml:space="preserve"> 专家承担工作项目，可采取会面或书面工作的方式。</w:t>
      </w:r>
      <w:r>
        <w:rPr>
          <w:rFonts w:hint="eastAsia" w:ascii="仿宋_GB2312" w:hAnsi="仿宋" w:eastAsia="仿宋_GB2312"/>
          <w:color w:val="FF0000"/>
          <w:sz w:val="32"/>
          <w:szCs w:val="32"/>
        </w:rPr>
        <w:t xml:space="preserve"> </w:t>
      </w:r>
      <w:r>
        <w:rPr>
          <w:rFonts w:hint="eastAsia" w:ascii="仿宋_GB2312" w:hAnsi="仿宋" w:eastAsia="仿宋_GB2312"/>
          <w:color w:val="000000"/>
          <w:sz w:val="32"/>
          <w:szCs w:val="32"/>
        </w:rPr>
        <w:t>根据工作实际，可采取召开专家论证会或电话、电子邮件咨询等工作方式，但应做好相关记录等。</w:t>
      </w:r>
    </w:p>
    <w:p>
      <w:pPr>
        <w:pStyle w:val="4"/>
        <w:spacing w:line="560" w:lineRule="exact"/>
        <w:ind w:firstLine="64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参与行政执法专家工作的，须由案件相关人员共同签字确认。</w:t>
      </w:r>
    </w:p>
    <w:p>
      <w:pPr>
        <w:pStyle w:val="4"/>
        <w:spacing w:line="560" w:lineRule="exact"/>
        <w:ind w:firstLine="640"/>
        <w:jc w:val="left"/>
        <w:rPr>
          <w:rFonts w:hint="eastAsia" w:ascii="仿宋_GB2312" w:hAnsi="仿宋" w:eastAsia="仿宋_GB2312"/>
          <w:color w:val="000000"/>
          <w:sz w:val="32"/>
          <w:szCs w:val="32"/>
        </w:rPr>
      </w:pPr>
    </w:p>
    <w:p>
      <w:pPr>
        <w:pStyle w:val="4"/>
        <w:spacing w:line="560" w:lineRule="exact"/>
        <w:ind w:firstLine="640"/>
        <w:jc w:val="left"/>
        <w:rPr>
          <w:rFonts w:hint="eastAsia" w:ascii="仿宋_GB2312" w:hAnsi="仿宋" w:eastAsia="仿宋_GB2312"/>
          <w:color w:val="000000"/>
          <w:sz w:val="32"/>
          <w:szCs w:val="32"/>
        </w:rPr>
      </w:pPr>
      <w:r>
        <w:rPr>
          <w:rFonts w:hint="eastAsia" w:ascii="仿宋_GB2312" w:eastAsia="仿宋_GB2312"/>
          <w:b/>
          <w:kern w:val="2"/>
          <w:sz w:val="32"/>
          <w:szCs w:val="32"/>
        </w:rPr>
        <w:t xml:space="preserve">第十九条 </w:t>
      </w:r>
      <w:r>
        <w:rPr>
          <w:rFonts w:hint="eastAsia" w:ascii="仿宋_GB2312" w:hAnsi="仿宋" w:eastAsia="仿宋_GB2312"/>
          <w:color w:val="000000"/>
          <w:sz w:val="32"/>
          <w:szCs w:val="32"/>
        </w:rPr>
        <w:t xml:space="preserve"> 采取书面方式开展工作的，市知识产权主管部门应自收到委内相关部门申请之日起五日内，在专家库内抽取相关专家，并将有关材料送达有关专家，使之了解服务内容及要求，并与有关专家商定完成工作的期限。</w:t>
      </w:r>
    </w:p>
    <w:p>
      <w:pPr>
        <w:pStyle w:val="4"/>
        <w:spacing w:line="560" w:lineRule="exact"/>
        <w:ind w:firstLine="555"/>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有关专家应对工作内容及要求进行认真研究，制作书面答复意见或建议，并签字确认。</w:t>
      </w:r>
    </w:p>
    <w:p>
      <w:pPr>
        <w:pStyle w:val="4"/>
        <w:spacing w:line="560" w:lineRule="exact"/>
        <w:ind w:firstLine="555"/>
        <w:jc w:val="left"/>
        <w:rPr>
          <w:rFonts w:hint="eastAsia" w:ascii="仿宋_GB2312" w:hAnsi="仿宋" w:eastAsia="仿宋_GB2312"/>
          <w:color w:val="000000"/>
          <w:sz w:val="32"/>
          <w:szCs w:val="32"/>
        </w:rPr>
      </w:pPr>
    </w:p>
    <w:p>
      <w:pPr>
        <w:pStyle w:val="4"/>
        <w:spacing w:line="560" w:lineRule="exact"/>
        <w:ind w:firstLine="640"/>
        <w:jc w:val="left"/>
        <w:rPr>
          <w:rFonts w:hint="eastAsia" w:ascii="仿宋_GB2312" w:hAnsi="仿宋" w:eastAsia="仿宋_GB2312"/>
          <w:color w:val="000000"/>
          <w:sz w:val="32"/>
          <w:szCs w:val="32"/>
        </w:rPr>
      </w:pPr>
      <w:r>
        <w:rPr>
          <w:rFonts w:hint="eastAsia" w:ascii="仿宋_GB2312" w:eastAsia="仿宋_GB2312"/>
          <w:b/>
          <w:kern w:val="2"/>
          <w:sz w:val="32"/>
          <w:szCs w:val="32"/>
        </w:rPr>
        <w:t>第二十条</w:t>
      </w:r>
      <w:r>
        <w:rPr>
          <w:rFonts w:hint="eastAsia" w:ascii="仿宋_GB2312" w:hAnsi="仿宋" w:eastAsia="仿宋_GB2312"/>
          <w:color w:val="000000"/>
          <w:sz w:val="32"/>
          <w:szCs w:val="32"/>
        </w:rPr>
        <w:t xml:space="preserve">  建立专家入、出库动态管理制度。</w:t>
      </w:r>
    </w:p>
    <w:p>
      <w:pPr>
        <w:pStyle w:val="4"/>
        <w:shd w:val="clear" w:color="auto" w:fill="FFFFFF"/>
        <w:spacing w:line="560" w:lineRule="exact"/>
        <w:ind w:firstLine="56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专家入库由市知识产权主管部门根据本办法规定对申报人进行审核确定；专家具有下列情形之一的，市知识产权主管部门可决定其出库：</w:t>
      </w:r>
    </w:p>
    <w:p>
      <w:pPr>
        <w:pStyle w:val="4"/>
        <w:shd w:val="clear" w:color="auto" w:fill="FFFFFF"/>
        <w:spacing w:line="560" w:lineRule="exact"/>
        <w:ind w:firstLine="56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（一）专家不积极履行工作职责或不胜任工作达三次以上的；</w:t>
      </w:r>
    </w:p>
    <w:p>
      <w:pPr>
        <w:pStyle w:val="4"/>
        <w:shd w:val="clear" w:color="auto" w:fill="FFFFFF"/>
        <w:spacing w:line="560" w:lineRule="exact"/>
        <w:ind w:firstLine="56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（二）专家工作敷衍塞责或有严重失职行为的；</w:t>
      </w:r>
    </w:p>
    <w:p>
      <w:pPr>
        <w:pStyle w:val="4"/>
        <w:shd w:val="clear" w:color="auto" w:fill="FFFFFF"/>
        <w:spacing w:line="560" w:lineRule="exact"/>
        <w:ind w:firstLine="56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（三）因健康原因不能胜任专家工作的；</w:t>
      </w:r>
    </w:p>
    <w:p>
      <w:pPr>
        <w:pStyle w:val="4"/>
        <w:shd w:val="clear" w:color="auto" w:fill="FFFFFF"/>
        <w:spacing w:line="560" w:lineRule="exact"/>
        <w:ind w:firstLine="56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（四）三年内无故不参加专家工作会议和不承担专家工作的；</w:t>
      </w:r>
    </w:p>
    <w:p>
      <w:pPr>
        <w:pStyle w:val="4"/>
        <w:shd w:val="clear" w:color="auto" w:fill="FFFFFF"/>
        <w:spacing w:line="560" w:lineRule="exact"/>
        <w:ind w:firstLine="56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（五）公众举报具有不符合知识产权专家库专家资格、经核查属实的。</w:t>
      </w:r>
    </w:p>
    <w:p>
      <w:pPr>
        <w:pStyle w:val="4"/>
        <w:spacing w:line="560" w:lineRule="exact"/>
        <w:ind w:firstLine="56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对经确认出库的专家，不得以知识产权主管部门专家库专家身份从事相关活动。</w:t>
      </w:r>
    </w:p>
    <w:p>
      <w:pPr>
        <w:snapToGrid w:val="0"/>
        <w:spacing w:line="600" w:lineRule="exact"/>
        <w:ind w:firstLine="645"/>
        <w:rPr>
          <w:rFonts w:ascii="仿宋_GB2312" w:eastAsia="仿宋_GB2312"/>
          <w:color w:val="000000"/>
          <w:sz w:val="32"/>
          <w:szCs w:val="32"/>
        </w:rPr>
      </w:pPr>
    </w:p>
    <w:p>
      <w:pPr>
        <w:snapToGrid w:val="0"/>
        <w:spacing w:before="156" w:beforeLines="50" w:after="156" w:afterLines="50" w:line="600" w:lineRule="exact"/>
        <w:jc w:val="center"/>
        <w:rPr>
          <w:rFonts w:ascii="黑体" w:eastAsia="黑体"/>
          <w:sz w:val="32"/>
          <w:szCs w:val="32"/>
        </w:rPr>
      </w:pPr>
      <w:r>
        <w:rPr>
          <w:rFonts w:hint="eastAsia" w:ascii="黑体" w:eastAsia="黑体"/>
          <w:sz w:val="32"/>
          <w:szCs w:val="32"/>
        </w:rPr>
        <w:t>第五章 附则</w:t>
      </w:r>
    </w:p>
    <w:p>
      <w:pPr>
        <w:snapToGrid w:val="0"/>
        <w:spacing w:line="600" w:lineRule="exact"/>
        <w:ind w:firstLine="646"/>
        <w:rPr>
          <w:rFonts w:ascii="仿宋_GB2312" w:eastAsia="仿宋_GB2312"/>
          <w:sz w:val="32"/>
          <w:szCs w:val="32"/>
        </w:rPr>
      </w:pPr>
      <w:r>
        <w:rPr>
          <w:rFonts w:hint="eastAsia" w:ascii="仿宋_GB2312" w:eastAsia="仿宋_GB2312"/>
          <w:b/>
          <w:sz w:val="32"/>
          <w:szCs w:val="32"/>
        </w:rPr>
        <w:t xml:space="preserve">第二十一条 </w:t>
      </w:r>
      <w:r>
        <w:rPr>
          <w:rFonts w:hint="eastAsia" w:ascii="仿宋_GB2312" w:eastAsia="仿宋_GB2312"/>
          <w:sz w:val="32"/>
          <w:szCs w:val="32"/>
        </w:rPr>
        <w:t>本办法由市知识产权主管部门负责解释。</w:t>
      </w:r>
    </w:p>
    <w:p>
      <w:pPr>
        <w:snapToGrid w:val="0"/>
        <w:spacing w:line="600" w:lineRule="exact"/>
        <w:ind w:firstLine="646"/>
        <w:rPr>
          <w:rFonts w:ascii="仿宋_GB2312" w:eastAsia="仿宋_GB2312"/>
          <w:sz w:val="32"/>
          <w:szCs w:val="32"/>
        </w:rPr>
      </w:pPr>
      <w:r>
        <w:rPr>
          <w:rFonts w:hint="eastAsia" w:ascii="仿宋_GB2312" w:eastAsia="仿宋_GB2312"/>
          <w:b/>
          <w:sz w:val="32"/>
          <w:szCs w:val="32"/>
        </w:rPr>
        <w:t xml:space="preserve">第二十二条 </w:t>
      </w:r>
      <w:r>
        <w:rPr>
          <w:rFonts w:hint="eastAsia" w:ascii="仿宋_GB2312" w:eastAsia="仿宋_GB2312"/>
          <w:sz w:val="32"/>
          <w:szCs w:val="32"/>
        </w:rPr>
        <w:t>本办法自发布之日起实施。</w:t>
      </w:r>
    </w:p>
    <w:p>
      <w:pPr>
        <w:rPr>
          <w:rFonts w:hint="eastAsia" w:ascii="仿宋_GB2312" w:hAnsi="宋体" w:eastAsia="仿宋_GB2312"/>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30FA1"/>
    <w:rsid w:val="22930FA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18"/>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2018-08-30T06:38:00Z</dcterms:created>
  <dc:creator>Administrator</dc:creator>
  <cp:lastModifiedBy>Administrator</cp:lastModifiedBy>
  <dcterms:modified xsi:type="dcterms:W3CDTF">2018-08-30T06:38:38Z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