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9" w:lineRule="exact"/>
        <w:rPr>
          <w:rFonts w:hint="eastAsia" w:ascii="仿宋_GB2312" w:hAnsi="仿宋_GB2312" w:cs="仿宋_GB2312"/>
          <w:szCs w:val="32"/>
        </w:rPr>
      </w:pPr>
      <w:r>
        <w:rPr>
          <w:rFonts w:hint="eastAsia" w:ascii="仿宋_GB2312" w:hAnsi="仿宋_GB2312" w:cs="仿宋_GB2312"/>
          <w:szCs w:val="32"/>
        </w:rPr>
        <w:t>附件2</w:t>
      </w:r>
    </w:p>
    <w:p>
      <w:pPr>
        <w:spacing w:line="579" w:lineRule="exact"/>
        <w:rPr>
          <w:rFonts w:ascii="仿宋_GB2312" w:hAnsi="仿宋"/>
        </w:rPr>
      </w:pPr>
    </w:p>
    <w:p>
      <w:pPr>
        <w:spacing w:line="579"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《深圳市城市景观照明维护费及电费补贴暂行办法》（征求意见稿）起草说明</w:t>
      </w:r>
    </w:p>
    <w:p>
      <w:pPr>
        <w:spacing w:line="579" w:lineRule="exact"/>
        <w:ind w:firstLine="872" w:firstLineChars="20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 xml:space="preserve"> </w:t>
      </w:r>
    </w:p>
    <w:p>
      <w:pPr>
        <w:spacing w:line="579" w:lineRule="exact"/>
        <w:ind w:firstLine="632" w:firstLineChars="200"/>
        <w:rPr>
          <w:rFonts w:ascii="仿宋_GB2312" w:hAnsi="仿宋"/>
          <w:szCs w:val="32"/>
        </w:rPr>
      </w:pPr>
      <w:r>
        <w:rPr>
          <w:rFonts w:hint="eastAsia" w:ascii="仿宋_GB2312" w:hAnsi="仿宋" w:cs="宋体"/>
          <w:szCs w:val="32"/>
          <w:lang w:val="zh-CN"/>
        </w:rPr>
        <w:t>为建设国际化城市环境、打造优美的城市夜景，提高业主自主建设及维护景观照明设施的积极性，建立长效的运行管理机制，</w:t>
      </w:r>
      <w:r>
        <w:rPr>
          <w:rFonts w:hint="eastAsia" w:ascii="仿宋_GB2312" w:hAnsi="仿宋" w:cs="宋体"/>
          <w:szCs w:val="32"/>
        </w:rPr>
        <w:t>深圳市城市管理和综合执法局</w:t>
      </w:r>
      <w:r>
        <w:rPr>
          <w:rFonts w:hint="eastAsia" w:ascii="仿宋_GB2312" w:hAnsi="仿宋"/>
        </w:rPr>
        <w:t>草拟了《深圳市城市景观照明维护费及电费补贴暂行办法》（以</w:t>
      </w:r>
      <w:r>
        <w:rPr>
          <w:rFonts w:ascii="仿宋_GB2312" w:hAnsi="仿宋"/>
        </w:rPr>
        <w:t>下简称《</w:t>
      </w:r>
      <w:r>
        <w:rPr>
          <w:rFonts w:hint="eastAsia" w:ascii="仿宋_GB2312" w:hAnsi="仿宋"/>
        </w:rPr>
        <w:t>补贴暂行办法</w:t>
      </w:r>
      <w:r>
        <w:rPr>
          <w:rFonts w:ascii="仿宋_GB2312" w:hAnsi="仿宋"/>
        </w:rPr>
        <w:t>》）</w:t>
      </w:r>
      <w:r>
        <w:rPr>
          <w:rFonts w:hint="eastAsia" w:ascii="仿宋_GB2312" w:hAnsi="仿宋"/>
        </w:rPr>
        <w:t>（征求</w:t>
      </w:r>
      <w:r>
        <w:rPr>
          <w:rFonts w:ascii="仿宋_GB2312" w:hAnsi="仿宋"/>
        </w:rPr>
        <w:t>意见稿）</w:t>
      </w:r>
      <w:r>
        <w:rPr>
          <w:rFonts w:hint="eastAsia" w:ascii="仿宋_GB2312" w:hAnsi="仿宋" w:cs="宋体"/>
          <w:szCs w:val="32"/>
          <w:lang w:val="zh-CN"/>
        </w:rPr>
        <w:t>，并</w:t>
      </w:r>
      <w:r>
        <w:rPr>
          <w:rFonts w:ascii="仿宋_GB2312" w:hAnsi="仿宋" w:cs="宋体"/>
          <w:szCs w:val="32"/>
          <w:lang w:val="zh-CN"/>
        </w:rPr>
        <w:t>征求和采纳了市财政局和各区人民政府</w:t>
      </w:r>
      <w:r>
        <w:rPr>
          <w:rFonts w:hint="eastAsia" w:ascii="仿宋_GB2312" w:hAnsi="仿宋" w:cs="宋体"/>
          <w:szCs w:val="32"/>
          <w:lang w:val="zh-CN"/>
        </w:rPr>
        <w:t>相</w:t>
      </w:r>
      <w:r>
        <w:rPr>
          <w:rFonts w:ascii="仿宋_GB2312" w:hAnsi="仿宋" w:cs="宋体"/>
          <w:szCs w:val="32"/>
          <w:lang w:val="zh-CN"/>
        </w:rPr>
        <w:t>关意见</w:t>
      </w:r>
      <w:r>
        <w:rPr>
          <w:rFonts w:hint="eastAsia" w:ascii="仿宋_GB2312" w:hAnsi="仿宋" w:cs="宋体"/>
          <w:szCs w:val="32"/>
          <w:lang w:val="zh-CN"/>
        </w:rPr>
        <w:t>。</w:t>
      </w:r>
      <w:r>
        <w:rPr>
          <w:rFonts w:hint="eastAsia" w:ascii="仿宋_GB2312" w:hAnsi="仿宋"/>
          <w:szCs w:val="32"/>
        </w:rPr>
        <w:t>现将有关事项说明如下：</w:t>
      </w:r>
    </w:p>
    <w:p>
      <w:pPr>
        <w:spacing w:line="579" w:lineRule="exact"/>
        <w:ind w:firstLine="632" w:firstLineChars="200"/>
        <w:rPr>
          <w:rFonts w:ascii="黑体" w:hAnsi="黑体" w:eastAsia="黑体"/>
          <w:szCs w:val="32"/>
        </w:rPr>
      </w:pPr>
      <w:r>
        <w:rPr>
          <w:rFonts w:hint="eastAsia" w:ascii="黑体" w:hAnsi="黑体" w:eastAsia="黑体"/>
          <w:szCs w:val="32"/>
        </w:rPr>
        <w:t>一、起草</w:t>
      </w:r>
      <w:r>
        <w:rPr>
          <w:rFonts w:ascii="黑体" w:hAnsi="黑体" w:eastAsia="黑体"/>
        </w:rPr>
        <w:t>《</w:t>
      </w:r>
      <w:r>
        <w:rPr>
          <w:rFonts w:hint="eastAsia" w:ascii="黑体" w:hAnsi="黑体" w:eastAsia="黑体"/>
        </w:rPr>
        <w:t>补贴暂行办法</w:t>
      </w:r>
      <w:r>
        <w:rPr>
          <w:rFonts w:ascii="黑体" w:hAnsi="黑体" w:eastAsia="黑体"/>
        </w:rPr>
        <w:t>》</w:t>
      </w:r>
      <w:r>
        <w:rPr>
          <w:rFonts w:hint="eastAsia" w:ascii="黑体" w:hAnsi="黑体" w:eastAsia="黑体"/>
          <w:szCs w:val="32"/>
        </w:rPr>
        <w:t>必要性</w:t>
      </w:r>
    </w:p>
    <w:p>
      <w:pPr>
        <w:spacing w:line="579" w:lineRule="exact"/>
        <w:ind w:firstLine="632" w:firstLineChars="200"/>
        <w:rPr>
          <w:rFonts w:ascii="仿宋_GB2312" w:hAnsi="仿宋"/>
        </w:rPr>
      </w:pPr>
      <w:r>
        <w:rPr>
          <w:rFonts w:hint="eastAsia" w:ascii="仿宋_GB2312" w:hAnsi="仿宋"/>
          <w:szCs w:val="32"/>
        </w:rPr>
        <w:t>（一）发展需要。随着城市的发展，景观照明在美化城市环境、拉动城市夜间经济等方面起着越来越重要的作用。我市于2006年制定了</w:t>
      </w:r>
      <w:r>
        <w:rPr>
          <w:rFonts w:hint="eastAsia" w:ascii="仿宋_GB2312" w:hAnsi="仿宋" w:cs="宋体"/>
          <w:szCs w:val="32"/>
        </w:rPr>
        <w:t>《深圳经济特区城市照明设施维护费及电费补贴暂行办法》（以下简称《原补贴暂行办法》），《原补贴暂行办法》对景观照明设施维护费及电费补贴范围和相关标准作了相关规定，</w:t>
      </w:r>
      <w:r>
        <w:rPr>
          <w:rFonts w:hint="eastAsia" w:ascii="仿宋_GB2312" w:hAnsi="仿宋"/>
          <w:szCs w:val="32"/>
        </w:rPr>
        <w:t>近年</w:t>
      </w:r>
      <w:r>
        <w:rPr>
          <w:rFonts w:ascii="仿宋_GB2312" w:hAnsi="仿宋"/>
          <w:szCs w:val="32"/>
        </w:rPr>
        <w:t>来，</w:t>
      </w:r>
      <w:r>
        <w:rPr>
          <w:rFonts w:hint="eastAsia" w:ascii="仿宋_GB2312" w:hAnsi="仿宋"/>
          <w:szCs w:val="32"/>
        </w:rPr>
        <w:t>我</w:t>
      </w:r>
      <w:r>
        <w:rPr>
          <w:rFonts w:ascii="仿宋_GB2312" w:hAnsi="仿宋"/>
          <w:szCs w:val="32"/>
        </w:rPr>
        <w:t>市</w:t>
      </w:r>
      <w:r>
        <w:rPr>
          <w:rFonts w:hint="eastAsia" w:ascii="仿宋_GB2312" w:hAnsi="仿宋"/>
          <w:szCs w:val="32"/>
        </w:rPr>
        <w:t>景观</w:t>
      </w:r>
      <w:r>
        <w:rPr>
          <w:rFonts w:ascii="仿宋_GB2312" w:hAnsi="仿宋"/>
          <w:szCs w:val="32"/>
        </w:rPr>
        <w:t>照明建设</w:t>
      </w:r>
      <w:r>
        <w:rPr>
          <w:rFonts w:hint="eastAsia" w:ascii="仿宋_GB2312" w:hAnsi="仿宋"/>
          <w:szCs w:val="32"/>
        </w:rPr>
        <w:t>从</w:t>
      </w:r>
      <w:r>
        <w:rPr>
          <w:rFonts w:ascii="仿宋_GB2312" w:hAnsi="仿宋"/>
          <w:szCs w:val="32"/>
        </w:rPr>
        <w:t>数量和质量上</w:t>
      </w:r>
      <w:r>
        <w:rPr>
          <w:rFonts w:hint="eastAsia" w:ascii="仿宋_GB2312" w:hAnsi="仿宋"/>
          <w:szCs w:val="32"/>
        </w:rPr>
        <w:t>发</w:t>
      </w:r>
      <w:r>
        <w:rPr>
          <w:rFonts w:ascii="仿宋_GB2312" w:hAnsi="仿宋"/>
          <w:szCs w:val="32"/>
        </w:rPr>
        <w:t>生了</w:t>
      </w:r>
      <w:r>
        <w:rPr>
          <w:rFonts w:hint="eastAsia" w:ascii="仿宋_GB2312" w:hAnsi="仿宋"/>
          <w:szCs w:val="32"/>
        </w:rPr>
        <w:t>很</w:t>
      </w:r>
      <w:r>
        <w:rPr>
          <w:rFonts w:ascii="仿宋_GB2312" w:hAnsi="仿宋"/>
          <w:szCs w:val="32"/>
        </w:rPr>
        <w:t>大变化</w:t>
      </w:r>
      <w:r>
        <w:rPr>
          <w:rFonts w:hint="eastAsia" w:ascii="仿宋_GB2312" w:hAnsi="仿宋"/>
          <w:szCs w:val="32"/>
        </w:rPr>
        <w:t>，补贴</w:t>
      </w:r>
      <w:r>
        <w:rPr>
          <w:rFonts w:ascii="仿宋_GB2312" w:hAnsi="仿宋"/>
          <w:szCs w:val="32"/>
        </w:rPr>
        <w:t>的</w:t>
      </w:r>
      <w:r>
        <w:rPr>
          <w:rFonts w:hint="eastAsia" w:ascii="仿宋_GB2312" w:hAnsi="仿宋"/>
          <w:szCs w:val="32"/>
        </w:rPr>
        <w:t>范围比之</w:t>
      </w:r>
      <w:r>
        <w:rPr>
          <w:rFonts w:ascii="仿宋_GB2312" w:hAnsi="仿宋"/>
          <w:szCs w:val="32"/>
        </w:rPr>
        <w:t>前更</w:t>
      </w:r>
      <w:r>
        <w:rPr>
          <w:rFonts w:hint="eastAsia" w:ascii="仿宋_GB2312" w:hAnsi="仿宋"/>
          <w:szCs w:val="32"/>
        </w:rPr>
        <w:t>广，补贴</w:t>
      </w:r>
      <w:r>
        <w:rPr>
          <w:rFonts w:ascii="仿宋_GB2312" w:hAnsi="仿宋"/>
          <w:szCs w:val="32"/>
        </w:rPr>
        <w:t>的要求比之前更</w:t>
      </w:r>
      <w:r>
        <w:rPr>
          <w:rFonts w:hint="eastAsia" w:ascii="仿宋_GB2312" w:hAnsi="仿宋"/>
          <w:szCs w:val="32"/>
        </w:rPr>
        <w:t>严，为</w:t>
      </w:r>
      <w:r>
        <w:rPr>
          <w:rFonts w:ascii="仿宋_GB2312" w:hAnsi="仿宋"/>
          <w:szCs w:val="32"/>
        </w:rPr>
        <w:t>适应</w:t>
      </w:r>
      <w:r>
        <w:rPr>
          <w:rFonts w:hint="eastAsia" w:ascii="仿宋_GB2312" w:hAnsi="仿宋"/>
          <w:szCs w:val="32"/>
        </w:rPr>
        <w:t>当前</w:t>
      </w:r>
      <w:r>
        <w:rPr>
          <w:rFonts w:ascii="仿宋_GB2312" w:hAnsi="仿宋"/>
          <w:szCs w:val="32"/>
        </w:rPr>
        <w:t>景观照明建设发展需要</w:t>
      </w:r>
      <w:r>
        <w:rPr>
          <w:rFonts w:hint="eastAsia" w:ascii="仿宋_GB2312" w:hAnsi="仿宋"/>
          <w:szCs w:val="32"/>
        </w:rPr>
        <w:t>，故起草</w:t>
      </w:r>
      <w:r>
        <w:rPr>
          <w:rFonts w:ascii="仿宋_GB2312" w:hAnsi="仿宋"/>
        </w:rPr>
        <w:t>《</w:t>
      </w:r>
      <w:r>
        <w:rPr>
          <w:rFonts w:hint="eastAsia" w:ascii="仿宋_GB2312" w:hAnsi="仿宋"/>
        </w:rPr>
        <w:t>补贴暂行办法</w:t>
      </w:r>
      <w:r>
        <w:rPr>
          <w:rFonts w:ascii="仿宋_GB2312" w:hAnsi="仿宋"/>
        </w:rPr>
        <w:t>》</w:t>
      </w:r>
      <w:r>
        <w:rPr>
          <w:rFonts w:hint="eastAsia" w:ascii="仿宋_GB2312" w:hAnsi="仿宋"/>
        </w:rPr>
        <w:t>。</w:t>
      </w:r>
    </w:p>
    <w:p>
      <w:pPr>
        <w:spacing w:line="579" w:lineRule="exact"/>
        <w:ind w:firstLine="632" w:firstLineChars="200"/>
        <w:rPr>
          <w:rFonts w:ascii="仿宋_GB2312" w:hAnsi="仿宋"/>
          <w:szCs w:val="32"/>
        </w:rPr>
      </w:pPr>
      <w:r>
        <w:rPr>
          <w:rFonts w:hint="eastAsia" w:ascii="仿宋_GB2312" w:hAnsi="仿宋"/>
          <w:szCs w:val="32"/>
        </w:rPr>
        <w:t>（二）法律依据。《深圳市城市照明管理办法》（以</w:t>
      </w:r>
      <w:r>
        <w:rPr>
          <w:rFonts w:ascii="仿宋_GB2312" w:hAnsi="仿宋"/>
          <w:szCs w:val="32"/>
        </w:rPr>
        <w:t>下简称</w:t>
      </w:r>
      <w:r>
        <w:rPr>
          <w:rFonts w:hint="eastAsia" w:ascii="仿宋_GB2312" w:hAnsi="仿宋"/>
          <w:szCs w:val="32"/>
        </w:rPr>
        <w:t>《</w:t>
      </w:r>
      <w:r>
        <w:rPr>
          <w:rFonts w:ascii="仿宋_GB2312" w:hAnsi="仿宋"/>
          <w:szCs w:val="32"/>
        </w:rPr>
        <w:t>办法</w:t>
      </w:r>
      <w:r>
        <w:rPr>
          <w:rFonts w:hint="eastAsia" w:ascii="仿宋_GB2312" w:hAnsi="仿宋"/>
          <w:szCs w:val="32"/>
        </w:rPr>
        <w:t>》）于2018年</w:t>
      </w:r>
      <w:r>
        <w:rPr>
          <w:rFonts w:ascii="仿宋_GB2312" w:hAnsi="仿宋"/>
          <w:szCs w:val="32"/>
        </w:rPr>
        <w:t>6</w:t>
      </w:r>
      <w:r>
        <w:rPr>
          <w:rFonts w:hint="eastAsia" w:ascii="仿宋_GB2312" w:hAnsi="仿宋"/>
          <w:szCs w:val="32"/>
        </w:rPr>
        <w:t>月</w:t>
      </w:r>
      <w:r>
        <w:rPr>
          <w:rFonts w:ascii="仿宋_GB2312" w:hAnsi="仿宋"/>
          <w:szCs w:val="32"/>
        </w:rPr>
        <w:t>29</w:t>
      </w:r>
      <w:r>
        <w:rPr>
          <w:rFonts w:hint="eastAsia" w:ascii="仿宋_GB2312" w:hAnsi="仿宋"/>
          <w:szCs w:val="32"/>
        </w:rPr>
        <w:t>日经深圳市</w:t>
      </w:r>
      <w:r>
        <w:rPr>
          <w:rFonts w:ascii="仿宋_GB2312" w:hAnsi="仿宋"/>
          <w:szCs w:val="32"/>
        </w:rPr>
        <w:t>人民政府</w:t>
      </w:r>
      <w:r>
        <w:rPr>
          <w:rFonts w:hint="eastAsia" w:ascii="仿宋_GB2312" w:hAnsi="仿宋"/>
          <w:szCs w:val="32"/>
        </w:rPr>
        <w:t>公布</w:t>
      </w:r>
      <w:r>
        <w:rPr>
          <w:rFonts w:ascii="仿宋_GB2312" w:hAnsi="仿宋"/>
          <w:szCs w:val="32"/>
        </w:rPr>
        <w:t>，</w:t>
      </w:r>
      <w:r>
        <w:rPr>
          <w:rFonts w:hint="eastAsia" w:ascii="仿宋_GB2312" w:hAnsi="仿宋"/>
          <w:szCs w:val="32"/>
        </w:rPr>
        <w:t>自2018年8月1日</w:t>
      </w:r>
      <w:r>
        <w:rPr>
          <w:rFonts w:ascii="仿宋_GB2312" w:hAnsi="仿宋"/>
          <w:szCs w:val="32"/>
        </w:rPr>
        <w:t>起实施</w:t>
      </w:r>
      <w:r>
        <w:rPr>
          <w:rFonts w:hint="eastAsia" w:ascii="仿宋_GB2312" w:hAnsi="仿宋"/>
          <w:szCs w:val="32"/>
        </w:rPr>
        <w:t>。《</w:t>
      </w:r>
      <w:r>
        <w:rPr>
          <w:rFonts w:ascii="仿宋_GB2312" w:hAnsi="仿宋"/>
          <w:szCs w:val="32"/>
        </w:rPr>
        <w:t>办法</w:t>
      </w:r>
      <w:r>
        <w:rPr>
          <w:rFonts w:hint="eastAsia" w:ascii="仿宋_GB2312" w:hAnsi="仿宋"/>
          <w:szCs w:val="32"/>
        </w:rPr>
        <w:t>》第二十一条规定</w:t>
      </w:r>
      <w:r>
        <w:rPr>
          <w:rFonts w:ascii="仿宋_GB2312" w:hAnsi="仿宋"/>
          <w:szCs w:val="32"/>
        </w:rPr>
        <w:t>：</w:t>
      </w:r>
      <w:r>
        <w:rPr>
          <w:rFonts w:hint="eastAsia" w:ascii="仿宋_GB2312" w:hAnsi="仿宋"/>
          <w:szCs w:val="32"/>
        </w:rPr>
        <w:t>“维护费和电费补贴纳入财政预算，具体办法由市主管部门会同市财政部门另行制定，经市政府批准后实施”。根据《办法》要求，需起草</w:t>
      </w:r>
      <w:r>
        <w:rPr>
          <w:rFonts w:ascii="仿宋_GB2312" w:hAnsi="仿宋"/>
        </w:rPr>
        <w:t>《</w:t>
      </w:r>
      <w:r>
        <w:rPr>
          <w:rFonts w:hint="eastAsia" w:ascii="仿宋_GB2312" w:hAnsi="仿宋"/>
        </w:rPr>
        <w:t>补贴暂行办法</w:t>
      </w:r>
      <w:r>
        <w:rPr>
          <w:rFonts w:ascii="仿宋_GB2312" w:hAnsi="仿宋"/>
        </w:rPr>
        <w:t>》</w:t>
      </w:r>
      <w:r>
        <w:rPr>
          <w:rFonts w:hint="eastAsia" w:ascii="仿宋_GB2312" w:hAnsi="仿宋"/>
        </w:rPr>
        <w:t>。</w:t>
      </w:r>
    </w:p>
    <w:p>
      <w:pPr>
        <w:spacing w:line="579" w:lineRule="exact"/>
        <w:ind w:firstLine="632" w:firstLineChars="200"/>
        <w:rPr>
          <w:rFonts w:ascii="仿宋_GB2312" w:hAnsi="仿宋"/>
          <w:szCs w:val="32"/>
        </w:rPr>
      </w:pPr>
      <w:r>
        <w:rPr>
          <w:rFonts w:hint="eastAsia" w:ascii="仿宋_GB2312" w:hAnsi="仿宋"/>
          <w:szCs w:val="32"/>
        </w:rPr>
        <w:t>（三）现实需求。城市</w:t>
      </w:r>
      <w:r>
        <w:rPr>
          <w:rFonts w:ascii="仿宋_GB2312" w:hAnsi="仿宋"/>
          <w:szCs w:val="32"/>
        </w:rPr>
        <w:t>景观照明建设</w:t>
      </w:r>
      <w:r>
        <w:rPr>
          <w:rFonts w:hint="eastAsia" w:ascii="仿宋_GB2312" w:hAnsi="仿宋"/>
          <w:szCs w:val="32"/>
        </w:rPr>
        <w:t>既</w:t>
      </w:r>
      <w:r>
        <w:rPr>
          <w:rFonts w:ascii="仿宋_GB2312" w:hAnsi="仿宋"/>
          <w:szCs w:val="32"/>
        </w:rPr>
        <w:t>要依靠政府投资，</w:t>
      </w:r>
      <w:r>
        <w:rPr>
          <w:rFonts w:hint="eastAsia" w:ascii="仿宋_GB2312" w:hAnsi="仿宋"/>
          <w:szCs w:val="32"/>
        </w:rPr>
        <w:t>也要依靠</w:t>
      </w:r>
      <w:r>
        <w:rPr>
          <w:rFonts w:ascii="仿宋_GB2312" w:hAnsi="仿宋"/>
          <w:szCs w:val="32"/>
        </w:rPr>
        <w:t>社会投资，</w:t>
      </w:r>
      <w:r>
        <w:rPr>
          <w:rFonts w:hint="eastAsia" w:ascii="仿宋_GB2312" w:hAnsi="仿宋"/>
          <w:szCs w:val="32"/>
        </w:rPr>
        <w:t>要</w:t>
      </w:r>
      <w:r>
        <w:rPr>
          <w:rFonts w:ascii="仿宋_GB2312" w:hAnsi="仿宋"/>
          <w:szCs w:val="32"/>
        </w:rPr>
        <w:t>使社会投资</w:t>
      </w:r>
      <w:r>
        <w:rPr>
          <w:rFonts w:hint="eastAsia" w:ascii="仿宋_GB2312" w:hAnsi="仿宋"/>
          <w:szCs w:val="32"/>
        </w:rPr>
        <w:t>建设</w:t>
      </w:r>
      <w:r>
        <w:rPr>
          <w:rFonts w:ascii="仿宋_GB2312" w:hAnsi="仿宋"/>
          <w:szCs w:val="32"/>
        </w:rPr>
        <w:t>的</w:t>
      </w:r>
      <w:r>
        <w:rPr>
          <w:rFonts w:hint="eastAsia" w:ascii="仿宋_GB2312" w:hAnsi="仿宋"/>
          <w:szCs w:val="32"/>
        </w:rPr>
        <w:t>景</w:t>
      </w:r>
      <w:r>
        <w:rPr>
          <w:rFonts w:ascii="仿宋_GB2312" w:hAnsi="仿宋"/>
          <w:szCs w:val="32"/>
        </w:rPr>
        <w:t>观</w:t>
      </w:r>
      <w:r>
        <w:rPr>
          <w:rFonts w:hint="eastAsia" w:ascii="仿宋_GB2312" w:hAnsi="仿宋"/>
          <w:szCs w:val="32"/>
        </w:rPr>
        <w:t>照明</w:t>
      </w:r>
      <w:r>
        <w:rPr>
          <w:rFonts w:ascii="仿宋_GB2312" w:hAnsi="仿宋"/>
          <w:szCs w:val="32"/>
        </w:rPr>
        <w:t>设施持续有效</w:t>
      </w:r>
      <w:r>
        <w:rPr>
          <w:rFonts w:hint="eastAsia" w:ascii="仿宋_GB2312" w:hAnsi="仿宋"/>
          <w:szCs w:val="32"/>
        </w:rPr>
        <w:t>运行，</w:t>
      </w:r>
      <w:r>
        <w:rPr>
          <w:rFonts w:ascii="仿宋_GB2312" w:hAnsi="仿宋"/>
          <w:szCs w:val="32"/>
        </w:rPr>
        <w:t>则需要</w:t>
      </w:r>
      <w:r>
        <w:rPr>
          <w:rFonts w:hint="eastAsia" w:ascii="仿宋_GB2312" w:hAnsi="仿宋"/>
          <w:szCs w:val="32"/>
        </w:rPr>
        <w:t>行</w:t>
      </w:r>
      <w:r>
        <w:rPr>
          <w:rFonts w:ascii="仿宋_GB2312" w:hAnsi="仿宋"/>
          <w:szCs w:val="32"/>
        </w:rPr>
        <w:t>之有效的</w:t>
      </w:r>
      <w:r>
        <w:rPr>
          <w:rFonts w:hint="eastAsia" w:ascii="仿宋_GB2312" w:hAnsi="仿宋"/>
          <w:szCs w:val="32"/>
        </w:rPr>
        <w:t>保障</w:t>
      </w:r>
      <w:r>
        <w:rPr>
          <w:rFonts w:ascii="仿宋_GB2312" w:hAnsi="仿宋"/>
          <w:szCs w:val="32"/>
        </w:rPr>
        <w:t>措施</w:t>
      </w:r>
      <w:r>
        <w:rPr>
          <w:rFonts w:hint="eastAsia" w:ascii="仿宋_GB2312" w:hAnsi="仿宋"/>
          <w:szCs w:val="32"/>
        </w:rPr>
        <w:t>。根据实际工作需求，为鼓励</w:t>
      </w:r>
      <w:r>
        <w:rPr>
          <w:rFonts w:hint="eastAsia" w:ascii="仿宋_GB2312" w:hAnsi="仿宋" w:cs="宋体"/>
          <w:szCs w:val="32"/>
          <w:lang w:val="zh-CN"/>
        </w:rPr>
        <w:t>业主自主建设景观照明设施，</w:t>
      </w:r>
      <w:r>
        <w:rPr>
          <w:rFonts w:hint="eastAsia" w:ascii="仿宋_GB2312" w:hAnsi="仿宋" w:cs="宋体"/>
          <w:szCs w:val="32"/>
        </w:rPr>
        <w:t>提高自主建设积极性，需</w:t>
      </w:r>
      <w:r>
        <w:rPr>
          <w:rFonts w:hint="eastAsia" w:ascii="仿宋_GB2312" w:hAnsi="仿宋"/>
          <w:szCs w:val="32"/>
        </w:rPr>
        <w:t>起草</w:t>
      </w:r>
      <w:r>
        <w:rPr>
          <w:rFonts w:ascii="仿宋_GB2312" w:hAnsi="仿宋"/>
        </w:rPr>
        <w:t>《</w:t>
      </w:r>
      <w:r>
        <w:rPr>
          <w:rFonts w:hint="eastAsia" w:ascii="仿宋_GB2312" w:hAnsi="仿宋"/>
        </w:rPr>
        <w:t>补贴暂行办法</w:t>
      </w:r>
      <w:r>
        <w:rPr>
          <w:rFonts w:ascii="仿宋_GB2312" w:hAnsi="仿宋"/>
        </w:rPr>
        <w:t>》</w:t>
      </w:r>
      <w:r>
        <w:rPr>
          <w:rFonts w:hint="eastAsia" w:ascii="仿宋_GB2312" w:hAnsi="仿宋"/>
        </w:rPr>
        <w:t>。</w:t>
      </w:r>
    </w:p>
    <w:p>
      <w:pPr>
        <w:spacing w:line="579" w:lineRule="exact"/>
        <w:ind w:firstLine="632" w:firstLineChars="200"/>
        <w:rPr>
          <w:rFonts w:ascii="黑体" w:hAnsi="黑体" w:eastAsia="黑体"/>
          <w:szCs w:val="32"/>
        </w:rPr>
      </w:pPr>
      <w:r>
        <w:rPr>
          <w:rFonts w:hint="eastAsia" w:ascii="黑体" w:hAnsi="黑体" w:eastAsia="黑体"/>
          <w:szCs w:val="32"/>
        </w:rPr>
        <w:t>二、适用范围</w:t>
      </w:r>
    </w:p>
    <w:p>
      <w:pPr>
        <w:overflowPunct w:val="0"/>
        <w:topLinePunct/>
        <w:autoSpaceDE w:val="0"/>
        <w:autoSpaceDN w:val="0"/>
        <w:adjustRightInd w:val="0"/>
        <w:snapToGrid w:val="0"/>
        <w:spacing w:line="579" w:lineRule="exact"/>
        <w:ind w:firstLine="632" w:firstLineChars="200"/>
        <w:textAlignment w:val="center"/>
        <w:rPr>
          <w:rFonts w:ascii="仿宋_GB2312" w:hAnsi="仿宋" w:cs="宋体"/>
          <w:szCs w:val="32"/>
        </w:rPr>
      </w:pPr>
      <w:r>
        <w:rPr>
          <w:rFonts w:hint="eastAsia" w:ascii="仿宋_GB2312" w:hAnsi="仿宋"/>
          <w:szCs w:val="32"/>
        </w:rPr>
        <w:t>《补贴暂行办法》第一条明确了适用范围，考虑到工作实际，</w:t>
      </w:r>
      <w:r>
        <w:rPr>
          <w:rFonts w:hint="eastAsia" w:ascii="仿宋_GB2312" w:hAnsi="仿宋" w:cs="宋体"/>
          <w:spacing w:val="-2"/>
          <w:szCs w:val="32"/>
        </w:rPr>
        <w:t>本办法适用范围为福田区、罗湖区、南山区、盐田区，其他区（新区）可参照本办法执行，或参照本办法自行制定区级补贴办法，补贴经费由区级财政安排</w:t>
      </w:r>
      <w:r>
        <w:rPr>
          <w:rFonts w:hint="eastAsia" w:ascii="仿宋_GB2312" w:hAnsi="仿宋"/>
          <w:szCs w:val="32"/>
        </w:rPr>
        <w:t xml:space="preserve">。  </w:t>
      </w:r>
      <w:r>
        <w:rPr>
          <w:rFonts w:ascii="仿宋_GB2312" w:hAnsi="仿宋"/>
          <w:szCs w:val="32"/>
        </w:rPr>
        <w:t xml:space="preserve">    </w:t>
      </w:r>
    </w:p>
    <w:p>
      <w:pPr>
        <w:spacing w:line="579" w:lineRule="exact"/>
        <w:ind w:firstLine="632" w:firstLineChars="200"/>
        <w:rPr>
          <w:rFonts w:ascii="黑体" w:hAnsi="黑体" w:eastAsia="黑体"/>
          <w:szCs w:val="32"/>
        </w:rPr>
      </w:pPr>
      <w:r>
        <w:rPr>
          <w:rFonts w:hint="eastAsia" w:ascii="黑体" w:hAnsi="黑体" w:eastAsia="黑体"/>
          <w:szCs w:val="32"/>
        </w:rPr>
        <w:t>三、补贴范围和办理流程</w:t>
      </w:r>
    </w:p>
    <w:p>
      <w:pPr>
        <w:overflowPunct w:val="0"/>
        <w:topLinePunct/>
        <w:autoSpaceDE w:val="0"/>
        <w:autoSpaceDN w:val="0"/>
        <w:adjustRightInd w:val="0"/>
        <w:snapToGrid w:val="0"/>
        <w:spacing w:line="540" w:lineRule="exact"/>
        <w:ind w:firstLine="624" w:firstLineChars="200"/>
        <w:textAlignment w:val="center"/>
        <w:rPr>
          <w:rFonts w:ascii="仿宋_GB2312" w:hAnsi="仿宋" w:cs="宋体"/>
          <w:spacing w:val="-2"/>
          <w:szCs w:val="32"/>
        </w:rPr>
      </w:pPr>
      <w:r>
        <w:rPr>
          <w:rFonts w:hint="eastAsia" w:ascii="仿宋_GB2312" w:hAnsi="仿宋" w:cs="宋体"/>
          <w:spacing w:val="-2"/>
          <w:szCs w:val="32"/>
        </w:rPr>
        <w:t>（一）《补贴暂行办法》第四条明确了维护费及电费的补贴渠道。城市景观照明设施按投资方式分为政府投资建设和社会投资建设两种，由于政府投资建设的景观照明设施由建设单位或主管部门进行维护管理，维护费及电费由财政资金承担。社会投资建设的景观照明设施由所有人或者管理人进行维护管理，对符合《深圳市城市照明专项规划》划定区域重点区域并安装三遥控制的，按政府要求亮灯的楼宇景观照明可按本办法给予维护费及电费补贴。</w:t>
      </w:r>
    </w:p>
    <w:p>
      <w:pPr>
        <w:overflowPunct w:val="0"/>
        <w:topLinePunct/>
        <w:autoSpaceDE w:val="0"/>
        <w:autoSpaceDN w:val="0"/>
        <w:adjustRightInd w:val="0"/>
        <w:snapToGrid w:val="0"/>
        <w:spacing w:line="540" w:lineRule="exact"/>
        <w:ind w:firstLine="624" w:firstLineChars="200"/>
        <w:textAlignment w:val="center"/>
        <w:rPr>
          <w:rFonts w:ascii="仿宋_GB2312" w:hAnsi="仿宋" w:cs="宋体"/>
          <w:spacing w:val="-2"/>
          <w:szCs w:val="32"/>
        </w:rPr>
      </w:pPr>
      <w:r>
        <w:rPr>
          <w:rFonts w:hint="eastAsia" w:ascii="仿宋_GB2312" w:hAnsi="仿宋" w:cs="宋体"/>
          <w:spacing w:val="-2"/>
          <w:szCs w:val="32"/>
        </w:rPr>
        <w:t>（二）《补贴暂行办法》第六条规范了维护费及电费补贴办理流程。福田区、罗湖区、南山区、盐田区范围内的申请人通过深圳市城市管理和综合执法局官网提出网上办理申请。</w:t>
      </w:r>
    </w:p>
    <w:p>
      <w:pPr>
        <w:spacing w:line="540" w:lineRule="exact"/>
        <w:ind w:firstLine="632" w:firstLineChars="200"/>
        <w:rPr>
          <w:rFonts w:ascii="黑体" w:hAnsi="黑体" w:eastAsia="黑体"/>
          <w:szCs w:val="32"/>
        </w:rPr>
      </w:pPr>
      <w:r>
        <w:rPr>
          <w:rFonts w:hint="eastAsia" w:ascii="黑体" w:hAnsi="黑体" w:eastAsia="黑体"/>
          <w:szCs w:val="32"/>
        </w:rPr>
        <w:t>四、</w:t>
      </w:r>
      <w:r>
        <w:rPr>
          <w:rFonts w:hint="eastAsia" w:ascii="黑体" w:hAnsi="黑体" w:eastAsia="黑体" w:cs="宋体"/>
          <w:szCs w:val="32"/>
        </w:rPr>
        <w:t>补贴比例和补贴金额计算方法</w:t>
      </w:r>
    </w:p>
    <w:p>
      <w:pPr>
        <w:overflowPunct w:val="0"/>
        <w:topLinePunct/>
        <w:autoSpaceDE w:val="0"/>
        <w:autoSpaceDN w:val="0"/>
        <w:adjustRightInd w:val="0"/>
        <w:snapToGrid w:val="0"/>
        <w:spacing w:line="540" w:lineRule="exact"/>
        <w:ind w:firstLine="624" w:firstLineChars="200"/>
        <w:textAlignment w:val="center"/>
        <w:rPr>
          <w:rFonts w:hint="eastAsia" w:ascii="仿宋_GB2312" w:hAnsi="仿宋" w:cs="宋体"/>
          <w:spacing w:val="-2"/>
          <w:szCs w:val="32"/>
        </w:rPr>
      </w:pPr>
      <w:r>
        <w:rPr>
          <w:rFonts w:hint="eastAsia" w:ascii="仿宋_GB2312" w:hAnsi="仿宋" w:cs="宋体"/>
          <w:spacing w:val="-2"/>
          <w:szCs w:val="32"/>
        </w:rPr>
        <w:t>（一）《补贴暂行办法》第五条第（一）（二）（三）款设计了社会投资建设的景观照明设施维护费补贴金额、电费补贴金额和电费单价的计算公式。为使电费单价更加规范准确，取本次申请补贴月份的电费单价平均值作为此次电费补贴单价。根据实际亮灯情况，对景观照明设施的亮灯效果进行考核，并将考核结果列入电费补贴和维护费补贴金额的系数中，以更好地管理社会投资建设楼宇的景观照明。</w:t>
      </w:r>
    </w:p>
    <w:p>
      <w:pPr>
        <w:overflowPunct w:val="0"/>
        <w:topLinePunct/>
        <w:autoSpaceDE w:val="0"/>
        <w:autoSpaceDN w:val="0"/>
        <w:adjustRightInd w:val="0"/>
        <w:snapToGrid w:val="0"/>
        <w:spacing w:line="540" w:lineRule="exact"/>
        <w:ind w:firstLine="624" w:firstLineChars="200"/>
        <w:textAlignment w:val="center"/>
        <w:rPr>
          <w:rFonts w:hint="eastAsia" w:ascii="仿宋_GB2312" w:hAnsi="仿宋" w:cs="宋体"/>
          <w:spacing w:val="-2"/>
          <w:szCs w:val="32"/>
        </w:rPr>
      </w:pPr>
      <w:r>
        <w:rPr>
          <w:rFonts w:hint="eastAsia" w:ascii="仿宋_GB2312" w:hAnsi="仿宋" w:cs="宋体"/>
          <w:spacing w:val="-2"/>
          <w:szCs w:val="32"/>
        </w:rPr>
        <w:t>（二）《补贴暂行办法》第五条第（一）款明确了社会投资建设的景观照明设施建设投资补贴金额的计算方式。将建设投资补贴金</w:t>
      </w:r>
      <w:bookmarkStart w:id="0" w:name="_GoBack"/>
      <w:bookmarkEnd w:id="0"/>
      <w:r>
        <w:rPr>
          <w:rFonts w:hint="eastAsia" w:ascii="仿宋_GB2312" w:hAnsi="仿宋" w:cs="宋体"/>
          <w:spacing w:val="-2"/>
          <w:szCs w:val="32"/>
        </w:rPr>
        <w:t>额作为维护费补贴基数，同时考虑到补贴成本，经过测算，对景观照明设施建设投资补贴金额设定了区间值，即景观照明设施建设投资在1000万至5000万元间的楼宇，分级进行补贴；建设投资在5000万元以上的，维护费补贴上限为90万元。</w:t>
      </w:r>
    </w:p>
    <w:p>
      <w:pPr>
        <w:overflowPunct w:val="0"/>
        <w:topLinePunct/>
        <w:autoSpaceDE w:val="0"/>
        <w:autoSpaceDN w:val="0"/>
        <w:adjustRightInd w:val="0"/>
        <w:snapToGrid w:val="0"/>
        <w:spacing w:line="540" w:lineRule="exact"/>
        <w:ind w:firstLine="624" w:firstLineChars="200"/>
        <w:textAlignment w:val="center"/>
      </w:pPr>
      <w:r>
        <w:rPr>
          <w:rFonts w:hint="eastAsia" w:ascii="仿宋_GB2312" w:hAnsi="仿宋" w:cs="宋体"/>
          <w:spacing w:val="-2"/>
          <w:szCs w:val="32"/>
        </w:rPr>
        <w:t>（三）《补贴暂行办法》第五条第（四）款规定了社会投资建设的景观照明设施的补贴比例。为鼓励住宅楼、商住楼以及配合政府部门对城市景观照明进行建设的楼宇积极性，对以上楼宇进行100%补贴；对有景观照明需求的商业楼宇视情况给予50%的补贴或不予补贴。</w:t>
      </w:r>
    </w:p>
    <w:sectPr>
      <w:headerReference r:id="rId3" w:type="default"/>
      <w:footerReference r:id="rId5" w:type="default"/>
      <w:headerReference r:id="rId4" w:type="even"/>
      <w:footerReference r:id="rId6" w:type="even"/>
      <w:pgSz w:w="11906" w:h="16838"/>
      <w:pgMar w:top="2041" w:right="1474" w:bottom="2041" w:left="1588" w:header="851" w:footer="992" w:gutter="0"/>
      <w:pgNumType w:fmt="decimalFullWidth"/>
      <w:cols w:space="720" w:num="1"/>
      <w:titlePg/>
      <w:docGrid w:type="linesAndChars" w:linePitch="636"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eastAsia="zh-CN"/>
      </w:rPr>
      <w:t>１１</w:t>
    </w:r>
    <w:r>
      <w:rPr>
        <w:spacing w:val="-40"/>
        <w:kern w:val="0"/>
        <w:sz w:val="28"/>
      </w:rPr>
      <w:fldChar w:fldCharType="end"/>
    </w:r>
    <w:r>
      <w:rPr>
        <w:rFonts w:hint="eastAsia"/>
        <w:spacing w:val="-40"/>
        <w:kern w:val="0"/>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spacing w:val="-40"/>
        <w:kern w:val="0"/>
        <w:sz w:val="28"/>
      </w:rPr>
    </w:pPr>
    <w:r>
      <w:rPr>
        <w:rFonts w:hint="eastAsia"/>
        <w:spacing w:val="-40"/>
        <w:kern w:val="0"/>
        <w:sz w:val="28"/>
      </w:rPr>
      <w:t>－</w:t>
    </w:r>
    <w:r>
      <w:rPr>
        <w:spacing w:val="-40"/>
        <w:kern w:val="0"/>
        <w:sz w:val="28"/>
      </w:rPr>
      <w:fldChar w:fldCharType="begin"/>
    </w:r>
    <w:r>
      <w:rPr>
        <w:spacing w:val="-40"/>
        <w:kern w:val="0"/>
        <w:sz w:val="28"/>
      </w:rPr>
      <w:instrText xml:space="preserve">PAGE   \* MERGEFORMAT</w:instrText>
    </w:r>
    <w:r>
      <w:rPr>
        <w:spacing w:val="-40"/>
        <w:kern w:val="0"/>
        <w:sz w:val="28"/>
      </w:rPr>
      <w:fldChar w:fldCharType="separate"/>
    </w:r>
    <w:r>
      <w:rPr>
        <w:rFonts w:hint="eastAsia"/>
        <w:spacing w:val="-40"/>
        <w:kern w:val="0"/>
        <w:sz w:val="28"/>
        <w:lang w:val="zh-CN" w:eastAsia="zh-CN"/>
      </w:rPr>
      <w:t>１０</w:t>
    </w:r>
    <w:r>
      <w:rPr>
        <w:spacing w:val="-40"/>
        <w:kern w:val="0"/>
        <w:sz w:val="28"/>
      </w:rPr>
      <w:fldChar w:fldCharType="end"/>
    </w:r>
    <w:r>
      <w:rPr>
        <w:rFonts w:hint="eastAsia"/>
        <w:spacing w:val="-40"/>
        <w:kern w:val="0"/>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41293"/>
    <w:rsid w:val="0E141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2019-05-22T10:06:00Z</dcterms:created>
  <dc:creator>好饭友</dc:creator>
  <cp:lastModifiedBy>好饭友</cp:lastModifiedBy>
  <dcterms:modified xsi:type="dcterms:W3CDTF">2019-05-22T10:07:06Z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