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98" w:rsidRDefault="007E33C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11798" w:rsidRDefault="00811798">
      <w:pPr>
        <w:rPr>
          <w:rFonts w:ascii="仿宋_GB2312" w:eastAsia="仿宋_GB2312" w:hAnsi="仿宋_GB2312" w:cs="仿宋_GB2312"/>
          <w:sz w:val="32"/>
          <w:szCs w:val="32"/>
        </w:rPr>
      </w:pPr>
    </w:p>
    <w:p w:rsidR="00811798" w:rsidRDefault="007E33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深圳市医疗保险与医疗救助“一站式”结算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</w:p>
    <w:p w:rsidR="00811798" w:rsidRDefault="0081179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落实《关于进一步加强医疗救助“一站式”结算工作的通知》（粤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结合我市实际，制定本实施办法。</w:t>
      </w:r>
    </w:p>
    <w:p w:rsidR="00811798" w:rsidRDefault="007E33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、医疗救助“一站式”结算服务对象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医疗救助“一站式”结算服务对象为本市户籍已参加我市基本医疗保险的特困人员、</w:t>
      </w:r>
      <w:r>
        <w:rPr>
          <w:rFonts w:ascii="仿宋_GB2312" w:eastAsia="仿宋_GB2312" w:hAnsi="仿宋_GB2312" w:cs="仿宋_GB2312" w:hint="eastAsia"/>
          <w:sz w:val="32"/>
          <w:szCs w:val="32"/>
        </w:rPr>
        <w:t>非集中供养的孤儿、</w:t>
      </w:r>
      <w:r>
        <w:rPr>
          <w:rFonts w:ascii="仿宋_GB2312" w:eastAsia="仿宋_GB2312" w:hAnsi="仿宋_GB2312" w:cs="仿宋_GB2312" w:hint="eastAsia"/>
          <w:sz w:val="32"/>
          <w:szCs w:val="32"/>
        </w:rPr>
        <w:t>最低生活保障对象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低收入家庭成员。</w:t>
      </w:r>
    </w:p>
    <w:p w:rsidR="00811798" w:rsidRDefault="007E33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、医疗救助“一站式”结算</w:t>
      </w:r>
      <w:r w:rsidR="00FE5EF6">
        <w:rPr>
          <w:rFonts w:ascii="黑体" w:eastAsia="黑体" w:hAnsi="黑体" w:cs="黑体" w:hint="eastAsia"/>
          <w:sz w:val="32"/>
          <w:szCs w:val="32"/>
        </w:rPr>
        <w:t>范围</w:t>
      </w:r>
      <w:r w:rsidR="00FE5EF6">
        <w:rPr>
          <w:rFonts w:ascii="黑体" w:eastAsia="黑体" w:hAnsi="黑体" w:cs="黑体"/>
          <w:sz w:val="32"/>
          <w:szCs w:val="32"/>
        </w:rPr>
        <w:t>与</w:t>
      </w:r>
      <w:r>
        <w:rPr>
          <w:rFonts w:ascii="黑体" w:eastAsia="黑体" w:hAnsi="黑体" w:cs="黑体" w:hint="eastAsia"/>
          <w:sz w:val="32"/>
          <w:szCs w:val="32"/>
        </w:rPr>
        <w:t>标准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救助对象在我市定点医疗机构门诊和住院治疗，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或在异地就医联网结算医疗机构住院，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经基本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医疗保险、地方补充医疗保险和重特大疾病补充医疗保险结算后，应由个人政策范围内自付部分的合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费用，按下列比例给予医疗救助：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（一）特困人员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、孤儿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救助比例为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（二）最低生活保障家庭成员、低收入家庭成员救助比例为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救助对象在一个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保年度内，医疗救助“一站式”结算的门诊和住院累计最高救助限额为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万元。</w:t>
      </w:r>
      <w:r w:rsidR="00FE5EF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未按我市社会医疗保险办法规定办理转诊、备案在市外医疗机构住院相应增加的个人自付费用，医疗救助金不予支付。</w:t>
      </w:r>
    </w:p>
    <w:p w:rsidR="00FE5EF6" w:rsidRDefault="00FE5EF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811798" w:rsidRDefault="007E33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、医疗救助“一站式”结算流程</w:t>
      </w:r>
    </w:p>
    <w:p w:rsidR="00811798" w:rsidRDefault="007E33C0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救助对象在我市定点医疗机构门诊和住院治疗发生的医疗费用，属于医疗救助金支付的部分，由定点医疗机构按规定刷卡记账，当月发生的费用在次月月底前，定点医疗机构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与医疗保障经办机构进行费用结算。属于个人负担的部分，由个人与定点医疗机构直接结账。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因就诊的定点医疗机构发生系统故障、社会保障卡损坏或补办期间不能记账的，或已参加我市医疗保险但因困难人员名单未及时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获取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等特殊原因未能进行“一站式”结算的服务对象，其医疗费用先由个人垫付，再向医院申请退费补记账。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在实现省内和跨省异地住院医疗救助“一站式”结算前，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服务对象在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异地就医联网结算医疗机构住院所产生的医疗费用，先由个人垫付，再凭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有关单据和资料向我市医疗保障经办机构申请费用审核报销。</w:t>
      </w:r>
    </w:p>
    <w:p w:rsidR="00811798" w:rsidRDefault="007E33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、医疗救助“一站式”</w:t>
      </w:r>
      <w:r>
        <w:rPr>
          <w:rFonts w:ascii="黑体" w:eastAsia="黑体" w:hAnsi="黑体" w:cs="黑体" w:hint="eastAsia"/>
          <w:sz w:val="32"/>
          <w:szCs w:val="32"/>
        </w:rPr>
        <w:t>资金管理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市医疗保障经办机构建立医疗救助金支出户，核算医疗救助资金，负责和定点医疗机构结算医疗救助费用。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（二）从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年开始，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医疗救助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“一站式”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结算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费用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纳入市医疗保障部门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年度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。市财政部门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每年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日前，将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医疗救助“一站式”结算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资金划入市医疗保障经办机构医疗救助金支出户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。其中应由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各区财政负担的经费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市区体制结算的方式，由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部门与区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财政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部门进行清算。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宋体" w:eastAsia="宋体" w:hAnsi="宋体" w:cs="宋体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医疗救助“一站式”结算资金实行专款专用，不得从中提取管理费或列支其他任何费用。当年资金结余转下年度滚存使用，当结算资金年度使用不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足时，由相应的区财政部门提前予以补足。</w:t>
      </w:r>
    </w:p>
    <w:p w:rsidR="00811798" w:rsidRDefault="007E33C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、部门职责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（一）各区政府、新区管委会负责统筹本级医疗救助“一站式”结算工作，督促区民政部门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和财政部门按要求完成各自职责工作。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民政部门负责“一站式”结算救助对象的认定工作。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（三）市财政部门负责保障医疗救助资金，确保资金及时、足额拨付到位，并对其管理和使用情况进行监督检查。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市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负责根据需求，完成医疗救助与医疗保险信息系统的对接，实现医疗救助“一站式”结算的功能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卫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健部门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负责协调定点医疗服务机构做好“一站式”结算平台与医疗保险信息管理平台的衔接，指导各定点医疗服务机构落实“一站式”结算政策。</w:t>
      </w:r>
    </w:p>
    <w:p w:rsidR="00811798" w:rsidRDefault="007E33C0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）市医疗保障行政部门负责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统筹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医疗救助“一站式”结算工作，提出医疗救助与医疗保险信息系统对接需求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，保障信息系统改造经费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；市医疗保障经办机构负责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医疗救助年度资金预算，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建立医疗救助金支出户，核算医疗救助资金，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做好医疗救助费用的支付、结算和报销工作，牵头跟进医疗信息系统中医疗救助管理模块建设。</w:t>
      </w:r>
    </w:p>
    <w:p w:rsidR="00811798" w:rsidRDefault="007E33C0" w:rsidP="00B0774A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六</w:t>
      </w: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、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执行时间</w:t>
      </w:r>
    </w:p>
    <w:p w:rsidR="00811798" w:rsidRDefault="007E33C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工作方案自印发之日起实施。</w:t>
      </w:r>
    </w:p>
    <w:p w:rsidR="00811798" w:rsidRDefault="0081179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1798" w:rsidRDefault="0081179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11798" w:rsidRDefault="0081179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117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C0" w:rsidRDefault="007E33C0">
      <w:r>
        <w:separator/>
      </w:r>
    </w:p>
  </w:endnote>
  <w:endnote w:type="continuationSeparator" w:id="0">
    <w:p w:rsidR="007E33C0" w:rsidRDefault="007E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798" w:rsidRDefault="007E33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798" w:rsidRDefault="007E33C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0774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1798" w:rsidRDefault="007E33C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0774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C0" w:rsidRDefault="007E33C0">
      <w:r>
        <w:separator/>
      </w:r>
    </w:p>
  </w:footnote>
  <w:footnote w:type="continuationSeparator" w:id="0">
    <w:p w:rsidR="007E33C0" w:rsidRDefault="007E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C1"/>
    <w:rsid w:val="00673017"/>
    <w:rsid w:val="007E33C0"/>
    <w:rsid w:val="00811798"/>
    <w:rsid w:val="00931CE4"/>
    <w:rsid w:val="00A43051"/>
    <w:rsid w:val="00AB3975"/>
    <w:rsid w:val="00B0774A"/>
    <w:rsid w:val="00B273C1"/>
    <w:rsid w:val="00FE5EF6"/>
    <w:rsid w:val="01AB5E78"/>
    <w:rsid w:val="01D31E63"/>
    <w:rsid w:val="03EC50A6"/>
    <w:rsid w:val="04A00924"/>
    <w:rsid w:val="05797912"/>
    <w:rsid w:val="06527EC4"/>
    <w:rsid w:val="077B13BC"/>
    <w:rsid w:val="079555A2"/>
    <w:rsid w:val="079D7FA5"/>
    <w:rsid w:val="085E68A1"/>
    <w:rsid w:val="08802619"/>
    <w:rsid w:val="09220574"/>
    <w:rsid w:val="09E05485"/>
    <w:rsid w:val="0A554C5C"/>
    <w:rsid w:val="0ACF60F2"/>
    <w:rsid w:val="0B9A2091"/>
    <w:rsid w:val="0C73706F"/>
    <w:rsid w:val="0D9B1803"/>
    <w:rsid w:val="0F74643B"/>
    <w:rsid w:val="10517888"/>
    <w:rsid w:val="105F320F"/>
    <w:rsid w:val="10741E38"/>
    <w:rsid w:val="113E3F7B"/>
    <w:rsid w:val="11912D7B"/>
    <w:rsid w:val="128272DA"/>
    <w:rsid w:val="12D266E5"/>
    <w:rsid w:val="131A7C08"/>
    <w:rsid w:val="15E913A4"/>
    <w:rsid w:val="1AA41664"/>
    <w:rsid w:val="1FB51CD6"/>
    <w:rsid w:val="1FDB720B"/>
    <w:rsid w:val="202416DD"/>
    <w:rsid w:val="22065E62"/>
    <w:rsid w:val="2388526A"/>
    <w:rsid w:val="23BF11E5"/>
    <w:rsid w:val="26665281"/>
    <w:rsid w:val="26AF66B0"/>
    <w:rsid w:val="27606688"/>
    <w:rsid w:val="289F4981"/>
    <w:rsid w:val="297F7519"/>
    <w:rsid w:val="2A0E058B"/>
    <w:rsid w:val="2C3E6E1F"/>
    <w:rsid w:val="2D0832B5"/>
    <w:rsid w:val="2E5B6DB3"/>
    <w:rsid w:val="2E935EE2"/>
    <w:rsid w:val="30125AEA"/>
    <w:rsid w:val="30580852"/>
    <w:rsid w:val="3118105D"/>
    <w:rsid w:val="33624512"/>
    <w:rsid w:val="33710B0B"/>
    <w:rsid w:val="33EB3422"/>
    <w:rsid w:val="33ED1524"/>
    <w:rsid w:val="34A603C4"/>
    <w:rsid w:val="37723463"/>
    <w:rsid w:val="38C038C5"/>
    <w:rsid w:val="3A0338AA"/>
    <w:rsid w:val="3A840BD7"/>
    <w:rsid w:val="3A8625E6"/>
    <w:rsid w:val="3B017112"/>
    <w:rsid w:val="3BF85FC2"/>
    <w:rsid w:val="3C0A4E60"/>
    <w:rsid w:val="3C5A58E7"/>
    <w:rsid w:val="3D217B17"/>
    <w:rsid w:val="3D9D1A47"/>
    <w:rsid w:val="3E453BF2"/>
    <w:rsid w:val="3EB07A34"/>
    <w:rsid w:val="3F55003B"/>
    <w:rsid w:val="3FC3763E"/>
    <w:rsid w:val="40BC6802"/>
    <w:rsid w:val="40CD4C5B"/>
    <w:rsid w:val="42892284"/>
    <w:rsid w:val="43772AE3"/>
    <w:rsid w:val="44533F48"/>
    <w:rsid w:val="44A2659D"/>
    <w:rsid w:val="46B92B9A"/>
    <w:rsid w:val="473214D3"/>
    <w:rsid w:val="475F737F"/>
    <w:rsid w:val="48650961"/>
    <w:rsid w:val="4961164B"/>
    <w:rsid w:val="49726055"/>
    <w:rsid w:val="4A0F691E"/>
    <w:rsid w:val="4B5D151E"/>
    <w:rsid w:val="4BC302FD"/>
    <w:rsid w:val="4BC5614C"/>
    <w:rsid w:val="4F6052E5"/>
    <w:rsid w:val="50327C77"/>
    <w:rsid w:val="507E7E97"/>
    <w:rsid w:val="51F35BED"/>
    <w:rsid w:val="51FF26B7"/>
    <w:rsid w:val="54345F2A"/>
    <w:rsid w:val="58980B1E"/>
    <w:rsid w:val="58C050D9"/>
    <w:rsid w:val="5D4764D6"/>
    <w:rsid w:val="5D7E3092"/>
    <w:rsid w:val="5DA94CAA"/>
    <w:rsid w:val="5E206F4F"/>
    <w:rsid w:val="5E9D1232"/>
    <w:rsid w:val="5FBE75C8"/>
    <w:rsid w:val="5FCF577A"/>
    <w:rsid w:val="602630D3"/>
    <w:rsid w:val="6066114A"/>
    <w:rsid w:val="60A379B6"/>
    <w:rsid w:val="61266C68"/>
    <w:rsid w:val="62453707"/>
    <w:rsid w:val="632B3477"/>
    <w:rsid w:val="63D90662"/>
    <w:rsid w:val="641A5CC1"/>
    <w:rsid w:val="66B253B0"/>
    <w:rsid w:val="66F42C72"/>
    <w:rsid w:val="66FD2B04"/>
    <w:rsid w:val="68AD2624"/>
    <w:rsid w:val="695403D3"/>
    <w:rsid w:val="69693469"/>
    <w:rsid w:val="69E8775C"/>
    <w:rsid w:val="6A304D4C"/>
    <w:rsid w:val="6B3403CC"/>
    <w:rsid w:val="6EE22983"/>
    <w:rsid w:val="701E2DC9"/>
    <w:rsid w:val="70D03A1A"/>
    <w:rsid w:val="71B84765"/>
    <w:rsid w:val="722A4779"/>
    <w:rsid w:val="72304A4D"/>
    <w:rsid w:val="742D1C08"/>
    <w:rsid w:val="74436BCB"/>
    <w:rsid w:val="7539346E"/>
    <w:rsid w:val="7601390A"/>
    <w:rsid w:val="76BF0AA9"/>
    <w:rsid w:val="77D37DB5"/>
    <w:rsid w:val="7BA07EC6"/>
    <w:rsid w:val="7BBC444E"/>
    <w:rsid w:val="7C0E4410"/>
    <w:rsid w:val="7CAC57B7"/>
    <w:rsid w:val="7D3B0030"/>
    <w:rsid w:val="7F160415"/>
    <w:rsid w:val="7FE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51B75-0109-44DF-81D1-6AD1F15C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王欢</cp:lastModifiedBy>
  <cp:revision>4</cp:revision>
  <cp:lastPrinted>2019-06-13T11:24:00Z</cp:lastPrinted>
  <dcterms:created xsi:type="dcterms:W3CDTF">2019-05-31T05:58:00Z</dcterms:created>
  <dcterms:modified xsi:type="dcterms:W3CDTF">2019-06-14T00:58:00Z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