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《深圳市轨道交通票价定价办法》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           </w:t>
      </w:r>
      <w:r>
        <w:rPr>
          <w:rFonts w:hint="eastAsia" w:ascii="宋体" w:hAnsi="宋体" w:cs="宋体"/>
          <w:b/>
          <w:bCs/>
          <w:sz w:val="44"/>
          <w:szCs w:val="44"/>
        </w:rPr>
        <w:t>（征求意见稿）的起草说明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ascii="宋体" w:hAnsi="宋体" w:cs="宋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</w:t>
      </w:r>
      <w:r>
        <w:rPr>
          <w:rFonts w:hint="eastAsia" w:ascii="仿宋" w:hAnsi="仿宋" w:eastAsia="仿宋" w:cs="仿宋"/>
          <w:sz w:val="32"/>
          <w:szCs w:val="32"/>
        </w:rPr>
        <w:t>《国务院关于城市优先发展公共交通的指导意见》（国发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〔2012〕64号</w:t>
      </w:r>
      <w:r>
        <w:rPr>
          <w:rFonts w:hint="eastAsia" w:ascii="仿宋" w:hAnsi="仿宋" w:eastAsia="仿宋" w:cs="仿宋"/>
          <w:sz w:val="32"/>
          <w:szCs w:val="32"/>
        </w:rPr>
        <w:t>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《国家发展改革委关于全面深化价格机制改革的意见》（发改价格〔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2017〕1941号）、《政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府制定价格行为规则》（国家发展改革委令第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7号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）等有关规定，提高政府制定轨道交通票价的科学性、合理性和透明度，促进轨道交通行业健康和可持续发展，我委牵头草拟了《深圳市轨道交通票价定价办法》（征求意见稿，以下简称《定价办法》）。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一、制定《定价办法</w:t>
      </w:r>
      <w:r>
        <w:rPr>
          <w:rFonts w:hint="eastAsia" w:ascii="宋体" w:hAnsi="宋体" w:cs="宋体"/>
          <w:sz w:val="32"/>
          <w:szCs w:val="32"/>
        </w:rPr>
        <w:t>》</w:t>
      </w:r>
      <w:r>
        <w:rPr>
          <w:rFonts w:hint="eastAsia" w:ascii="黑体" w:hAnsi="黑体" w:eastAsia="黑体" w:cs="黑体"/>
          <w:sz w:val="32"/>
          <w:szCs w:val="32"/>
        </w:rPr>
        <w:t>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（一）制定《定价办法》是规范轨道交通票价定价行为的需要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我市轨道交通票价于</w:t>
      </w:r>
      <w:r>
        <w:rPr>
          <w:rFonts w:ascii="仿宋_GB2312" w:hAnsi="仿宋_GB2312" w:eastAsia="仿宋_GB2312" w:cs="仿宋_GB2312"/>
          <w:sz w:val="32"/>
          <w:szCs w:val="32"/>
        </w:rPr>
        <w:t>2004年试行，2011年制订，至今未作调整。目前我市轨道交通</w:t>
      </w:r>
      <w:r>
        <w:rPr>
          <w:rFonts w:hint="eastAsia" w:ascii="仿宋_GB2312" w:hAnsi="仿宋_GB2312" w:eastAsia="仿宋_GB2312" w:cs="仿宋_GB2312"/>
          <w:sz w:val="32"/>
          <w:szCs w:val="32"/>
        </w:rPr>
        <w:t>已进入高速发展期</w:t>
      </w:r>
      <w:r>
        <w:rPr>
          <w:rFonts w:ascii="仿宋_GB2312" w:hAnsi="仿宋_GB2312" w:eastAsia="仿宋_GB2312" w:cs="仿宋_GB2312"/>
          <w:sz w:val="32"/>
          <w:szCs w:val="32"/>
        </w:rPr>
        <w:t>,由</w:t>
      </w:r>
      <w:r>
        <w:rPr>
          <w:rFonts w:hint="eastAsia" w:ascii="仿宋_GB2312" w:hAnsi="仿宋_GB2312" w:eastAsia="仿宋_GB2312" w:cs="仿宋_GB2312"/>
          <w:sz w:val="32"/>
          <w:szCs w:val="32"/>
        </w:rPr>
        <w:t>试行初期的</w:t>
      </w:r>
      <w:r>
        <w:rPr>
          <w:rFonts w:ascii="仿宋_GB2312" w:hAnsi="仿宋_GB2312" w:eastAsia="仿宋_GB2312" w:cs="仿宋_GB2312"/>
          <w:sz w:val="32"/>
          <w:szCs w:val="32"/>
        </w:rPr>
        <w:t xml:space="preserve">2 </w:t>
      </w:r>
      <w:r>
        <w:rPr>
          <w:rFonts w:hint="eastAsia" w:ascii="仿宋_GB2312" w:hAnsi="仿宋_GB2312" w:eastAsia="仿宋_GB2312" w:cs="仿宋_GB2312"/>
          <w:sz w:val="32"/>
          <w:szCs w:val="32"/>
        </w:rPr>
        <w:t>条线路、运营里程</w:t>
      </w:r>
      <w:r>
        <w:rPr>
          <w:rFonts w:ascii="仿宋_GB2312" w:hAnsi="仿宋_GB2312" w:eastAsia="仿宋_GB2312" w:cs="仿宋_GB2312"/>
          <w:sz w:val="32"/>
          <w:szCs w:val="32"/>
        </w:rPr>
        <w:t xml:space="preserve">21.6 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</w:t>
      </w:r>
      <w:r>
        <w:rPr>
          <w:rFonts w:ascii="仿宋_GB2312" w:hAnsi="仿宋_GB2312" w:eastAsia="仿宋_GB2312" w:cs="仿宋_GB2312"/>
          <w:sz w:val="32"/>
          <w:szCs w:val="32"/>
        </w:rPr>
        <w:t>,发展到</w:t>
      </w:r>
      <w:r>
        <w:rPr>
          <w:rFonts w:hint="eastAsia" w:ascii="仿宋_GB2312" w:hAnsi="仿宋_GB2312" w:eastAsia="仿宋_GB2312" w:cs="仿宋_GB2312"/>
          <w:sz w:val="32"/>
          <w:szCs w:val="32"/>
        </w:rPr>
        <w:t>现在的</w:t>
      </w:r>
      <w:r>
        <w:rPr>
          <w:rFonts w:ascii="仿宋_GB2312" w:hAnsi="仿宋_GB2312" w:eastAsia="仿宋_GB2312" w:cs="仿宋_GB2312"/>
          <w:sz w:val="32"/>
          <w:szCs w:val="32"/>
        </w:rPr>
        <w:t>8条线路</w:t>
      </w:r>
      <w:r>
        <w:rPr>
          <w:rFonts w:hint="eastAsia" w:ascii="仿宋_GB2312" w:hAnsi="仿宋_GB2312" w:eastAsia="仿宋_GB2312" w:cs="仿宋_GB2312"/>
          <w:sz w:val="32"/>
          <w:szCs w:val="32"/>
        </w:rPr>
        <w:t>、运营里程</w:t>
      </w:r>
      <w:r>
        <w:rPr>
          <w:rFonts w:ascii="仿宋_GB2312" w:hAnsi="仿宋_GB2312" w:eastAsia="仿宋_GB2312" w:cs="仿宋_GB2312"/>
          <w:sz w:val="32"/>
          <w:szCs w:val="32"/>
        </w:rPr>
        <w:t>285.63公里</w:t>
      </w:r>
      <w:r>
        <w:rPr>
          <w:rFonts w:hint="eastAsia" w:ascii="仿宋_GB2312" w:hAnsi="仿宋_GB2312" w:eastAsia="仿宋_GB2312" w:cs="仿宋_GB2312"/>
          <w:sz w:val="32"/>
          <w:szCs w:val="32"/>
        </w:rPr>
        <w:t>。到</w:t>
      </w:r>
      <w:r>
        <w:rPr>
          <w:rFonts w:ascii="仿宋_GB2312" w:hAnsi="仿宋_GB2312" w:eastAsia="仿宋_GB2312" w:cs="仿宋_GB2312"/>
          <w:sz w:val="32"/>
          <w:szCs w:val="32"/>
        </w:rPr>
        <w:t>2022年轨道交通四期建成时，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运营线路将增加到</w:t>
      </w:r>
      <w:r>
        <w:rPr>
          <w:rFonts w:ascii="仿宋_GB2312" w:hAnsi="仿宋_GB2312" w:eastAsia="仿宋_GB2312" w:cs="仿宋_GB2312"/>
          <w:sz w:val="32"/>
          <w:szCs w:val="32"/>
        </w:rPr>
        <w:t>15条，运营里程达586公里,约为目前运营里程的两倍。随着新线路不断建成投入使用，轨道交通运营网络逐</w:t>
      </w:r>
      <w:r>
        <w:rPr>
          <w:rFonts w:hint="eastAsia" w:ascii="仿宋_GB2312" w:hAnsi="仿宋_GB2312" w:eastAsia="仿宋_GB2312" w:cs="仿宋_GB2312"/>
          <w:sz w:val="32"/>
          <w:szCs w:val="32"/>
        </w:rPr>
        <w:t>步形成，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迫切</w:t>
      </w:r>
      <w:r>
        <w:rPr>
          <w:rFonts w:hint="eastAsia" w:ascii="仿宋_GB2312" w:hAnsi="仿宋_GB2312" w:eastAsia="仿宋_GB2312" w:cs="仿宋_GB2312"/>
          <w:sz w:val="32"/>
          <w:szCs w:val="32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要建立健全政府定价制度，提高政府定价的科学性，最大限度减少自由裁量权，逐步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实现票价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的规范化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和法制化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480" w:firstLineChars="15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（二）制定《定价办法》是实现轨道交通可持续发展的需要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近年来，我市轨道交通运营里程、客流量和运营成本发生了较大变化，票价与运营成本的差距日益扩大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为实现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日常</w:t>
      </w:r>
      <w:r>
        <w:rPr>
          <w:rFonts w:hint="eastAsia" w:ascii="仿宋_GB2312" w:hAnsi="仿宋_GB2312" w:eastAsia="仿宋_GB2312" w:cs="仿宋_GB2312"/>
          <w:sz w:val="32"/>
          <w:szCs w:val="32"/>
        </w:rPr>
        <w:t>运营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费用的</w:t>
      </w:r>
      <w:r>
        <w:rPr>
          <w:rFonts w:hint="eastAsia" w:ascii="仿宋_GB2312" w:hAnsi="仿宋_GB2312" w:eastAsia="仿宋_GB2312" w:cs="仿宋_GB2312"/>
          <w:sz w:val="32"/>
          <w:szCs w:val="32"/>
        </w:rPr>
        <w:t>收支平衡，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促进轨道交通行业可持续发展，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有必要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在规范企业经营行为的基础上，制定定调价规则，</w:t>
      </w:r>
      <w:r>
        <w:rPr>
          <w:rFonts w:hint="eastAsia" w:ascii="仿宋_GB2312" w:hAnsi="仿宋_GB2312" w:eastAsia="仿宋_GB2312" w:cs="仿宋_GB2312"/>
          <w:sz w:val="32"/>
          <w:szCs w:val="32"/>
        </w:rPr>
        <w:t>理顺票价体系和票价水平，使票价与居民收入水平、物价水平、日常运营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等因素挂钩，依法动态调整票价。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（三）制定《定价办法》是厘清政府、企业和乘客三方责任的需要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按照国发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〔2012〕</w:t>
      </w:r>
      <w:r>
        <w:rPr>
          <w:rFonts w:ascii="仿宋" w:hAnsi="仿宋" w:eastAsia="仿宋" w:cs="仿宋"/>
          <w:sz w:val="32"/>
          <w:szCs w:val="32"/>
        </w:rPr>
        <w:t>64号</w:t>
      </w:r>
      <w:r>
        <w:rPr>
          <w:rFonts w:hint="eastAsia" w:ascii="仿宋_GB2312" w:hAnsi="仿宋_GB2312" w:eastAsia="仿宋_GB2312" w:cs="仿宋_GB2312"/>
          <w:sz w:val="32"/>
          <w:szCs w:val="32"/>
        </w:rPr>
        <w:t>和发改价格〔2017〕1941号等文件精神，我市将按照“政府管建设发展、企业管运营服务、乘客受益承担”的思路，建立“市民可接受、财政可负担、企业可持续”的轨道交通票价定价机制。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亟需通过制定《定价办法》来明确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政府、企业、乘客在轨道交通投资建设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运营服务中的责任，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明确基础设施设备的投资和更新资金由政府和企业共同承担，明确日常运营费用主要由乘客承担为主、政府补贴为辅等相关问题。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黑体" w:hAnsi="黑体" w:eastAsia="黑体" w:cs="黑体"/>
          <w:sz w:val="32"/>
          <w:szCs w:val="32"/>
        </w:rPr>
        <w:t>定价办法</w:t>
      </w:r>
      <w:r>
        <w:rPr>
          <w:rFonts w:hint="eastAsia" w:ascii="宋体" w:hAnsi="宋体" w:cs="宋体"/>
          <w:sz w:val="32"/>
          <w:szCs w:val="32"/>
        </w:rPr>
        <w:t>》</w:t>
      </w:r>
      <w:r>
        <w:rPr>
          <w:rFonts w:hint="eastAsia" w:ascii="黑体" w:hAnsi="黑体" w:eastAsia="黑体" w:cs="黑体"/>
          <w:sz w:val="32"/>
          <w:szCs w:val="32"/>
        </w:rPr>
        <w:t>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定价办法</w:t>
      </w:r>
      <w:r>
        <w:rPr>
          <w:rFonts w:hint="eastAsia" w:ascii="宋体" w:hAnsi="宋体" w:cs="宋体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共包括总则、票价制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</w:rPr>
        <w:t>和调整、定调价程序和附则共</w:t>
      </w:r>
      <w:r>
        <w:rPr>
          <w:rFonts w:ascii="仿宋_GB2312" w:hAnsi="仿宋_GB2312" w:eastAsia="仿宋_GB2312" w:cs="仿宋_GB2312"/>
          <w:sz w:val="32"/>
          <w:szCs w:val="32"/>
        </w:rPr>
        <w:t>4章1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5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第一章“总则”部分共分</w:t>
      </w:r>
      <w:r>
        <w:rPr>
          <w:rFonts w:ascii="仿宋_GB2312" w:hAnsi="仿宋_GB2312" w:eastAsia="仿宋_GB2312" w:cs="仿宋_GB2312"/>
          <w:sz w:val="32"/>
          <w:szCs w:val="32"/>
        </w:rPr>
        <w:t>4条，明确了制定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定价办法</w:t>
      </w:r>
      <w:r>
        <w:rPr>
          <w:rFonts w:hint="eastAsia" w:ascii="宋体" w:hAnsi="宋体" w:cs="宋体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的目的、依据，以及定价范围、定价主体和定价原则。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5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第二章“票价制定和调整”部分共分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条，明确了轨道交通票价制定和调整的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、运营成本和日常运营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的构成、折旧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摊销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费和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的承担主体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、公益性票务优惠承担主体、非票务收入处理办法，以及建立票价动态调整机制和票价调整上限等问题。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5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第三章“定调价程序”部分共分</w:t>
      </w:r>
      <w:r>
        <w:rPr>
          <w:rFonts w:ascii="仿宋_GB2312" w:hAnsi="仿宋_GB2312" w:eastAsia="仿宋_GB2312" w:cs="仿宋_GB2312"/>
          <w:sz w:val="32"/>
          <w:szCs w:val="32"/>
        </w:rPr>
        <w:t>3条，明确了轨道交通票价调整的时机，定调价过程中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ascii="仿宋_GB2312" w:hAnsi="仿宋_GB2312" w:eastAsia="仿宋_GB2312" w:cs="仿宋_GB2312"/>
          <w:sz w:val="32"/>
          <w:szCs w:val="32"/>
        </w:rPr>
        <w:t>的责任，应履行的法定程序。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第四章“附则”部分共分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条，明确了折旧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及摊销费、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财务费用、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票务收入、非票务收入的含义，以及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定价办法</w:t>
      </w:r>
      <w:r>
        <w:rPr>
          <w:rFonts w:hint="eastAsia" w:ascii="宋体" w:hAnsi="宋体" w:cs="宋体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的解释部门、实施日期及有效期。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A125F"/>
    <w:rsid w:val="335A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2019-06-24T09:32:00Z</dcterms:created>
  <dc:creator>好饭友</dc:creator>
  <cp:lastModifiedBy>好饭友</cp:lastModifiedBy>
  <dcterms:modified xsi:type="dcterms:W3CDTF">2019-06-24T09:32:56Z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