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宋体"/>
          <w:b/>
          <w:color w:val="333333"/>
          <w:kern w:val="0"/>
          <w:sz w:val="32"/>
        </w:rPr>
      </w:pPr>
      <w:r>
        <w:rPr>
          <w:rFonts w:hint="eastAsia" w:ascii="宋体" w:hAnsi="宋体" w:eastAsia="宋体"/>
          <w:b/>
          <w:sz w:val="36"/>
        </w:rPr>
        <w:t>附件3</w:t>
      </w: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r>
        <w:rPr>
          <w:rFonts w:hint="eastAsia" w:ascii="仿宋" w:hAnsi="仿宋" w:eastAsia="仿宋" w:cs="宋体"/>
          <w:b/>
          <w:color w:val="333333"/>
          <w:kern w:val="0"/>
          <w:sz w:val="32"/>
        </w:rPr>
        <w:t>深圳市城中村规模化租赁整治改造消防安全指引</w:t>
      </w:r>
    </w:p>
    <w:p>
      <w:pPr>
        <w:widowControl/>
        <w:shd w:val="clear" w:color="auto" w:fill="FFFFFF"/>
        <w:spacing w:before="150" w:after="150" w:line="525" w:lineRule="atLeast"/>
        <w:ind w:firstLine="480"/>
        <w:jc w:val="center"/>
        <w:rPr>
          <w:rFonts w:ascii="仿宋" w:hAnsi="仿宋" w:eastAsia="仿宋" w:cs="宋体"/>
          <w:b/>
          <w:color w:val="333333"/>
          <w:kern w:val="0"/>
          <w:sz w:val="28"/>
        </w:rPr>
      </w:pPr>
      <w:r>
        <w:rPr>
          <w:rFonts w:hint="eastAsia" w:ascii="仿宋" w:hAnsi="仿宋" w:eastAsia="仿宋" w:cs="宋体"/>
          <w:b/>
          <w:color w:val="333333"/>
          <w:kern w:val="0"/>
          <w:sz w:val="28"/>
        </w:rPr>
        <w:t>2019年8月</w:t>
      </w: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ind w:firstLine="480"/>
        <w:jc w:val="center"/>
        <w:rPr>
          <w:rFonts w:ascii="仿宋" w:hAnsi="仿宋" w:eastAsia="仿宋" w:cs="宋体"/>
          <w:b/>
          <w:color w:val="333333"/>
          <w:kern w:val="0"/>
          <w:sz w:val="32"/>
        </w:rPr>
      </w:pPr>
    </w:p>
    <w:p>
      <w:pPr>
        <w:widowControl/>
        <w:shd w:val="clear" w:color="auto" w:fill="FFFFFF"/>
        <w:spacing w:before="150" w:after="150" w:line="525" w:lineRule="atLeast"/>
        <w:rPr>
          <w:rFonts w:ascii="仿宋" w:hAnsi="仿宋" w:eastAsia="仿宋" w:cs="宋体"/>
          <w:b/>
          <w:color w:val="333333"/>
          <w:kern w:val="0"/>
          <w:sz w:val="32"/>
        </w:rPr>
      </w:pP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目 次</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1 总则</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2 基本规定</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 总平面布局及平面布置</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4 安全疏散</w:t>
      </w:r>
    </w:p>
    <w:p>
      <w:pPr>
        <w:widowControl/>
        <w:shd w:val="clear" w:color="auto" w:fill="FFFFFF"/>
        <w:spacing w:before="150" w:after="150" w:line="525" w:lineRule="atLeast"/>
        <w:ind w:firstLine="480"/>
        <w:jc w:val="left"/>
        <w:rPr>
          <w:rFonts w:ascii="仿宋" w:hAnsi="仿宋" w:eastAsia="仿宋" w:cs="宋体"/>
          <w:color w:val="333333"/>
          <w:kern w:val="0"/>
        </w:rPr>
      </w:pPr>
      <w:r>
        <w:rPr>
          <w:rFonts w:hint="eastAsia" w:ascii="仿宋" w:hAnsi="仿宋" w:eastAsia="仿宋" w:cs="宋体"/>
          <w:color w:val="333333"/>
          <w:kern w:val="0"/>
        </w:rPr>
        <w:t>5 消防给水与消防设施</w:t>
      </w:r>
    </w:p>
    <w:p>
      <w:pPr>
        <w:widowControl/>
        <w:shd w:val="clear" w:color="auto" w:fill="FFFFFF"/>
        <w:spacing w:before="150" w:after="150" w:line="525" w:lineRule="atLeast"/>
        <w:ind w:firstLine="480"/>
        <w:jc w:val="left"/>
        <w:rPr>
          <w:rFonts w:ascii="仿宋" w:hAnsi="仿宋" w:eastAsia="仿宋" w:cs="宋体"/>
          <w:color w:val="333333"/>
          <w:kern w:val="0"/>
          <w:u w:val="single"/>
        </w:rPr>
      </w:pPr>
      <w:r>
        <w:rPr>
          <w:rFonts w:hint="eastAsia" w:ascii="仿宋" w:hAnsi="仿宋" w:eastAsia="仿宋" w:cs="宋体"/>
          <w:color w:val="333333"/>
          <w:kern w:val="0"/>
          <w:u w:val="single"/>
        </w:rPr>
        <w:t>6 消防安全管理建议</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本规范用词说明</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w:t>
      </w: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1 总 则</w:t>
      </w:r>
    </w:p>
    <w:p>
      <w:pPr>
        <w:pStyle w:val="4"/>
        <w:widowControl/>
        <w:numPr>
          <w:ilvl w:val="1"/>
          <w:numId w:val="1"/>
        </w:numPr>
        <w:shd w:val="clear" w:color="auto" w:fill="FFFFFF"/>
        <w:spacing w:before="150" w:after="150" w:line="525" w:lineRule="atLeast"/>
        <w:ind w:firstLine="0" w:firstLineChars="0"/>
        <w:jc w:val="left"/>
        <w:rPr>
          <w:rFonts w:ascii="仿宋" w:hAnsi="仿宋" w:eastAsia="仿宋" w:cs="宋体"/>
          <w:color w:val="333333"/>
          <w:kern w:val="0"/>
        </w:rPr>
      </w:pPr>
      <w:r>
        <w:rPr>
          <w:rFonts w:hint="eastAsia" w:ascii="仿宋" w:hAnsi="仿宋" w:eastAsia="仿宋" w:cs="宋体"/>
          <w:color w:val="333333"/>
          <w:kern w:val="0"/>
        </w:rPr>
        <w:t>为规范深圳市城中村规模化租赁建筑整治改造工作</w:t>
      </w:r>
      <w:r>
        <w:rPr>
          <w:rFonts w:hint="eastAsia" w:ascii="仿宋" w:hAnsi="仿宋" w:eastAsia="仿宋" w:cs="宋体"/>
          <w:color w:val="2D73B3"/>
          <w:kern w:val="0"/>
        </w:rPr>
        <w:t>，</w:t>
      </w:r>
      <w:r>
        <w:rPr>
          <w:rFonts w:hint="eastAsia" w:ascii="仿宋" w:hAnsi="仿宋" w:eastAsia="仿宋" w:cs="宋体"/>
          <w:kern w:val="0"/>
          <w:u w:val="single"/>
        </w:rPr>
        <w:t>多渠道解决保障性安居房要求，本着</w:t>
      </w:r>
      <w:r>
        <w:rPr>
          <w:rFonts w:ascii="仿宋" w:hAnsi="仿宋" w:eastAsia="仿宋" w:cs="宋体"/>
          <w:kern w:val="0"/>
          <w:u w:val="single"/>
        </w:rPr>
        <w:t>”</w:t>
      </w:r>
      <w:r>
        <w:rPr>
          <w:rFonts w:hint="eastAsia" w:ascii="仿宋" w:hAnsi="仿宋" w:eastAsia="仿宋" w:cs="宋体"/>
          <w:kern w:val="0"/>
          <w:u w:val="single"/>
        </w:rPr>
        <w:t>改造后优于现状</w:t>
      </w:r>
      <w:r>
        <w:rPr>
          <w:rFonts w:ascii="仿宋" w:hAnsi="仿宋" w:eastAsia="仿宋" w:cs="宋体"/>
          <w:kern w:val="0"/>
          <w:u w:val="single"/>
        </w:rPr>
        <w:t>”</w:t>
      </w:r>
      <w:r>
        <w:rPr>
          <w:rFonts w:hint="eastAsia" w:ascii="仿宋" w:hAnsi="仿宋" w:eastAsia="仿宋" w:cs="宋体"/>
          <w:color w:val="333333"/>
          <w:kern w:val="0"/>
        </w:rPr>
        <w:t>“实事求是、尊重历史、客观实际、确保安全”的原则，制定本技术规范。</w:t>
      </w:r>
      <w:r>
        <w:rPr>
          <w:rFonts w:hint="eastAsia" w:ascii="仿宋" w:hAnsi="仿宋" w:eastAsia="仿宋" w:cs="宋体"/>
          <w:kern w:val="0"/>
          <w:u w:val="single"/>
        </w:rPr>
        <w:t>本规范完全采用了市政府</w:t>
      </w:r>
      <w:r>
        <w:rPr>
          <w:rFonts w:ascii="仿宋" w:hAnsi="仿宋" w:eastAsia="仿宋" w:cs="宋体"/>
          <w:kern w:val="0"/>
          <w:u w:val="single"/>
        </w:rPr>
        <w:t>2014</w:t>
      </w:r>
      <w:r>
        <w:rPr>
          <w:rFonts w:hint="eastAsia" w:ascii="仿宋" w:hAnsi="仿宋" w:eastAsia="仿宋" w:cs="宋体"/>
          <w:kern w:val="0"/>
          <w:u w:val="single"/>
        </w:rPr>
        <w:t>年4月9日颁布实施的《深圳市农村城市化历史遗留违法建筑消防技术规范</w:t>
      </w:r>
      <w:r>
        <w:rPr>
          <w:rFonts w:hint="eastAsia" w:ascii="仿宋" w:hAnsi="仿宋" w:eastAsia="仿宋" w:cs="宋体"/>
          <w:kern w:val="0"/>
          <w:sz w:val="28"/>
          <w:u w:val="single"/>
        </w:rPr>
        <w:t>》</w:t>
      </w:r>
      <w:r>
        <w:rPr>
          <w:rFonts w:hint="eastAsia" w:ascii="仿宋" w:hAnsi="仿宋" w:eastAsia="仿宋" w:cs="宋体"/>
          <w:kern w:val="0"/>
          <w:u w:val="single"/>
        </w:rPr>
        <w:t>对于住宅建筑消防安全技术标准，并在此标准基础上对部分内容进行了补充及加强，如：安居住宅的隔墙耐火性能进行了说明，对装饰材料的消防安全等级进行了说明，对楼层的消防安全等级进行了加强，在户内增加了喷淋、烟感、公共区增加了消火栓箱，在走道、公共区增加了疏散指示及应急照明，对消防监控系统进行了加强。同时加强了城中村消防安全管理，并鼓励提升垂直交通，鼓励增加室内电梯。</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1.2 本技术规范适用于市政府确定的试点区域内，符合如下条件的农村城市化历史遗留违法建筑：</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a）不超过1</w:t>
      </w:r>
      <w:r>
        <w:rPr>
          <w:rFonts w:ascii="仿宋" w:hAnsi="仿宋" w:eastAsia="仿宋" w:cs="宋体"/>
          <w:color w:val="333333"/>
          <w:kern w:val="0"/>
        </w:rPr>
        <w:t>8</w:t>
      </w:r>
      <w:r>
        <w:rPr>
          <w:rFonts w:hint="eastAsia" w:ascii="仿宋" w:hAnsi="仿宋" w:eastAsia="仿宋" w:cs="宋体"/>
          <w:color w:val="333333"/>
          <w:kern w:val="0"/>
        </w:rPr>
        <w:t>层，建筑高度不超过50m的住宅建筑，包括首层、二层设有商业服务用房的住宅建筑；</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b）不属于《建设工程消防监督管理规定》第十三条、第十四条规定范围，且耐火等级不低于一、二级，建筑高度不超过24m，层数不超过5层，总建筑面积不超过2500㎡的公共建筑；</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c）耐火等级不低于二级，火灾危险性不超过丙类，建筑面积丙类不超过2500㎡、丁戊类不超过5000㎡，且建筑高度不超过24m的工业建筑。</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1.3 农村城市化历史遗留违法建筑的防火措施，本</w:t>
      </w:r>
      <w:r>
        <w:rPr>
          <w:rFonts w:hint="eastAsia" w:ascii="仿宋" w:hAnsi="仿宋" w:eastAsia="仿宋" w:cs="宋体"/>
          <w:color w:val="333333"/>
          <w:kern w:val="0"/>
          <w:u w:val="single"/>
        </w:rPr>
        <w:t>安全指引</w:t>
      </w:r>
      <w:r>
        <w:rPr>
          <w:rFonts w:hint="eastAsia" w:ascii="仿宋" w:hAnsi="仿宋" w:eastAsia="仿宋" w:cs="宋体"/>
          <w:color w:val="333333"/>
          <w:kern w:val="0"/>
        </w:rPr>
        <w:t>未作规定的应符合现行国家工程建设消防技术标准或建造时的消防技术标准。</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2 基本规定</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2.1 民用建筑不应与厂房和仓库合建在同一座建筑内，生产和仓储建筑内严禁设置歌舞娱乐放映游艺场所等人员密集场所。</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2.2 经营、存放和使用甲、乙类物品的商店、作坊和储藏间，严禁设置在民用建筑内。</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2.3 住宅建筑首层、二层设置的商业用房，每间的建筑面积不超过300㎡（设有自动灭火系统时，其允许最大建筑面积可增加0.5倍），并应采用钢筋混凝土楼板和不开门窗洞口的实体隔墙与住宅和其他用房（含商业服务用房）完全分隔。商业用房和住宅的疏散楼梯和安全出口应分别独立设置。该商业服务用房的用途仅可作为生活服务用房，如：百货店、副食店、粮店、五金杂货店、邮政所、储蓄所、理发店、照相馆等和不具有娱乐功能的餐馆、茶馆、咖啡厅。</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 总平面布局及平面布置</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3.1 住宅建筑可成组布置，组内建筑物间距不限，但应符合以下要求：</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组的规模由占地面积和组内所有建筑的总面积两个条件决定，组的占地面积原则不宜大于2500㎡，确有困难可按能通行小型消防车的道路分组；组内建筑的耐火等级不应低于二级，当组内存在耐火等级为三、四级的建筑时，相应建筑的占地面积和建筑面积应分别按二倍、四倍计算；</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b）组内建筑物均为住宅建筑（包括1</w:t>
      </w:r>
      <w:r>
        <w:rPr>
          <w:rFonts w:ascii="仿宋" w:hAnsi="仿宋" w:eastAsia="仿宋" w:cs="宋体"/>
          <w:color w:val="333333"/>
          <w:kern w:val="0"/>
        </w:rPr>
        <w:t>8</w:t>
      </w:r>
      <w:r>
        <w:rPr>
          <w:rFonts w:hint="eastAsia" w:ascii="仿宋" w:hAnsi="仿宋" w:eastAsia="仿宋" w:cs="宋体"/>
          <w:color w:val="333333"/>
          <w:kern w:val="0"/>
        </w:rPr>
        <w:t>层以上住宅建筑）；</w:t>
      </w:r>
    </w:p>
    <w:p>
      <w:pPr>
        <w:widowControl/>
        <w:shd w:val="clear" w:color="auto" w:fill="FFFFFF"/>
        <w:spacing w:before="150" w:after="150" w:line="525" w:lineRule="atLeast"/>
        <w:ind w:firstLine="480"/>
        <w:jc w:val="left"/>
        <w:rPr>
          <w:rFonts w:ascii="仿宋" w:hAnsi="仿宋" w:eastAsia="仿宋" w:cs="宋体"/>
          <w:color w:val="333333"/>
          <w:kern w:val="0"/>
        </w:rPr>
      </w:pPr>
      <w:r>
        <w:rPr>
          <w:rFonts w:hint="eastAsia" w:ascii="仿宋" w:hAnsi="仿宋" w:eastAsia="仿宋" w:cs="宋体"/>
          <w:color w:val="333333"/>
          <w:kern w:val="0"/>
        </w:rPr>
        <w:t>c）商业服务用房内应设置自动喷水灭火系统、</w:t>
      </w:r>
      <w:r>
        <w:rPr>
          <w:rFonts w:hint="eastAsia" w:ascii="仿宋" w:hAnsi="仿宋" w:eastAsia="仿宋" w:cs="宋体"/>
          <w:color w:val="333333"/>
          <w:kern w:val="0"/>
          <w:u w:val="single"/>
        </w:rPr>
        <w:t>火灾自动报警系统、室内消火栓系统</w:t>
      </w:r>
      <w:r>
        <w:rPr>
          <w:rFonts w:hint="eastAsia" w:ascii="仿宋" w:hAnsi="仿宋" w:eastAsia="仿宋" w:cs="宋体"/>
          <w:color w:val="333333"/>
          <w:kern w:val="0"/>
        </w:rPr>
        <w:t>；</w:t>
      </w:r>
    </w:p>
    <w:p>
      <w:pPr>
        <w:widowControl/>
        <w:shd w:val="clear" w:color="auto" w:fill="FFFFFF"/>
        <w:spacing w:before="150" w:after="150" w:line="525" w:lineRule="atLeast"/>
        <w:ind w:firstLine="480"/>
        <w:jc w:val="left"/>
        <w:rPr>
          <w:rFonts w:ascii="仿宋" w:hAnsi="仿宋" w:eastAsia="仿宋" w:cs="宋体"/>
          <w:color w:val="333333"/>
          <w:kern w:val="0"/>
          <w:u w:val="single"/>
        </w:rPr>
      </w:pPr>
      <w:r>
        <w:rPr>
          <w:rFonts w:ascii="仿宋" w:hAnsi="仿宋" w:eastAsia="仿宋" w:cs="宋体"/>
          <w:color w:val="333333"/>
          <w:kern w:val="0"/>
          <w:u w:val="single"/>
        </w:rPr>
        <w:t>d</w:t>
      </w:r>
      <w:r>
        <w:rPr>
          <w:rFonts w:hint="eastAsia" w:ascii="仿宋" w:hAnsi="仿宋" w:eastAsia="仿宋" w:cs="宋体"/>
          <w:color w:val="333333"/>
          <w:kern w:val="0"/>
          <w:u w:val="single"/>
        </w:rPr>
        <w:t>）改造单元户内配置：</w:t>
      </w:r>
    </w:p>
    <w:p>
      <w:pPr>
        <w:widowControl/>
        <w:shd w:val="clear" w:color="auto" w:fill="FFFFFF"/>
        <w:spacing w:before="150" w:after="150" w:line="525" w:lineRule="atLeast"/>
        <w:ind w:firstLine="480" w:firstLineChars="200"/>
        <w:jc w:val="left"/>
        <w:rPr>
          <w:rFonts w:ascii="仿宋" w:hAnsi="仿宋" w:eastAsia="仿宋" w:cs="宋体"/>
          <w:color w:val="333333"/>
          <w:kern w:val="0"/>
          <w:u w:val="single"/>
        </w:rPr>
      </w:pPr>
      <w:r>
        <w:rPr>
          <w:rFonts w:ascii="仿宋" w:hAnsi="仿宋" w:eastAsia="仿宋" w:cs="宋体"/>
          <w:color w:val="333333"/>
          <w:kern w:val="0"/>
          <w:u w:val="single"/>
        </w:rPr>
        <w:t>1</w:t>
      </w:r>
      <w:r>
        <w:rPr>
          <w:rFonts w:hint="eastAsia" w:ascii="仿宋" w:hAnsi="仿宋" w:eastAsia="仿宋" w:cs="宋体"/>
          <w:color w:val="333333"/>
          <w:kern w:val="0"/>
          <w:u w:val="single"/>
        </w:rPr>
        <w:t>）每层改造的居住单元户内设置火灾自动报警系统；</w:t>
      </w:r>
    </w:p>
    <w:p>
      <w:pPr>
        <w:widowControl/>
        <w:shd w:val="clear" w:color="auto" w:fill="FFFFFF"/>
        <w:spacing w:before="150" w:after="150" w:line="525" w:lineRule="atLeast"/>
        <w:ind w:firstLine="480" w:firstLineChars="200"/>
        <w:jc w:val="left"/>
        <w:rPr>
          <w:rFonts w:ascii="仿宋" w:hAnsi="仿宋" w:eastAsia="仿宋" w:cs="宋体"/>
          <w:color w:val="333333"/>
          <w:kern w:val="0"/>
          <w:u w:val="single"/>
        </w:rPr>
      </w:pPr>
      <w:r>
        <w:rPr>
          <w:rFonts w:ascii="仿宋" w:hAnsi="仿宋" w:eastAsia="仿宋" w:cs="宋体"/>
          <w:color w:val="333333"/>
          <w:kern w:val="0"/>
          <w:u w:val="single"/>
        </w:rPr>
        <w:t>2</w:t>
      </w:r>
      <w:r>
        <w:rPr>
          <w:rFonts w:hint="eastAsia" w:ascii="仿宋" w:hAnsi="仿宋" w:eastAsia="仿宋" w:cs="宋体"/>
          <w:color w:val="333333"/>
          <w:kern w:val="0"/>
          <w:u w:val="single"/>
        </w:rPr>
        <w:t>）每层公共走廊设置自动喷水灭火系统、火灾自动报警系统、室内消火栓系统；</w:t>
      </w:r>
    </w:p>
    <w:p>
      <w:pPr>
        <w:widowControl/>
        <w:shd w:val="clear" w:color="auto" w:fill="FFFFFF"/>
        <w:spacing w:before="150" w:after="150" w:line="525" w:lineRule="atLeast"/>
        <w:ind w:firstLine="480"/>
        <w:jc w:val="left"/>
        <w:rPr>
          <w:rFonts w:ascii="仿宋" w:hAnsi="仿宋" w:eastAsia="仿宋" w:cs="宋体"/>
          <w:color w:val="333333"/>
          <w:kern w:val="0"/>
        </w:rPr>
      </w:pPr>
      <w:r>
        <w:rPr>
          <w:rFonts w:ascii="仿宋" w:hAnsi="仿宋" w:eastAsia="仿宋" w:cs="宋体"/>
          <w:color w:val="333333"/>
          <w:kern w:val="0"/>
        </w:rPr>
        <w:t>e</w:t>
      </w:r>
      <w:r>
        <w:rPr>
          <w:rFonts w:hint="eastAsia" w:ascii="仿宋" w:hAnsi="仿宋" w:eastAsia="仿宋" w:cs="宋体"/>
          <w:color w:val="333333"/>
          <w:kern w:val="0"/>
        </w:rPr>
        <w:t>）</w:t>
      </w:r>
      <w:r>
        <w:rPr>
          <w:rFonts w:hint="eastAsia" w:ascii="仿宋" w:hAnsi="仿宋" w:eastAsia="仿宋" w:cs="宋体"/>
          <w:color w:val="333333"/>
          <w:kern w:val="0"/>
          <w:u w:val="single"/>
        </w:rPr>
        <w:t>鼓励增加消防电梯。</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3.2 组与组之间以及组与其他民用建筑的间距应符合国家工程建设消防技术标准的规定，不符合标准规定的，应采取下列措施：</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a）当相邻建筑的耐火等级均为三、四级且防火间距小于4m时，应采取拆除或改建的措施；</w:t>
      </w:r>
    </w:p>
    <w:p>
      <w:pPr>
        <w:widowControl/>
        <w:shd w:val="clear" w:color="auto" w:fill="FFFFFF"/>
        <w:spacing w:before="150" w:after="150" w:line="525" w:lineRule="atLeast"/>
        <w:ind w:firstLine="480"/>
        <w:jc w:val="left"/>
        <w:rPr>
          <w:rFonts w:ascii="仿宋" w:hAnsi="仿宋" w:eastAsia="仿宋" w:cs="宋体"/>
          <w:color w:val="333333"/>
          <w:kern w:val="0"/>
        </w:rPr>
      </w:pPr>
      <w:r>
        <w:rPr>
          <w:rFonts w:hint="eastAsia" w:ascii="仿宋" w:hAnsi="仿宋" w:eastAsia="仿宋" w:cs="宋体"/>
          <w:color w:val="333333"/>
          <w:kern w:val="0"/>
        </w:rPr>
        <w:t>b）当间距不小于2m时，应在其中一栋建筑外墙上的开口部位设置</w:t>
      </w:r>
      <w:r>
        <w:rPr>
          <w:rFonts w:hint="eastAsia" w:ascii="仿宋" w:hAnsi="仿宋" w:eastAsia="仿宋" w:cs="宋体"/>
          <w:color w:val="333333"/>
          <w:kern w:val="0"/>
          <w:u w:val="single"/>
        </w:rPr>
        <w:t>甲级</w:t>
      </w:r>
      <w:r>
        <w:rPr>
          <w:rFonts w:hint="eastAsia" w:ascii="仿宋" w:hAnsi="仿宋" w:eastAsia="仿宋" w:cs="宋体"/>
          <w:color w:val="333333"/>
          <w:kern w:val="0"/>
        </w:rPr>
        <w:t>防火窗；</w:t>
      </w:r>
    </w:p>
    <w:p>
      <w:pPr>
        <w:widowControl/>
        <w:shd w:val="clear" w:color="auto" w:fill="FFFFFF"/>
        <w:spacing w:before="150" w:after="150" w:line="525" w:lineRule="atLeast"/>
        <w:ind w:firstLine="480" w:firstLineChars="200"/>
        <w:jc w:val="left"/>
        <w:rPr>
          <w:rFonts w:ascii="仿宋" w:hAnsi="仿宋" w:eastAsia="仿宋" w:cs="宋体"/>
          <w:color w:val="333333"/>
          <w:kern w:val="0"/>
          <w:u w:val="single"/>
        </w:rPr>
      </w:pPr>
      <w:r>
        <w:rPr>
          <w:rFonts w:ascii="仿宋" w:hAnsi="仿宋" w:eastAsia="仿宋" w:cs="宋体"/>
          <w:color w:val="333333"/>
          <w:kern w:val="0"/>
          <w:u w:val="single"/>
        </w:rPr>
        <w:t>c</w:t>
      </w:r>
      <w:r>
        <w:rPr>
          <w:rFonts w:hint="eastAsia" w:ascii="仿宋" w:hAnsi="仿宋" w:eastAsia="仿宋" w:cs="宋体"/>
          <w:color w:val="333333"/>
          <w:kern w:val="0"/>
          <w:u w:val="single"/>
        </w:rPr>
        <w:t>）新增</w:t>
      </w:r>
      <w:r>
        <w:rPr>
          <w:rFonts w:ascii="仿宋" w:hAnsi="仿宋" w:eastAsia="仿宋" w:cs="宋体"/>
          <w:color w:val="333333"/>
          <w:kern w:val="0"/>
          <w:u w:val="single"/>
        </w:rPr>
        <w:t>钢筋混凝土墙柱</w:t>
      </w:r>
      <w:r>
        <w:rPr>
          <w:rFonts w:hint="eastAsia" w:ascii="仿宋" w:hAnsi="仿宋" w:eastAsia="仿宋" w:cs="宋体"/>
          <w:color w:val="333333"/>
          <w:kern w:val="0"/>
          <w:u w:val="single"/>
        </w:rPr>
        <w:t>，</w:t>
      </w:r>
      <w:r>
        <w:rPr>
          <w:rFonts w:ascii="仿宋" w:hAnsi="仿宋" w:eastAsia="仿宋" w:cs="宋体"/>
          <w:color w:val="333333"/>
          <w:kern w:val="0"/>
          <w:u w:val="single"/>
        </w:rPr>
        <w:t>耐火</w:t>
      </w:r>
      <w:r>
        <w:rPr>
          <w:rFonts w:hint="eastAsia" w:ascii="仿宋" w:hAnsi="仿宋" w:eastAsia="仿宋" w:cs="宋体"/>
          <w:color w:val="333333"/>
          <w:kern w:val="0"/>
          <w:u w:val="single"/>
        </w:rPr>
        <w:t>极限不小于</w:t>
      </w:r>
      <w:r>
        <w:rPr>
          <w:rFonts w:ascii="仿宋" w:hAnsi="仿宋" w:eastAsia="仿宋" w:cs="宋体"/>
          <w:color w:val="333333"/>
          <w:kern w:val="0"/>
          <w:u w:val="single"/>
        </w:rPr>
        <w:t>3.0h</w:t>
      </w:r>
      <w:r>
        <w:rPr>
          <w:rFonts w:hint="eastAsia" w:ascii="仿宋" w:hAnsi="仿宋" w:eastAsia="仿宋" w:cs="宋体"/>
          <w:color w:val="333333"/>
          <w:kern w:val="0"/>
          <w:u w:val="single"/>
        </w:rPr>
        <w:t>；</w:t>
      </w:r>
    </w:p>
    <w:p>
      <w:pPr>
        <w:widowControl/>
        <w:shd w:val="clear" w:color="auto" w:fill="FFFFFF"/>
        <w:spacing w:before="150" w:after="150" w:line="525" w:lineRule="atLeast"/>
        <w:ind w:firstLine="480" w:firstLineChars="200"/>
        <w:jc w:val="left"/>
        <w:rPr>
          <w:rFonts w:ascii="仿宋" w:hAnsi="仿宋" w:eastAsia="仿宋" w:cs="宋体"/>
          <w:color w:val="333333"/>
          <w:kern w:val="0"/>
          <w:u w:val="single"/>
        </w:rPr>
      </w:pPr>
      <w:r>
        <w:rPr>
          <w:rFonts w:ascii="仿宋" w:hAnsi="仿宋" w:eastAsia="仿宋" w:cs="宋体"/>
          <w:color w:val="333333"/>
          <w:kern w:val="0"/>
          <w:u w:val="single"/>
        </w:rPr>
        <w:t>d</w:t>
      </w:r>
      <w:r>
        <w:rPr>
          <w:rFonts w:hint="eastAsia" w:ascii="仿宋" w:hAnsi="仿宋" w:eastAsia="仿宋" w:cs="宋体"/>
          <w:color w:val="333333"/>
          <w:kern w:val="0"/>
          <w:u w:val="single"/>
        </w:rPr>
        <w:t>）</w:t>
      </w:r>
      <w:r>
        <w:rPr>
          <w:rFonts w:ascii="仿宋" w:hAnsi="仿宋" w:eastAsia="仿宋" w:cs="宋体"/>
          <w:color w:val="333333"/>
          <w:kern w:val="0"/>
          <w:u w:val="single"/>
        </w:rPr>
        <w:t>外墙墙体</w:t>
      </w:r>
      <w:r>
        <w:rPr>
          <w:rFonts w:hint="eastAsia" w:ascii="仿宋" w:hAnsi="仿宋" w:eastAsia="仿宋" w:cs="宋体"/>
          <w:color w:val="333333"/>
          <w:kern w:val="0"/>
          <w:u w:val="single"/>
        </w:rPr>
        <w:t>，</w:t>
      </w:r>
      <w:r>
        <w:rPr>
          <w:rFonts w:ascii="仿宋" w:hAnsi="仿宋" w:eastAsia="仿宋" w:cs="宋体"/>
          <w:color w:val="333333"/>
          <w:kern w:val="0"/>
          <w:u w:val="single"/>
        </w:rPr>
        <w:t>耐火</w:t>
      </w:r>
      <w:r>
        <w:rPr>
          <w:rFonts w:hint="eastAsia" w:ascii="仿宋" w:hAnsi="仿宋" w:eastAsia="仿宋" w:cs="宋体"/>
          <w:color w:val="333333"/>
          <w:kern w:val="0"/>
          <w:u w:val="single"/>
        </w:rPr>
        <w:t>极限不小于</w:t>
      </w:r>
      <w:r>
        <w:rPr>
          <w:rFonts w:ascii="仿宋" w:hAnsi="仿宋" w:eastAsia="仿宋" w:cs="宋体"/>
          <w:color w:val="333333"/>
          <w:kern w:val="0"/>
          <w:u w:val="single"/>
        </w:rPr>
        <w:t>2.0h</w:t>
      </w:r>
      <w:r>
        <w:rPr>
          <w:rFonts w:hint="eastAsia" w:ascii="仿宋" w:hAnsi="仿宋" w:eastAsia="仿宋" w:cs="宋体"/>
          <w:color w:val="333333"/>
          <w:kern w:val="0"/>
          <w:u w:val="single"/>
        </w:rPr>
        <w:t>；</w:t>
      </w:r>
    </w:p>
    <w:p>
      <w:pPr>
        <w:widowControl/>
        <w:shd w:val="clear" w:color="auto" w:fill="FFFFFF"/>
        <w:spacing w:before="150" w:after="150" w:line="525" w:lineRule="atLeast"/>
        <w:ind w:firstLine="480" w:firstLineChars="200"/>
        <w:jc w:val="left"/>
        <w:rPr>
          <w:rFonts w:ascii="仿宋" w:hAnsi="仿宋" w:eastAsia="仿宋" w:cs="宋体"/>
          <w:color w:val="333333"/>
          <w:kern w:val="0"/>
          <w:u w:val="single"/>
        </w:rPr>
      </w:pPr>
      <w:r>
        <w:rPr>
          <w:rFonts w:ascii="仿宋" w:hAnsi="仿宋" w:eastAsia="仿宋" w:cs="宋体"/>
          <w:color w:val="333333"/>
          <w:kern w:val="0"/>
          <w:u w:val="single"/>
        </w:rPr>
        <w:t>e</w:t>
      </w:r>
      <w:r>
        <w:rPr>
          <w:rFonts w:hint="eastAsia" w:ascii="仿宋" w:hAnsi="仿宋" w:eastAsia="仿宋" w:cs="宋体"/>
          <w:color w:val="333333"/>
          <w:kern w:val="0"/>
          <w:u w:val="single"/>
        </w:rPr>
        <w:t>）</w:t>
      </w:r>
      <w:r>
        <w:rPr>
          <w:rFonts w:ascii="仿宋" w:hAnsi="仿宋" w:eastAsia="仿宋" w:cs="宋体"/>
          <w:color w:val="333333"/>
          <w:kern w:val="0"/>
          <w:u w:val="single"/>
        </w:rPr>
        <w:t>楼梯间、电梯井道</w:t>
      </w:r>
      <w:r>
        <w:rPr>
          <w:rFonts w:hint="eastAsia" w:ascii="仿宋" w:hAnsi="仿宋" w:eastAsia="仿宋" w:cs="宋体"/>
          <w:color w:val="333333"/>
          <w:kern w:val="0"/>
          <w:u w:val="single"/>
        </w:rPr>
        <w:t>，</w:t>
      </w:r>
      <w:r>
        <w:rPr>
          <w:rFonts w:ascii="仿宋" w:hAnsi="仿宋" w:eastAsia="仿宋" w:cs="宋体"/>
          <w:color w:val="333333"/>
          <w:kern w:val="0"/>
          <w:u w:val="single"/>
        </w:rPr>
        <w:t>耐火</w:t>
      </w:r>
      <w:r>
        <w:rPr>
          <w:rFonts w:hint="eastAsia" w:ascii="仿宋" w:hAnsi="仿宋" w:eastAsia="仿宋" w:cs="宋体"/>
          <w:color w:val="333333"/>
          <w:kern w:val="0"/>
          <w:u w:val="single"/>
        </w:rPr>
        <w:t>极限</w:t>
      </w:r>
      <w:r>
        <w:rPr>
          <w:rFonts w:ascii="仿宋" w:hAnsi="仿宋" w:eastAsia="仿宋" w:cs="宋体"/>
          <w:color w:val="333333"/>
          <w:kern w:val="0"/>
          <w:u w:val="single"/>
        </w:rPr>
        <w:t>不小于2.0h</w:t>
      </w:r>
      <w:r>
        <w:rPr>
          <w:rFonts w:hint="eastAsia" w:ascii="仿宋" w:hAnsi="仿宋" w:eastAsia="仿宋" w:cs="宋体"/>
          <w:color w:val="333333"/>
          <w:kern w:val="0"/>
          <w:u w:val="single"/>
        </w:rPr>
        <w:t>；</w:t>
      </w:r>
    </w:p>
    <w:p>
      <w:pPr>
        <w:widowControl/>
        <w:shd w:val="clear" w:color="auto" w:fill="FFFFFF"/>
        <w:spacing w:before="150" w:after="150" w:line="525" w:lineRule="atLeast"/>
        <w:ind w:firstLine="480" w:firstLineChars="200"/>
        <w:jc w:val="left"/>
        <w:rPr>
          <w:rFonts w:ascii="仿宋" w:hAnsi="仿宋" w:eastAsia="仿宋" w:cs="宋体"/>
          <w:color w:val="333333"/>
          <w:kern w:val="0"/>
          <w:u w:val="single"/>
        </w:rPr>
      </w:pPr>
      <w:r>
        <w:rPr>
          <w:rFonts w:ascii="仿宋" w:hAnsi="仿宋" w:eastAsia="仿宋" w:cs="宋体"/>
          <w:color w:val="333333"/>
          <w:kern w:val="0"/>
          <w:u w:val="single"/>
        </w:rPr>
        <w:t>f</w:t>
      </w:r>
      <w:r>
        <w:rPr>
          <w:rFonts w:hint="eastAsia" w:ascii="仿宋" w:hAnsi="仿宋" w:eastAsia="仿宋" w:cs="宋体"/>
          <w:color w:val="333333"/>
          <w:kern w:val="0"/>
          <w:u w:val="single"/>
        </w:rPr>
        <w:t xml:space="preserve">） </w:t>
      </w:r>
      <w:r>
        <w:rPr>
          <w:rFonts w:ascii="仿宋" w:hAnsi="仿宋" w:eastAsia="仿宋" w:cs="宋体"/>
          <w:color w:val="333333"/>
          <w:kern w:val="0"/>
          <w:u w:val="single"/>
        </w:rPr>
        <w:t>居住单元隔墙、分户墙</w:t>
      </w:r>
      <w:r>
        <w:rPr>
          <w:rFonts w:hint="eastAsia" w:ascii="仿宋" w:hAnsi="仿宋" w:eastAsia="仿宋" w:cs="宋体"/>
          <w:color w:val="333333"/>
          <w:kern w:val="0"/>
          <w:u w:val="single"/>
        </w:rPr>
        <w:t>，</w:t>
      </w:r>
      <w:r>
        <w:rPr>
          <w:rFonts w:ascii="仿宋" w:hAnsi="仿宋" w:eastAsia="仿宋" w:cs="宋体"/>
          <w:color w:val="333333"/>
          <w:kern w:val="0"/>
          <w:u w:val="single"/>
        </w:rPr>
        <w:t>耐火</w:t>
      </w:r>
      <w:r>
        <w:rPr>
          <w:rFonts w:hint="eastAsia" w:ascii="仿宋" w:hAnsi="仿宋" w:eastAsia="仿宋" w:cs="宋体"/>
          <w:color w:val="333333"/>
          <w:kern w:val="0"/>
          <w:u w:val="single"/>
        </w:rPr>
        <w:t>极限</w:t>
      </w:r>
      <w:r>
        <w:rPr>
          <w:rFonts w:ascii="仿宋" w:hAnsi="仿宋" w:eastAsia="仿宋" w:cs="宋体"/>
          <w:color w:val="333333"/>
          <w:kern w:val="0"/>
          <w:u w:val="single"/>
        </w:rPr>
        <w:t>不小于1.5h</w:t>
      </w:r>
      <w:r>
        <w:rPr>
          <w:rFonts w:hint="eastAsia" w:ascii="仿宋" w:hAnsi="仿宋" w:eastAsia="仿宋" w:cs="宋体"/>
          <w:color w:val="333333"/>
          <w:kern w:val="0"/>
          <w:u w:val="single"/>
        </w:rPr>
        <w:t>；</w:t>
      </w:r>
      <w:r>
        <w:rPr>
          <w:rFonts w:ascii="仿宋" w:hAnsi="仿宋" w:eastAsia="仿宋" w:cs="宋体"/>
          <w:color w:val="333333"/>
          <w:kern w:val="0"/>
          <w:u w:val="single"/>
        </w:rPr>
        <w:t>走廊隔墙</w:t>
      </w:r>
      <w:r>
        <w:rPr>
          <w:rFonts w:hint="eastAsia" w:ascii="仿宋" w:hAnsi="仿宋" w:eastAsia="仿宋" w:cs="宋体"/>
          <w:color w:val="333333"/>
          <w:kern w:val="0"/>
          <w:u w:val="single"/>
        </w:rPr>
        <w:t>，</w:t>
      </w:r>
      <w:r>
        <w:rPr>
          <w:rFonts w:ascii="仿宋" w:hAnsi="仿宋" w:eastAsia="仿宋" w:cs="宋体"/>
          <w:color w:val="333333"/>
          <w:kern w:val="0"/>
          <w:u w:val="single"/>
        </w:rPr>
        <w:t>耐火</w:t>
      </w:r>
      <w:r>
        <w:rPr>
          <w:rFonts w:hint="eastAsia" w:ascii="仿宋" w:hAnsi="仿宋" w:eastAsia="仿宋" w:cs="宋体"/>
          <w:color w:val="333333"/>
          <w:kern w:val="0"/>
          <w:u w:val="single"/>
        </w:rPr>
        <w:t>极限</w:t>
      </w:r>
      <w:r>
        <w:rPr>
          <w:rFonts w:ascii="仿宋" w:hAnsi="仿宋" w:eastAsia="仿宋" w:cs="宋体"/>
          <w:color w:val="333333"/>
          <w:kern w:val="0"/>
          <w:u w:val="single"/>
        </w:rPr>
        <w:t>不小于1.0h</w:t>
      </w:r>
      <w:r>
        <w:rPr>
          <w:rFonts w:hint="eastAsia" w:ascii="仿宋" w:hAnsi="仿宋" w:eastAsia="仿宋" w:cs="宋体"/>
          <w:color w:val="333333"/>
          <w:kern w:val="0"/>
          <w:u w:val="single"/>
        </w:rPr>
        <w:t>。</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注：组内含有超过1</w:t>
      </w:r>
      <w:r>
        <w:rPr>
          <w:rFonts w:ascii="仿宋" w:hAnsi="仿宋" w:eastAsia="仿宋" w:cs="宋体"/>
          <w:color w:val="333333"/>
          <w:kern w:val="0"/>
        </w:rPr>
        <w:t>8</w:t>
      </w:r>
      <w:r>
        <w:rPr>
          <w:rFonts w:hint="eastAsia" w:ascii="仿宋" w:hAnsi="仿宋" w:eastAsia="仿宋" w:cs="宋体"/>
          <w:color w:val="333333"/>
          <w:kern w:val="0"/>
        </w:rPr>
        <w:t>层，建筑高度超过50m的住宅建筑时，其他层数和建筑高度未超过规定的建筑仍适用于本条规定。</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3.3 公共建筑、生产建筑或仓储建筑周围的道路应考虑消防车通行的要求，其净宽度不宜小于4m。当难以通行消防车时，应至少沿建筑物的一条长边设置可供小型消防车通行的消防车道，其净宽度不应小于3m，并能保证消防救援力量可接近建筑。</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3.4 居住片区内每个组应有可供小型消防车通行的消防车道，居住片区宜设置环形消防车道，环形消防车道与市政道路相连的出入口不应少于2个。</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3.5 居住片区应根据条件每隔160m设置贯通该区域的消防车道。</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3.6 居住区或其他街区道路4m以下不应设置影响消防车通行的障碍物。</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3.7 当防火分区建筑面积不符合现行国家工程建设消防技术标准的规定时，其防火分区最大允许建筑</w:t>
      </w:r>
      <w:r>
        <w:rPr>
          <w:rFonts w:hint="eastAsia" w:ascii="仿宋" w:hAnsi="仿宋" w:eastAsia="仿宋" w:cs="宋体"/>
          <w:color w:val="333333"/>
          <w:kern w:val="0"/>
          <w:u w:val="single"/>
        </w:rPr>
        <w:t>面积</w:t>
      </w:r>
      <w:r>
        <w:rPr>
          <w:rFonts w:hint="eastAsia" w:ascii="仿宋" w:hAnsi="仿宋" w:eastAsia="仿宋" w:cs="宋体"/>
          <w:color w:val="333333"/>
          <w:kern w:val="0"/>
        </w:rPr>
        <w:t>应符合下列规定：</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a）建筑内设置有火灾自动报警系统时，可按标准规定增加10%；</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b）建筑内设置有室内消火栓系统时，可按标准规定增加20%；</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c）建筑内同时设有火灾自动报警系统和室内消火栓系统或消防卷盘可按标准规定增加30%；</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d）建筑内同时设有排烟系统、火灾自动报警系统和室内消火栓系统或消防卷盘三个系统时可按标准规定增加50%；</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e）建筑内设置自动喷水灭火系统时，可按标准规定增加100%。</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4 安全疏散</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4.1 住宅建筑疏散楼梯的设置应符合如下规定：</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a）任一层建筑面积超过650㎡的，应设两座疏散楼梯；</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b）疏散楼梯应天然采光和自然通风，疏散楼梯、疏散走道内不得堆放杂物；</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c）符合下列情形之一的，直接开向公共走道的住户门、窗应设为乙级防火门、窗：</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1）层数超过9层，且无法设置封闭楼梯间的；</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2）层数超过7层且疏散楼梯无法通向屋顶的；</w:t>
      </w:r>
    </w:p>
    <w:p>
      <w:pPr>
        <w:widowControl/>
        <w:shd w:val="clear" w:color="auto" w:fill="FFFFFF"/>
        <w:spacing w:before="150" w:after="150" w:line="525" w:lineRule="atLeast"/>
        <w:ind w:firstLine="480"/>
        <w:jc w:val="left"/>
        <w:rPr>
          <w:rFonts w:ascii="仿宋" w:hAnsi="仿宋" w:eastAsia="仿宋" w:cs="宋体"/>
          <w:color w:val="333333"/>
          <w:kern w:val="0"/>
        </w:rPr>
      </w:pPr>
      <w:r>
        <w:rPr>
          <w:rFonts w:hint="eastAsia" w:ascii="仿宋" w:hAnsi="仿宋" w:eastAsia="仿宋" w:cs="宋体"/>
          <w:color w:val="333333"/>
          <w:kern w:val="0"/>
        </w:rPr>
        <w:t>3）任一户门至疏散楼梯的距离超过10m的。</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4.2 公共建筑和工业建筑的疏散楼梯数量不符合现行国家工程建设消防技术标准的规定时，应增设疏散楼梯或通向相邻建筑的敞开的连廊（栈道）。室外疏散楼梯、连廊（栈道）应为钢质或钢筋混凝土，其净宽不小于0.60m；室外楼梯不应采用螺旋楼梯。</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4.3 公共建筑同时符合以下条件时，可只设一个安全出口：</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a）层数不超过3层；</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b）每层建筑面积不超过500㎡，设有自动喷水灭火系统时面积不应超过750㎡，但二、三层总人数不应超过100人。</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4.4 公共建筑和工业建筑内当防火分区内有两个安全出口，但其疏散总宽度仍不符合现行国家工程建设消防技术标准的规定时，可利用设置在相邻防火分区之间向疏散方向开启的甲级防火门作为安全出口。</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4.5 公共建筑和工业建筑内的疏散楼梯、安全出口及疏散走道净宽度不符合国家工程建设消防技术标准规定的，应符合下列规定：</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a）不低于国家工程建设消防技术标准规定70%的建筑，室内应设置消火栓系统、自动灭火系统和火灾自动报警系统；</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b）低于国家工程建设消防技术标准规定70%的建筑，按国家工程建设消防技术标准的规定进行改造。</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4.6 公共建筑和工业建筑内,当建筑的疏散楼梯在首层不能直通室外时，可在首层采用扩大的封闭楼梯间或将直通室外的安全出口设置在离楼梯间不大于15m处。</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4.7 住宅建筑的公共部位，以及工业建筑和公共建筑内应设置消防应急照明和疏散指示标志，并应符合国家工程建设消防技术标准的有关规定。</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5 消防给水与消防设施</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5.1 住宅片区，其室内外消防给水、消防水池应符合以下要求：</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a）片区应沿道路设置室外消火栓，两个消火栓的间距不应大于120m，消火栓保护半径不应大于150m；</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b）室外消防管网供水压力不宜低于0.3Mpa；</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c）片区内各栋建筑的室内外消防设施水源由室外消防管网提供；</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d）当生产、生活用水量达到最大时，市政给水管网或其他可利用的水源不能满足片区的室内外消防用水总量时，应按国家工程建设消防技术标准的有关规定设置消防水池、水泵和独立的室外消防管网。其室外消防用水量应根据片区内需水量最大的一座建筑确定，且消防水池容量不应小于200m³，设置供消防车取水的专用取水口。</w:t>
      </w:r>
    </w:p>
    <w:p>
      <w:pPr>
        <w:widowControl/>
        <w:shd w:val="clear" w:color="auto" w:fill="FFFFFF"/>
        <w:spacing w:before="150" w:after="150" w:line="525" w:lineRule="atLeast"/>
        <w:ind w:firstLine="480"/>
        <w:jc w:val="left"/>
        <w:rPr>
          <w:rFonts w:ascii="仿宋" w:hAnsi="仿宋" w:eastAsia="仿宋" w:cs="宋体"/>
          <w:color w:val="333333"/>
          <w:kern w:val="0"/>
        </w:rPr>
      </w:pPr>
      <w:r>
        <w:rPr>
          <w:rFonts w:hint="eastAsia" w:ascii="仿宋" w:hAnsi="仿宋" w:eastAsia="仿宋" w:cs="宋体"/>
          <w:color w:val="333333"/>
          <w:kern w:val="0"/>
        </w:rPr>
        <w:t>5.2 工业建筑和公共建筑周围应沿道路设置室外消火栓。消火栓的间距不应大于120m，保护半径不应大于150m。</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5.</w:t>
      </w:r>
      <w:r>
        <w:rPr>
          <w:rFonts w:ascii="仿宋" w:hAnsi="仿宋" w:eastAsia="仿宋" w:cs="宋体"/>
          <w:color w:val="333333"/>
          <w:kern w:val="0"/>
        </w:rPr>
        <w:t>3</w:t>
      </w:r>
      <w:r>
        <w:rPr>
          <w:rFonts w:hint="eastAsia" w:ascii="仿宋" w:hAnsi="仿宋" w:eastAsia="仿宋" w:cs="宋体"/>
          <w:color w:val="333333"/>
          <w:kern w:val="0"/>
        </w:rPr>
        <w:t xml:space="preserve"> 超过7层的住宅建筑内未按国家工程建设消防技术标准的要求设置室内消火栓时，应在楼梯间内设置轻便消防卷盘，消防卷盘的设置应符合以下要求：</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a）每2层设置一个卷盘；</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b）卷盘的胶带长度不宜小于25m；</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c）供水立管应选用内外镀锌钢管，管径不宜小于DN25。</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5.</w:t>
      </w:r>
      <w:r>
        <w:rPr>
          <w:rFonts w:ascii="仿宋" w:hAnsi="仿宋" w:eastAsia="仿宋" w:cs="宋体"/>
          <w:color w:val="333333"/>
          <w:kern w:val="0"/>
        </w:rPr>
        <w:t>4</w:t>
      </w:r>
      <w:r>
        <w:rPr>
          <w:rFonts w:hint="eastAsia" w:ascii="仿宋" w:hAnsi="仿宋" w:eastAsia="仿宋" w:cs="宋体"/>
          <w:color w:val="333333"/>
          <w:kern w:val="0"/>
        </w:rPr>
        <w:t xml:space="preserve"> 住宅建筑底部商业服务用房的自动喷水灭火系统可选用简易喷淋系统。</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5.</w:t>
      </w:r>
      <w:r>
        <w:rPr>
          <w:rFonts w:ascii="仿宋" w:hAnsi="仿宋" w:eastAsia="仿宋" w:cs="宋体"/>
          <w:color w:val="333333"/>
          <w:kern w:val="0"/>
        </w:rPr>
        <w:t>5</w:t>
      </w:r>
      <w:r>
        <w:rPr>
          <w:rFonts w:hint="eastAsia" w:ascii="仿宋" w:hAnsi="仿宋" w:eastAsia="仿宋" w:cs="宋体"/>
          <w:color w:val="333333"/>
          <w:kern w:val="0"/>
        </w:rPr>
        <w:t xml:space="preserve"> 简易喷淋系统适用于室内最大净空高度不超过8m、保护区域总建筑面积不超过1000㎡的民用建筑内，设计和安装应符合以下要求：</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a）系统可不设报警阀；</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b）系统水源供水管接入处应设过滤阀；</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c）系统末端应设放水试验阀；</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d）系统的喷头、管道的材料选用、施工应符合现行国家规范要求；</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e）系统最小工作压力不应低于0.1Mpa；</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f）水源的供水能力应满足1小时系统用水要求，片区内所有建筑物简易喷淋系统的水源宜统一片区室外消防管网提供。</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5.</w:t>
      </w:r>
      <w:r>
        <w:rPr>
          <w:rFonts w:ascii="仿宋" w:hAnsi="仿宋" w:eastAsia="仿宋" w:cs="宋体"/>
          <w:color w:val="333333"/>
          <w:kern w:val="0"/>
        </w:rPr>
        <w:t>6</w:t>
      </w:r>
      <w:r>
        <w:rPr>
          <w:rFonts w:hint="eastAsia" w:ascii="仿宋" w:hAnsi="仿宋" w:eastAsia="仿宋" w:cs="宋体"/>
          <w:color w:val="333333"/>
          <w:kern w:val="0"/>
        </w:rPr>
        <w:t xml:space="preserve"> 住宅建筑的公共走道应配置灭火器；其他各类建筑内均应配置灭火器。灭火器的配置位置、数量和灭火级别应根据建筑的实际用途确定，并符合现行国家标准《建筑灭火器配置设计规范》（GB50140）的规定。建筑内配置的灭火器应考虑使用人员使用方便，与配置场所的火灾类型相适应。</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5.</w:t>
      </w:r>
      <w:r>
        <w:rPr>
          <w:rFonts w:ascii="仿宋" w:hAnsi="仿宋" w:eastAsia="仿宋" w:cs="宋体"/>
          <w:color w:val="333333"/>
          <w:kern w:val="0"/>
        </w:rPr>
        <w:t>7</w:t>
      </w:r>
      <w:r>
        <w:rPr>
          <w:rFonts w:hint="eastAsia" w:ascii="仿宋" w:hAnsi="仿宋" w:eastAsia="仿宋" w:cs="宋体"/>
          <w:color w:val="333333"/>
          <w:kern w:val="0"/>
        </w:rPr>
        <w:t xml:space="preserve"> “三小场所”应设置独立式火灾探测报警器。</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5.</w:t>
      </w:r>
      <w:r>
        <w:rPr>
          <w:rFonts w:ascii="仿宋" w:hAnsi="仿宋" w:eastAsia="仿宋" w:cs="宋体"/>
          <w:color w:val="333333"/>
          <w:kern w:val="0"/>
        </w:rPr>
        <w:t>8</w:t>
      </w:r>
      <w:r>
        <w:rPr>
          <w:rFonts w:hint="eastAsia" w:ascii="仿宋" w:hAnsi="仿宋" w:eastAsia="仿宋" w:cs="宋体"/>
          <w:color w:val="333333"/>
          <w:kern w:val="0"/>
        </w:rPr>
        <w:t xml:space="preserve"> 住宅建筑、公共建筑、工业建筑电力线路及电器装置应采取以下措施：</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a）配电线路穿金属管、采用封闭式金属线槽或难燃材料的塑料管等防火保护措施；</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b）开关、插座和照明灯具靠近可燃物时，采取隔热、散热等防火保护措施；</w:t>
      </w:r>
    </w:p>
    <w:p>
      <w:pPr>
        <w:widowControl/>
        <w:shd w:val="clear" w:color="auto" w:fill="FFFFFF"/>
        <w:spacing w:before="150" w:after="150" w:line="525" w:lineRule="atLeast"/>
        <w:ind w:firstLine="480"/>
        <w:jc w:val="left"/>
        <w:rPr>
          <w:rFonts w:ascii="仿宋" w:hAnsi="仿宋" w:eastAsia="仿宋" w:cs="宋体"/>
          <w:color w:val="333333"/>
          <w:kern w:val="0"/>
        </w:rPr>
      </w:pPr>
      <w:r>
        <w:rPr>
          <w:rFonts w:hint="eastAsia" w:ascii="仿宋" w:hAnsi="仿宋" w:eastAsia="仿宋" w:cs="宋体"/>
          <w:color w:val="333333"/>
          <w:kern w:val="0"/>
        </w:rPr>
        <w:t>c）宜采用低温照明灯具，不宜设置卤钨灯等高温照明灯具。</w:t>
      </w:r>
    </w:p>
    <w:p>
      <w:pPr>
        <w:widowControl/>
        <w:shd w:val="clear" w:color="auto" w:fill="FFFFFF"/>
        <w:spacing w:before="150" w:after="150" w:line="525" w:lineRule="atLeast"/>
        <w:ind w:firstLine="480"/>
        <w:jc w:val="left"/>
        <w:rPr>
          <w:rFonts w:ascii="仿宋" w:hAnsi="仿宋" w:eastAsia="仿宋" w:cs="宋体"/>
          <w:color w:val="333333"/>
          <w:kern w:val="0"/>
          <w:u w:val="single"/>
        </w:rPr>
      </w:pPr>
      <w:r>
        <w:rPr>
          <w:rFonts w:hint="eastAsia" w:ascii="仿宋" w:hAnsi="仿宋" w:eastAsia="仿宋" w:cs="宋体"/>
          <w:color w:val="333333"/>
          <w:kern w:val="0"/>
          <w:u w:val="single"/>
        </w:rPr>
        <w:t>6 规模化租赁消防安全管理</w:t>
      </w:r>
    </w:p>
    <w:p>
      <w:pPr>
        <w:widowControl/>
        <w:shd w:val="clear" w:color="auto" w:fill="FFFFFF"/>
        <w:spacing w:before="150" w:after="150" w:line="525" w:lineRule="atLeast"/>
        <w:ind w:firstLine="480" w:firstLineChars="200"/>
        <w:jc w:val="left"/>
        <w:rPr>
          <w:rFonts w:ascii="仿宋" w:hAnsi="仿宋" w:eastAsia="仿宋" w:cs="宋体"/>
          <w:color w:val="333333"/>
          <w:kern w:val="0"/>
          <w:u w:val="single"/>
        </w:rPr>
      </w:pPr>
      <w:r>
        <w:rPr>
          <w:rFonts w:ascii="仿宋" w:hAnsi="仿宋" w:eastAsia="仿宋" w:cs="宋体"/>
          <w:color w:val="333333"/>
          <w:kern w:val="0"/>
          <w:u w:val="single"/>
        </w:rPr>
        <w:t>6.</w:t>
      </w:r>
      <w:r>
        <w:rPr>
          <w:rFonts w:hint="eastAsia" w:ascii="仿宋" w:hAnsi="仿宋" w:eastAsia="仿宋" w:cs="宋体"/>
          <w:color w:val="333333"/>
          <w:kern w:val="0"/>
          <w:u w:val="single"/>
        </w:rPr>
        <w:t>1建立义务消防队，建立消防责任制度，组织编制应急预案、组织对消防应急预案进行学习，建立消防设施管理、维护消防档案；</w:t>
      </w:r>
    </w:p>
    <w:p>
      <w:pPr>
        <w:widowControl/>
        <w:shd w:val="clear" w:color="auto" w:fill="FFFFFF"/>
        <w:spacing w:before="150" w:after="150" w:line="525" w:lineRule="atLeast"/>
        <w:ind w:firstLine="480" w:firstLineChars="200"/>
        <w:jc w:val="left"/>
        <w:rPr>
          <w:rFonts w:ascii="仿宋" w:hAnsi="仿宋" w:eastAsia="仿宋" w:cs="宋体"/>
          <w:color w:val="333333"/>
          <w:kern w:val="0"/>
          <w:u w:val="single"/>
        </w:rPr>
      </w:pPr>
      <w:r>
        <w:rPr>
          <w:rFonts w:ascii="仿宋" w:hAnsi="仿宋" w:eastAsia="仿宋" w:cs="宋体"/>
          <w:color w:val="333333"/>
          <w:kern w:val="0"/>
          <w:u w:val="single"/>
        </w:rPr>
        <w:t>6.2</w:t>
      </w:r>
      <w:r>
        <w:rPr>
          <w:rFonts w:hint="eastAsia" w:ascii="仿宋" w:hAnsi="仿宋" w:eastAsia="仿宋" w:cs="宋体"/>
          <w:color w:val="333333"/>
          <w:kern w:val="0"/>
          <w:u w:val="single"/>
        </w:rPr>
        <w:t>加强消防宣传，组织建筑内的居民进行消防学习，消防培训与演练；</w:t>
      </w:r>
    </w:p>
    <w:p>
      <w:pPr>
        <w:widowControl/>
        <w:shd w:val="clear" w:color="auto" w:fill="FFFFFF"/>
        <w:spacing w:before="150" w:after="150" w:line="525" w:lineRule="atLeast"/>
        <w:ind w:firstLine="480"/>
        <w:jc w:val="left"/>
        <w:rPr>
          <w:rFonts w:ascii="仿宋" w:hAnsi="仿宋" w:eastAsia="仿宋" w:cs="宋体"/>
          <w:color w:val="333333"/>
          <w:kern w:val="0"/>
          <w:u w:val="single"/>
        </w:rPr>
      </w:pP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本规范用词说明</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1 执行本规范条文时，区别要求严格程度的用词，说明如下，以便于在执行中区别对待。</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1）表示很严格，非这样作不可的用词：</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正面词采用“必须”；</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反面词采用“严禁”。</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2）表示严格，在正常情况下均应这样作的用词：</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正面词采用“应”；</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反面词采用“不应”或“不得”。</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3）表示允许稍有选择，在条件许可时，首先应这样作的用词：</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正面词采用“宜”或“可”；</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反面词采用“不宜”。</w:t>
      </w:r>
    </w:p>
    <w:p>
      <w:pPr>
        <w:widowControl/>
        <w:shd w:val="clear" w:color="auto" w:fill="FFFFFF"/>
        <w:spacing w:before="150" w:after="150" w:line="525" w:lineRule="atLeast"/>
        <w:jc w:val="left"/>
        <w:rPr>
          <w:rFonts w:ascii="仿宋" w:hAnsi="仿宋" w:eastAsia="仿宋" w:cs="宋体"/>
          <w:color w:val="333333"/>
          <w:kern w:val="0"/>
        </w:rPr>
      </w:pPr>
      <w:r>
        <w:rPr>
          <w:rFonts w:hint="eastAsia" w:ascii="仿宋" w:hAnsi="仿宋" w:eastAsia="仿宋" w:cs="宋体"/>
          <w:color w:val="333333"/>
          <w:kern w:val="0"/>
        </w:rPr>
        <w:t>　　2 条文中指明必须按有关标准、规范或规定执行的写法为“应按……执行”或“应符合……要求或规定”。非必须按所指的标准、规范或其他规定执行写法为“可参照……执行”。</w:t>
      </w:r>
    </w:p>
    <w:p>
      <w:pPr>
        <w:ind w:firstLine="640" w:firstLineChars="200"/>
        <w:rPr>
          <w:rFonts w:ascii="仿宋" w:hAnsi="仿宋" w:eastAsia="仿宋"/>
          <w:sz w:val="32"/>
          <w:szCs w:val="32"/>
        </w:rPr>
      </w:pPr>
    </w:p>
    <w:p>
      <w:bookmarkStart w:id="0" w:name="_GoBack"/>
      <w:bookmarkEnd w:id="0"/>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C2F03"/>
    <w:multiLevelType w:val="multilevel"/>
    <w:tmpl w:val="678C2F03"/>
    <w:lvl w:ilvl="0" w:tentative="0">
      <w:start w:val="1"/>
      <w:numFmt w:val="decimal"/>
      <w:lvlText w:val="%1"/>
      <w:lvlJc w:val="left"/>
      <w:pPr>
        <w:ind w:left="460" w:hanging="460"/>
      </w:pPr>
      <w:rPr>
        <w:rFonts w:hint="default"/>
      </w:rPr>
    </w:lvl>
    <w:lvl w:ilvl="1" w:tentative="0">
      <w:start w:val="1"/>
      <w:numFmt w:val="decimal"/>
      <w:lvlText w:val="%1.%2"/>
      <w:lvlJc w:val="left"/>
      <w:pPr>
        <w:ind w:left="1200" w:hanging="72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320" w:hanging="144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A4131"/>
    <w:rsid w:val="211A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DengXian" w:cs="黑体"/>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2019-09-05T02:36:00Z</dcterms:created>
  <dc:creator>好饭友</dc:creator>
  <cp:lastModifiedBy>好饭友</cp:lastModifiedBy>
  <dcterms:modified xsi:type="dcterms:W3CDTF">2019-09-05T02:36:47Z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