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shd w:val="clear" w:color="auto" w:fill="FFFFFF"/>
        </w:rPr>
      </w:pPr>
      <w:bookmarkStart w:id="0" w:name="_GoBack"/>
      <w:bookmarkEnd w:id="0"/>
      <w:r>
        <w:rPr>
          <w:rFonts w:hint="eastAsia" w:ascii="方正小标宋简体" w:hAnsi="方正小标宋简体" w:eastAsia="方正小标宋简体" w:cs="方正小标宋简体"/>
          <w:bCs/>
          <w:sz w:val="44"/>
          <w:szCs w:val="44"/>
          <w:shd w:val="clear" w:color="auto" w:fill="FFFFFF"/>
        </w:rPr>
        <w:t>社会公众意见采纳情况表</w:t>
      </w:r>
    </w:p>
    <w:p/>
    <w:tbl>
      <w:tblPr>
        <w:tblStyle w:val="4"/>
        <w:tblW w:w="13913" w:type="dxa"/>
        <w:tblInd w:w="164" w:type="dxa"/>
        <w:tblLayout w:type="fixed"/>
        <w:tblCellMar>
          <w:top w:w="0" w:type="dxa"/>
          <w:left w:w="108" w:type="dxa"/>
          <w:bottom w:w="0" w:type="dxa"/>
          <w:right w:w="108" w:type="dxa"/>
        </w:tblCellMar>
      </w:tblPr>
      <w:tblGrid>
        <w:gridCol w:w="1006"/>
        <w:gridCol w:w="2197"/>
        <w:gridCol w:w="7215"/>
        <w:gridCol w:w="3495"/>
      </w:tblGrid>
      <w:tr>
        <w:tblPrEx>
          <w:tblLayout w:type="fixed"/>
          <w:tblCellMar>
            <w:top w:w="0" w:type="dxa"/>
            <w:left w:w="108" w:type="dxa"/>
            <w:bottom w:w="0" w:type="dxa"/>
            <w:right w:w="108" w:type="dxa"/>
          </w:tblCellMar>
        </w:tblPrEx>
        <w:trPr>
          <w:trHeight w:val="410" w:hRule="atLeast"/>
          <w:tblHeader/>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黑体"/>
                <w:kern w:val="0"/>
                <w:sz w:val="24"/>
              </w:rPr>
            </w:pPr>
            <w:r>
              <w:rPr>
                <w:rFonts w:hint="eastAsia" w:ascii="黑体" w:hAnsi="黑体" w:eastAsia="黑体" w:cs="黑体"/>
                <w:kern w:val="0"/>
                <w:sz w:val="24"/>
              </w:rPr>
              <w:t>序号</w:t>
            </w:r>
          </w:p>
        </w:tc>
        <w:tc>
          <w:tcPr>
            <w:tcW w:w="219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黑体"/>
                <w:kern w:val="0"/>
                <w:sz w:val="24"/>
              </w:rPr>
            </w:pPr>
            <w:r>
              <w:rPr>
                <w:rFonts w:hint="eastAsia" w:ascii="黑体" w:hAnsi="黑体" w:eastAsia="黑体" w:cs="黑体"/>
                <w:kern w:val="0"/>
                <w:sz w:val="24"/>
              </w:rPr>
              <w:t>单位</w:t>
            </w:r>
          </w:p>
        </w:tc>
        <w:tc>
          <w:tcPr>
            <w:tcW w:w="721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黑体"/>
                <w:kern w:val="0"/>
                <w:sz w:val="24"/>
              </w:rPr>
            </w:pPr>
            <w:r>
              <w:rPr>
                <w:rFonts w:hint="eastAsia" w:ascii="黑体" w:hAnsi="黑体" w:eastAsia="黑体" w:cs="黑体"/>
                <w:kern w:val="0"/>
                <w:sz w:val="24"/>
              </w:rPr>
              <w:t>意见和建议</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黑体"/>
                <w:kern w:val="0"/>
                <w:sz w:val="24"/>
              </w:rPr>
            </w:pPr>
            <w:r>
              <w:rPr>
                <w:rFonts w:hint="eastAsia" w:ascii="黑体" w:hAnsi="黑体" w:eastAsia="黑体" w:cs="黑体"/>
                <w:kern w:val="0"/>
                <w:sz w:val="24"/>
              </w:rPr>
              <w:t>采纳情况</w:t>
            </w:r>
          </w:p>
        </w:tc>
      </w:tr>
      <w:tr>
        <w:tblPrEx>
          <w:tblLayout w:type="fixed"/>
          <w:tblCellMar>
            <w:top w:w="0" w:type="dxa"/>
            <w:left w:w="108" w:type="dxa"/>
            <w:bottom w:w="0" w:type="dxa"/>
            <w:right w:w="108" w:type="dxa"/>
          </w:tblCellMar>
        </w:tblPrEx>
        <w:trPr>
          <w:trHeight w:val="90"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197" w:type="dxa"/>
            <w:vMerge w:val="restart"/>
            <w:tcBorders>
              <w:top w:val="nil"/>
              <w:left w:val="nil"/>
              <w:right w:val="single" w:color="auto" w:sz="4" w:space="0"/>
            </w:tcBorders>
            <w:vAlign w:val="center"/>
          </w:tcPr>
          <w:p>
            <w:pPr>
              <w:widowControl/>
              <w:spacing w:line="280" w:lineRule="exact"/>
              <w:rPr>
                <w:rFonts w:ascii="仿宋_GB2312" w:hAnsi="仿宋_GB2312" w:eastAsia="仿宋_GB2312" w:cs="仿宋_GB2312"/>
                <w:kern w:val="0"/>
                <w:sz w:val="24"/>
              </w:rPr>
            </w:pPr>
            <w:r>
              <w:rPr>
                <w:rFonts w:hint="eastAsia" w:ascii="仿宋_GB2312" w:hAnsi="仿宋_GB2312" w:eastAsia="仿宋_GB2312" w:cs="仿宋_GB2312"/>
                <w:sz w:val="24"/>
              </w:rPr>
              <w:t>深圳华制智能制造技术有限公司</w:t>
            </w:r>
          </w:p>
        </w:tc>
        <w:tc>
          <w:tcPr>
            <w:tcW w:w="7215" w:type="dxa"/>
            <w:tcBorders>
              <w:top w:val="nil"/>
              <w:left w:val="nil"/>
              <w:bottom w:val="single" w:color="auto" w:sz="4" w:space="0"/>
              <w:right w:val="single" w:color="auto" w:sz="4" w:space="0"/>
            </w:tcBorders>
            <w:vAlign w:val="center"/>
          </w:tcPr>
          <w:p>
            <w:pPr>
              <w:widowControl/>
              <w:spacing w:line="280" w:lineRule="exact"/>
              <w:rPr>
                <w:rFonts w:ascii="仿宋_GB2312" w:hAnsi="仿宋_GB2312" w:eastAsia="仿宋_GB2312" w:cs="仿宋_GB2312"/>
                <w:kern w:val="0"/>
                <w:sz w:val="24"/>
              </w:rPr>
            </w:pPr>
            <w:r>
              <w:rPr>
                <w:rFonts w:hint="eastAsia" w:ascii="仿宋_GB2312" w:hAnsi="仿宋_GB2312" w:eastAsia="仿宋_GB2312" w:cs="仿宋_GB2312"/>
                <w:sz w:val="24"/>
              </w:rPr>
              <w:t>1.建议将第二章第六条（二）奖励范围中“首次新增纳入我市统计数据库的规模以上工业企业”修改为“首次新增纳入我市统计数据库的规模以上与工业制造相关的企业（如制造业、软件与信息技术服务业等）”。</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不采纳。理由：在《关于以更大力度支持民营经济发展的若干措施》（深府规〔2018〕23号）中仅规定对工业企业首次升规给予奖励。</w:t>
            </w:r>
          </w:p>
        </w:tc>
      </w:tr>
      <w:tr>
        <w:tblPrEx>
          <w:tblLayout w:type="fixed"/>
          <w:tblCellMar>
            <w:top w:w="0" w:type="dxa"/>
            <w:left w:w="108" w:type="dxa"/>
            <w:bottom w:w="0" w:type="dxa"/>
            <w:right w:w="108" w:type="dxa"/>
          </w:tblCellMar>
        </w:tblPrEx>
        <w:trPr>
          <w:trHeight w:val="690"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197" w:type="dxa"/>
            <w:vMerge w:val="continue"/>
            <w:tcBorders>
              <w:left w:val="nil"/>
              <w:right w:val="single" w:color="auto" w:sz="4" w:space="0"/>
            </w:tcBorders>
            <w:vAlign w:val="center"/>
          </w:tcPr>
          <w:p>
            <w:pPr>
              <w:widowControl/>
              <w:spacing w:line="280" w:lineRule="exact"/>
              <w:rPr>
                <w:rFonts w:ascii="仿宋_GB2312" w:hAnsi="仿宋_GB2312" w:eastAsia="仿宋_GB2312" w:cs="仿宋_GB2312"/>
                <w:sz w:val="24"/>
              </w:rPr>
            </w:pPr>
          </w:p>
        </w:tc>
        <w:tc>
          <w:tcPr>
            <w:tcW w:w="7215" w:type="dxa"/>
            <w:tcBorders>
              <w:top w:val="nil"/>
              <w:left w:val="nil"/>
              <w:bottom w:val="single" w:color="auto" w:sz="4" w:space="0"/>
              <w:right w:val="single" w:color="auto" w:sz="4" w:space="0"/>
            </w:tcBorders>
            <w:vAlign w:val="center"/>
          </w:tcPr>
          <w:p>
            <w:pPr>
              <w:rPr>
                <w:rFonts w:ascii="仿宋_GB2312" w:hAnsi="仿宋_GB2312" w:eastAsia="仿宋_GB2312" w:cs="仿宋_GB2312"/>
                <w:kern w:val="0"/>
                <w:sz w:val="24"/>
              </w:rPr>
            </w:pPr>
            <w:r>
              <w:rPr>
                <w:rFonts w:hint="eastAsia" w:ascii="仿宋_GB2312" w:hAnsi="仿宋_GB2312" w:eastAsia="仿宋_GB2312" w:cs="仿宋_GB2312"/>
                <w:sz w:val="24"/>
              </w:rPr>
              <w:t>2.建议对第二章第八条“民营及中小企业创新发展培育扶持计划支持方向和资助标准”中“（七）小微工业企业上规模奖励项目”的支持方向进行修改，修改为：“鼓励我市小微工业企业转型升级为规模以上企业，对首次新增纳入我市统计数据库的规模以上与工业制造相关的企业（如制造业、软件与信息技术服务业等）给予奖励”。</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不采纳。理由同上。</w:t>
            </w:r>
          </w:p>
        </w:tc>
      </w:tr>
      <w:tr>
        <w:tblPrEx>
          <w:tblLayout w:type="fixed"/>
          <w:tblCellMar>
            <w:top w:w="0" w:type="dxa"/>
            <w:left w:w="108" w:type="dxa"/>
            <w:bottom w:w="0" w:type="dxa"/>
            <w:right w:w="108" w:type="dxa"/>
          </w:tblCellMar>
        </w:tblPrEx>
        <w:trPr>
          <w:trHeight w:val="1039"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197" w:type="dxa"/>
            <w:vMerge w:val="continue"/>
            <w:tcBorders>
              <w:left w:val="nil"/>
              <w:bottom w:val="single" w:color="auto" w:sz="4" w:space="0"/>
              <w:right w:val="single" w:color="auto" w:sz="4" w:space="0"/>
            </w:tcBorders>
            <w:vAlign w:val="center"/>
          </w:tcPr>
          <w:p>
            <w:pPr>
              <w:spacing w:line="300" w:lineRule="exact"/>
              <w:jc w:val="left"/>
              <w:rPr>
                <w:rFonts w:ascii="仿宋_GB2312" w:hAnsi="仿宋_GB2312" w:eastAsia="仿宋_GB2312" w:cs="仿宋_GB2312"/>
                <w:kern w:val="0"/>
                <w:sz w:val="24"/>
              </w:rPr>
            </w:pPr>
          </w:p>
        </w:tc>
        <w:tc>
          <w:tcPr>
            <w:tcW w:w="721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3.对“首次新增纳入我市统计数据库”的时间未作详细注解，建议明确资助范围不止针对2019年首次纳入首次新增纳入我市统计数据库的企业，还包括往年首次新增纳入我市统计数据库且未享受过此类补助的企业。</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部分采纳。纳统时间将在申请指南中具体体现，按相关政策要求规定。</w:t>
            </w:r>
          </w:p>
        </w:tc>
      </w:tr>
      <w:tr>
        <w:tblPrEx>
          <w:tblLayout w:type="fixed"/>
          <w:tblCellMar>
            <w:top w:w="0" w:type="dxa"/>
            <w:left w:w="108" w:type="dxa"/>
            <w:bottom w:w="0" w:type="dxa"/>
            <w:right w:w="108" w:type="dxa"/>
          </w:tblCellMar>
        </w:tblPrEx>
        <w:trPr>
          <w:trHeight w:val="1039"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197" w:type="dxa"/>
            <w:tcBorders>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华强方特（深圳）动漫有限公司</w:t>
            </w:r>
          </w:p>
        </w:tc>
        <w:tc>
          <w:tcPr>
            <w:tcW w:w="721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1.建议国内市场开拓资助展会目录《深圳市国内重点经贸科技类展会目录一览表》由参加领域专业经贸类展会的参展商进行备案，择取有影响力的国内经贸科技类展会予以资助。</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不采纳。理由：纳入展会目录的展会需具备基本的申请条件，包括展会面积、深圳参展企业数量和面积等指标，且需要提供相关的申请材料。参展企业不了解全市参展企业情况，无法判断所推荐展会是否具备申请条件，亦无法提供相应的申请材料。</w:t>
            </w:r>
          </w:p>
        </w:tc>
      </w:tr>
      <w:tr>
        <w:tblPrEx>
          <w:tblLayout w:type="fixed"/>
          <w:tblCellMar>
            <w:top w:w="0" w:type="dxa"/>
            <w:left w:w="108" w:type="dxa"/>
            <w:bottom w:w="0" w:type="dxa"/>
            <w:right w:w="108" w:type="dxa"/>
          </w:tblCellMar>
        </w:tblPrEx>
        <w:trPr>
          <w:trHeight w:val="1650"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197" w:type="dxa"/>
            <w:vMerge w:val="restart"/>
            <w:tcBorders>
              <w:left w:val="nil"/>
              <w:right w:val="single" w:color="auto" w:sz="4" w:space="0"/>
            </w:tcBorders>
            <w:vAlign w:val="center"/>
          </w:tcPr>
          <w:p>
            <w:pPr>
              <w:widowControl/>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华强方特（深圳）动漫有限公司</w:t>
            </w:r>
          </w:p>
        </w:tc>
        <w:tc>
          <w:tcPr>
            <w:tcW w:w="721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2.建议将以下展会纳入展会资助目录：（1）中国（深圳）国际文化产业博览交易会，（2）中国国际动漫节，（3）全球授权展·中国站，（4）上海电视节。</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部分采纳。相关展会的主办或承办单位可按照我局每年公布的展会目录申请通知提出申请，按照相关程序审批通过后，可纳入年度展会目录。</w:t>
            </w:r>
          </w:p>
        </w:tc>
      </w:tr>
      <w:tr>
        <w:tblPrEx>
          <w:tblLayout w:type="fixed"/>
          <w:tblCellMar>
            <w:top w:w="0" w:type="dxa"/>
            <w:left w:w="108" w:type="dxa"/>
            <w:bottom w:w="0" w:type="dxa"/>
            <w:right w:w="108" w:type="dxa"/>
          </w:tblCellMar>
        </w:tblPrEx>
        <w:trPr>
          <w:trHeight w:val="1875"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197" w:type="dxa"/>
            <w:vMerge w:val="continue"/>
            <w:tcBorders>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sz w:val="24"/>
              </w:rPr>
            </w:pPr>
          </w:p>
        </w:tc>
        <w:tc>
          <w:tcPr>
            <w:tcW w:w="721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3，建议对展会所发生的所有费用按比例予以资助，切实减轻企业市场开拓成本压力，使企业获得真正的政策实惠。</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不采纳。理由：专项资金资助范围有严格政策规定，目前无政策依据放宽资助范围；政府财政资金预算有限，更多体现的是政策导向作用，而不是降低企业经营成本的重要手段。</w:t>
            </w:r>
          </w:p>
        </w:tc>
      </w:tr>
      <w:tr>
        <w:tblPrEx>
          <w:tblLayout w:type="fixed"/>
          <w:tblCellMar>
            <w:top w:w="0" w:type="dxa"/>
            <w:left w:w="108" w:type="dxa"/>
            <w:bottom w:w="0" w:type="dxa"/>
            <w:right w:w="108" w:type="dxa"/>
          </w:tblCellMar>
        </w:tblPrEx>
        <w:trPr>
          <w:trHeight w:val="2790"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2197"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深圳市柏星龙创意包装股份有限公司</w:t>
            </w:r>
          </w:p>
        </w:tc>
        <w:tc>
          <w:tcPr>
            <w:tcW w:w="7215"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议增加企业信息化扶持项目，目前越来越多的企业重视信息化建设，不仅在人员上有大量投入，在硬件及软件上的投入也不断增加，结合社会科技发展和进步，有效利用信息化软件、硬件的应用配合公司的高速发展。</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部分采纳。原企业信息化建设资助已实施12年，原有方式在我市中小企业中已非常普及，财政资助的引导作用已逐渐弱化。根据国家及我市近年有关文件精神，拟将信息化建设项目资助方向调整为奖励云应用示范企业，以推动各行业企业加快数字化、网络化、智能化转型。</w:t>
            </w:r>
          </w:p>
        </w:tc>
      </w:tr>
      <w:tr>
        <w:tblPrEx>
          <w:tblLayout w:type="fixed"/>
          <w:tblCellMar>
            <w:top w:w="0" w:type="dxa"/>
            <w:left w:w="108" w:type="dxa"/>
            <w:bottom w:w="0" w:type="dxa"/>
            <w:right w:w="108" w:type="dxa"/>
          </w:tblCellMar>
        </w:tblPrEx>
        <w:trPr>
          <w:trHeight w:val="1010" w:hRule="atLeast"/>
        </w:trPr>
        <w:tc>
          <w:tcPr>
            <w:tcW w:w="100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2197"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深圳罗马仕科技有限公司</w:t>
            </w:r>
          </w:p>
        </w:tc>
        <w:tc>
          <w:tcPr>
            <w:tcW w:w="7215"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建议继续对企业信息化建设投入进行扶持，鼓励企业全面提升竞争力。</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部分采纳。同上。</w:t>
            </w:r>
          </w:p>
        </w:tc>
      </w:tr>
      <w:tr>
        <w:tblPrEx>
          <w:tblLayout w:type="fixed"/>
          <w:tblCellMar>
            <w:top w:w="0" w:type="dxa"/>
            <w:left w:w="108" w:type="dxa"/>
            <w:bottom w:w="0" w:type="dxa"/>
            <w:right w:w="108" w:type="dxa"/>
          </w:tblCellMar>
        </w:tblPrEx>
        <w:trPr>
          <w:trHeight w:val="1520"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2197" w:type="dxa"/>
            <w:vMerge w:val="restart"/>
            <w:tcBorders>
              <w:top w:val="single" w:color="auto" w:sz="4" w:space="0"/>
              <w:left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深圳市华信天线技术有限公司</w:t>
            </w:r>
          </w:p>
        </w:tc>
        <w:tc>
          <w:tcPr>
            <w:tcW w:w="7215" w:type="dxa"/>
            <w:tcBorders>
              <w:top w:val="nil"/>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1.建议对年度“国内重点经贸科技类展会”目录进行广泛公开征集，并明确入围条件；不仅局限于行业协会推荐。</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采纳。每年我局均在官网公布年度国内重点经贸科技类展会目录的申请通知，公开征集目录申请，符合条件的展会承办机构均可申请。</w:t>
            </w:r>
          </w:p>
        </w:tc>
      </w:tr>
      <w:tr>
        <w:tblPrEx>
          <w:tblLayout w:type="fixed"/>
          <w:tblCellMar>
            <w:top w:w="0" w:type="dxa"/>
            <w:left w:w="108" w:type="dxa"/>
            <w:bottom w:w="0" w:type="dxa"/>
            <w:right w:w="108" w:type="dxa"/>
          </w:tblCellMar>
        </w:tblPrEx>
        <w:trPr>
          <w:trHeight w:val="1330"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219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p>
        </w:tc>
        <w:tc>
          <w:tcPr>
            <w:tcW w:w="721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2.建议加大对新兴产业专业展会的支持，放宽展会目录限制，对符合战略新兴产业条件的企业参加国内专业展会给予补贴，不仅限于“国内重点经贸科技类展会”。</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不采纳。理由：企业国内市场开拓项目对所有行业国内重点展会均支持，不限于战略新兴产业，体现公平竞争原则。</w:t>
            </w:r>
          </w:p>
        </w:tc>
      </w:tr>
      <w:tr>
        <w:tblPrEx>
          <w:tblLayout w:type="fixed"/>
          <w:tblCellMar>
            <w:top w:w="0" w:type="dxa"/>
            <w:left w:w="108" w:type="dxa"/>
            <w:bottom w:w="0" w:type="dxa"/>
            <w:right w:w="108" w:type="dxa"/>
          </w:tblCellMar>
        </w:tblPrEx>
        <w:trPr>
          <w:trHeight w:val="2790"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w:t>
            </w:r>
            <w:r>
              <w:rPr>
                <w:rFonts w:hint="eastAsia" w:ascii="宋体" w:hAnsi="宋体" w:cs="仿宋_GB2312"/>
                <w:kern w:val="0"/>
                <w:sz w:val="24"/>
                <w:lang w:bidi="ar"/>
              </w:rPr>
              <w:t>***</w:t>
            </w:r>
            <w:r>
              <w:rPr>
                <w:rFonts w:hint="eastAsia" w:ascii="仿宋_GB2312" w:hAnsi="仿宋_GB2312" w:eastAsia="仿宋_GB2312" w:cs="仿宋_GB2312"/>
                <w:kern w:val="0"/>
                <w:sz w:val="24"/>
              </w:rPr>
              <w:t>0@126.com</w:t>
            </w:r>
          </w:p>
        </w:tc>
        <w:tc>
          <w:tcPr>
            <w:tcW w:w="721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希望支持企业信息化建设，市工信局那边应用创新这一块，虽有部分属于运用信息化提升管理，优化流程这一块，门槛太高了，希望保留对中小企业的信息化建设的资助。</w:t>
            </w:r>
          </w:p>
        </w:tc>
        <w:tc>
          <w:tcPr>
            <w:tcW w:w="349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部分采纳。原企业信息化建设资助已实施12年，原有方式在我市中小企业中已非常普及，财政资助的引导作用已逐渐弱化。根据国家及我市近年有关文件精神，拟将信息化建设项目资助方向调整为奖励云应用示范企业，以推动各行业企业加快数字化、网络化、智能化转型。</w:t>
            </w:r>
          </w:p>
        </w:tc>
      </w:tr>
    </w:tbl>
    <w:p>
      <w:pPr>
        <w:spacing w:line="560" w:lineRule="exact"/>
        <w:ind w:right="-191" w:rightChars="-91" w:firstLine="420" w:firstLineChars="20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84769"/>
    <w:rsid w:val="30E8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宋体" w:cs="Times New Roman"/>
      <w:b/>
      <w:bCs/>
      <w:kern w:val="44"/>
      <w:sz w:val="44"/>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2019-09-06T08:06:00Z</dcterms:created>
  <dc:creator>好饭友</dc:creator>
  <cp:lastModifiedBy>好饭友</cp:lastModifiedBy>
  <dcterms:modified xsi:type="dcterms:W3CDTF">2019-09-06T08:06:29Z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