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1043" w:hanging="1043"/>
        <w:rPr>
          <w:rFonts w:hint="eastAsia"/>
        </w:rPr>
      </w:pPr>
      <w:r>
        <w:rPr>
          <w:rFonts w:hint="eastAsia"/>
        </w:rPr>
        <w:t>附件2</w:t>
      </w:r>
    </w:p>
    <w:p>
      <w:pPr>
        <w:pStyle w:val="7"/>
        <w:ind w:left="1043" w:hanging="1043"/>
        <w:rPr>
          <w:rFonts w:hint="eastAsia"/>
        </w:rPr>
      </w:pPr>
    </w:p>
    <w:p>
      <w:pPr>
        <w:pStyle w:val="2"/>
      </w:pPr>
      <w:r>
        <w:rPr>
          <w:rFonts w:hint="eastAsia"/>
        </w:rPr>
        <w:t>深圳市工业设计发展扶持计划操作规程</w:t>
      </w:r>
    </w:p>
    <w:p>
      <w:pPr>
        <w:pStyle w:val="2"/>
        <w:rPr>
          <w:rFonts w:hint="eastAsia"/>
        </w:rPr>
      </w:pPr>
      <w:r>
        <w:rPr>
          <w:rFonts w:hint="eastAsia"/>
        </w:rPr>
        <w:t>（征求意见稿）编制说明</w:t>
      </w:r>
    </w:p>
    <w:p>
      <w:pPr>
        <w:pStyle w:val="2"/>
        <w:widowControl w:val="0"/>
        <w:autoSpaceDE w:val="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为规范市工业和信息化局工业和信息化产业发展专项资金（以下简称“专项资金”）工业设计发展扶持计划的组织实施，提高专项资金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使用效益和管理水平，</w:t>
      </w:r>
      <w:r>
        <w:rPr>
          <w:rFonts w:hint="eastAsia" w:ascii="仿宋_GB2312" w:eastAsia="仿宋_GB2312"/>
          <w:sz w:val="32"/>
          <w:szCs w:val="32"/>
        </w:rPr>
        <w:t>根据《关于进一步促进工业设计发展的若干措施》（深府办〔2020〕6号）、</w:t>
      </w:r>
      <w:r>
        <w:rPr>
          <w:rFonts w:hint="eastAsia" w:ascii="仿宋_GB2312" w:eastAsia="仿宋_GB2312"/>
          <w:kern w:val="0"/>
          <w:sz w:val="32"/>
          <w:szCs w:val="32"/>
        </w:rPr>
        <w:t>《深圳市市级财政专项资金管理办法》（深府规〔2018〕12号）和《深圳市工业和信息化产业发展专项资金管理办法》（深工信规〔2020〕9号）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精神，我局编制了《深圳市工业设计发展扶持计划操作规程（征求意见稿）》（以下简称《操作规程》）。现就有关情况说明如下：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一、编制背景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为贯彻落实《中共中央 国务院关于支持深圳建设中国特色社会主义先行示范区的意见》，进一步完善我市工业设计创新发展支撑体系，培育工业设计骨干领军企业和领军人才，促进我市工业设计高质量发展，更好地发挥工业设计对我市制造业转型升级和提质增效的引领作用，2020年5月，我局牵头制定的《关于进一步促进工业设计发展的若干措施》（深府办规〔2020〕6号）（以下简称《若干措施》）经市政府同意印发。为落实《若干措施》中的资金扶持政策，制定本操作规程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二、编制思路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若干措施》作为近年来我市工业设计领域纲领性文件，指明了工业设计领域发展重点及扶持政策的方向。为进一步落细落实《若干措施》，鼓励、引导我市工业设计发展，我局于5月启动配套《操作规程》的编制。总体编制思路如下：</w:t>
      </w:r>
    </w:p>
    <w:p>
      <w:pPr>
        <w:numPr>
          <w:ilvl w:val="0"/>
          <w:numId w:val="1"/>
        </w:numPr>
        <w:autoSpaceDE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开展行业调研，把握政策落脚点。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泛听取企业、行业协会和相关专家的意见，了解我市工业设计现阶段发展需求和未来发展趋势，吸纳有益建议，如扩大知名工业设计奖资助范围，把中国优秀工设计奖和省长杯工业设计奖的其他奖项纳入资助范围。</w:t>
      </w:r>
    </w:p>
    <w:p>
      <w:pPr>
        <w:pStyle w:val="8"/>
        <w:autoSpaceDE w:val="0"/>
        <w:ind w:firstLine="64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（二）细化扶持内容，增强各环节操作性。</w:t>
      </w:r>
    </w:p>
    <w:p>
      <w:pPr>
        <w:pStyle w:val="8"/>
        <w:autoSpaceDE w:val="0"/>
        <w:ind w:firstLine="640"/>
        <w:rPr>
          <w:rFonts w:hint="eastAsia"/>
        </w:rPr>
      </w:pPr>
      <w:r>
        <w:rPr>
          <w:rFonts w:hint="eastAsia"/>
        </w:rPr>
        <w:t>充分评估工业设计中心、工业设计领军企业等项目实施效果，将工业设计中心资助方式由原事前资助改为事后资助，工业设计领军企业由原奖励改为事后资助，引导企业加强投入，同时保障财政资金安全；细化</w:t>
      </w:r>
      <w:r>
        <w:rPr>
          <w:rFonts w:hint="eastAsia" w:hAnsi="Calibri"/>
        </w:rPr>
        <w:t>企业工业设计引领创新与转化应用项目资助条件，强化工业设计成果的经济效益；</w:t>
      </w:r>
      <w:r>
        <w:rPr>
          <w:rFonts w:hint="eastAsia"/>
          <w:kern w:val="0"/>
        </w:rPr>
        <w:t>针对不同项目特性，设置不同评审方式，增强可操作性等。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（三）落实绩效管理，明确绩效目标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落实财政专项资金使用绩效的有关规定，认真贯彻“过紧日子”和全面实施预算绩效管理的决策部署，对工业设计发展扶持计划各项目做了绩效目标分析，将“花钱必问效、无效必问责”的绩效理念融入财政专项资金管理的全过程，充分保障财政资金安全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根据以上思路，我局研究形成本《操作规程》。拟征求我市相关部门和各区的意见，并在我局官网向社会各界广泛征求意见。在充分采纳各方面意见建议的基础上，进一步修改完善，并经司法局合法性审查和局长办公会审定后</w:t>
      </w:r>
      <w:r>
        <w:rPr>
          <w:rFonts w:hint="eastAsia" w:hAnsi="仿宋"/>
        </w:rPr>
        <w:t>，拟以我局规范性文件形式印发实施</w:t>
      </w:r>
      <w:r>
        <w:rPr>
          <w:rFonts w:hint="eastAsia"/>
        </w:rPr>
        <w:t>。</w:t>
      </w:r>
    </w:p>
    <w:p>
      <w:pPr>
        <w:autoSpaceDE w:val="0"/>
        <w:adjustRightInd w:val="0"/>
        <w:spacing w:line="560" w:lineRule="exact"/>
        <w:ind w:firstLine="64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pStyle w:val="8"/>
        <w:ind w:firstLine="640"/>
        <w:rPr>
          <w:rFonts w:hint="eastAsia" w:hAnsi="Calibri"/>
        </w:rPr>
      </w:pPr>
      <w:r>
        <w:rPr>
          <w:rFonts w:hint="eastAsia"/>
        </w:rPr>
        <w:t>本操作规程共七章三十二条。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（一）第一章“总则”。明确操作规程编制的政策背景、工业设计概念、本《操作规程》适用范围等。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（二）第二章“职责分工”。明确市工业和信息化局、项目单位、第三方专业服务机构各自承担的主要职责。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（三）第三章“申报基础条件”。明确申报项目及项目单位具体资格、条件。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（四）第四章“资助方向、范围和标准”。明确各项目资助方向、专项条件、资助标准和范围、评审方式。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（五）第五章“ 项目申报和审核”。明确专项资金项目申报、审核、公示到资金拨付的基本流程。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（六）第六章“绩效评价和监督管理”。根据《深圳市市级财政专项资金管理办法》(深府规〔2018〕12号)等文件要求，拟定项目绩效评价要求和监督管理内容。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（七）第七章“附则”。规定解释权、生效起止时间和其他需要说明的事项。</w:t>
      </w:r>
    </w:p>
    <w:p>
      <w:pPr>
        <w:pStyle w:val="8"/>
        <w:ind w:firstLine="64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四、相关名词解释</w:t>
      </w:r>
    </w:p>
    <w:p>
      <w:pPr>
        <w:pStyle w:val="8"/>
        <w:ind w:firstLine="640"/>
        <w:rPr>
          <w:rFonts w:hint="eastAsia" w:hAnsi="Calibri"/>
        </w:rPr>
      </w:pPr>
      <w:r>
        <w:rPr>
          <w:rFonts w:hint="eastAsia"/>
        </w:rPr>
        <w:t>（一）Red dot奖：指1955年在德国城市</w:t>
      </w:r>
      <w:r>
        <w:fldChar w:fldCharType="begin"/>
      </w:r>
      <w:r>
        <w:instrText xml:space="preserve"> HYPERLINK "https://baike.baidu.com/item/%E5%9F%83%E6%A3%AE" </w:instrText>
      </w:r>
      <w:r>
        <w:fldChar w:fldCharType="separate"/>
      </w:r>
      <w:r>
        <w:rPr>
          <w:rStyle w:val="6"/>
          <w:rFonts w:hint="eastAsia"/>
          <w:color w:val="auto"/>
          <w:u w:val="none"/>
        </w:rPr>
        <w:t>埃森</w:t>
      </w:r>
      <w:r>
        <w:fldChar w:fldCharType="end"/>
      </w:r>
      <w:r>
        <w:rPr>
          <w:rFonts w:hint="eastAsia"/>
        </w:rPr>
        <w:t>(Essen)创办的红点奖，包括红点至尊奖、红点之星、红点奖、红点荣誉奖等。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（二）iF奖：指1953年在德国汉诺威工业设计论坛创办的奖项，包括iF设计金奖及产品设计奖、包装设计奖等。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（三）IDEA奖：指1980年在美国创办的美国</w:t>
      </w:r>
      <w:r>
        <w:fldChar w:fldCharType="begin"/>
      </w:r>
      <w:r>
        <w:instrText xml:space="preserve"> HYPERLINK "https://baike.baidu.com/item/%E5%B7%A5%E4%B8%9A%E8%AE%BE%E8%AE%A1/82669" </w:instrText>
      </w:r>
      <w:r>
        <w:fldChar w:fldCharType="separate"/>
      </w:r>
      <w:r>
        <w:rPr>
          <w:rStyle w:val="6"/>
          <w:rFonts w:hint="eastAsia"/>
          <w:color w:val="auto"/>
          <w:u w:val="none"/>
        </w:rPr>
        <w:t>工业设计</w:t>
      </w:r>
      <w:r>
        <w:fldChar w:fldCharType="end"/>
      </w:r>
      <w:r>
        <w:rPr>
          <w:rFonts w:hint="eastAsia"/>
        </w:rPr>
        <w:t>优秀奖（International Design Excellence Awards），包括金、银、铜三个级别。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（四） Gmark奖：指1957年在日本创办的设计奖美（Good Design Award），获奖作品被授予G-Mark标志。</w:t>
      </w:r>
    </w:p>
    <w:p>
      <w:pPr>
        <w:pStyle w:val="8"/>
        <w:ind w:firstLine="640"/>
        <w:rPr>
          <w:rFonts w:hint="eastAsia"/>
        </w:rPr>
      </w:pPr>
      <w:r>
        <w:rPr>
          <w:rFonts w:hint="eastAsia"/>
        </w:rPr>
        <w:t>（五）中小微企业：本《操作规程》所指工业领域中小微企业采用《关于印发中小企业划型标准规定的通知》（工信部联企业〔2011〕300号）定义：“工业企业从业人员1000人以下或营业收入40000万元以下的为中小微型企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536"/>
    <w:multiLevelType w:val="multilevel"/>
    <w:tmpl w:val="02B05536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81A22"/>
    <w:rsid w:val="6208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附件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  <w:sz w:val="32"/>
      <w:szCs w:val="32"/>
    </w:rPr>
  </w:style>
  <w:style w:type="paragraph" w:customStyle="1" w:styleId="8">
    <w:name w:val="文件正文"/>
    <w:basedOn w:val="3"/>
    <w:qFormat/>
    <w:uiPriority w:val="0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2020-07-02T02:01:00Z</dcterms:created>
  <dc:creator>好饭友</dc:creator>
  <cp:lastModifiedBy>好饭友</cp:lastModifiedBy>
  <dcterms:modified xsi:type="dcterms:W3CDTF">2020-07-02T02:02:01Z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