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1043" w:hanging="1043"/>
        <w:rPr>
          <w:rFonts w:hint="eastAsia"/>
        </w:rPr>
      </w:pPr>
      <w:r>
        <w:rPr>
          <w:rFonts w:hint="eastAsia"/>
        </w:rPr>
        <w:t>附件2</w:t>
      </w:r>
    </w:p>
    <w:p>
      <w:pPr>
        <w:pStyle w:val="7"/>
        <w:ind w:left="1043" w:hanging="1043"/>
        <w:rPr>
          <w:rFonts w:hint="eastAsia"/>
        </w:rPr>
      </w:pPr>
    </w:p>
    <w:p>
      <w:pPr>
        <w:pStyle w:val="2"/>
      </w:pPr>
      <w:r>
        <w:rPr>
          <w:rFonts w:hint="eastAsia"/>
        </w:rPr>
        <w:t>深圳市工业设计发展扶持计划操作规程</w:t>
      </w:r>
    </w:p>
    <w:p>
      <w:pPr>
        <w:pStyle w:val="2"/>
        <w:rPr>
          <w:rFonts w:hint="eastAsia"/>
        </w:rPr>
      </w:pPr>
      <w:r>
        <w:rPr>
          <w:rFonts w:hint="eastAsia"/>
        </w:rPr>
        <w:t>（征求意见稿）编制说明</w:t>
      </w:r>
    </w:p>
    <w:p>
      <w:pPr>
        <w:pStyle w:val="2"/>
        <w:widowControl w:val="0"/>
        <w:autoSpaceDE w:val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</w:t>
      </w:r>
    </w:p>
    <w:p>
      <w:pPr>
        <w:autoSpaceDE w:val="0"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为规范市工业和信息化局工业和信息化产业发展专项资金（以下简称“专项资金”）工业设计发展扶持计划的组织实施，提高专项资金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使用效益和管理水平，</w:t>
      </w:r>
      <w:r>
        <w:rPr>
          <w:rFonts w:hint="eastAsia" w:ascii="仿宋_GB2312" w:eastAsia="仿宋_GB2312"/>
          <w:sz w:val="32"/>
          <w:szCs w:val="32"/>
        </w:rPr>
        <w:t>根据《关于进一步促进工业设计发展的若干措施》（深府办〔2020〕6号）、</w:t>
      </w:r>
      <w:r>
        <w:rPr>
          <w:rFonts w:hint="eastAsia" w:ascii="仿宋_GB2312" w:eastAsia="仿宋_GB2312"/>
          <w:kern w:val="0"/>
          <w:sz w:val="32"/>
          <w:szCs w:val="32"/>
        </w:rPr>
        <w:t>《深圳市市级财政专项资金管理办法》（深府规〔2018〕12号）和《深圳市工业和信息化产业发展专项资金管理办法》（深工信规〔2020〕9号）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文件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精神，我局编制了《深圳市工业设计发展扶持计划操作规程（征求意见稿）》（以下简称《操作规程》）。现就有关情况说明如下：</w:t>
      </w:r>
    </w:p>
    <w:p>
      <w:pPr>
        <w:autoSpaceDE w:val="0"/>
        <w:spacing w:line="560" w:lineRule="exact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一、编制背景</w:t>
      </w:r>
    </w:p>
    <w:p>
      <w:pPr>
        <w:autoSpaceDE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为贯彻落实《中共中央 国务院关于支持深圳建设中国特色社会主义先行示范区的意见》，进一步完善我市工业设计创新发展支撑体系，培育工业设计骨干领军企业和领军人才，促进我市工业设计高质量发展，更好地发挥工业设计对我市制造业转型升级和提质增效的引领作用，2020年5月，我局牵头制定的《关于进一步促进工业设计发展的若干措施》（深府办规〔2020〕6号）（以下简称《若干措施》）经市政府同意印发。为落实《若干措施》中的资金扶持政策，制定本操作规程。</w:t>
      </w:r>
    </w:p>
    <w:p>
      <w:pPr>
        <w:autoSpaceDE w:val="0"/>
        <w:spacing w:line="56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</w:p>
    <w:p>
      <w:pPr>
        <w:autoSpaceDE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二、编制思路</w:t>
      </w:r>
    </w:p>
    <w:p>
      <w:pPr>
        <w:autoSpaceDE w:val="0"/>
        <w:spacing w:line="56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若干措施》作为近年来我市工业设计领域纲领性文件，指明了工业设计领域发展重点及扶持政策的方向。为进一步落细落实《若干措施》，鼓励、引导我市工业设计发展，我局于5月启动配套《操作规程》的编制。总体编制思路如下：</w:t>
      </w:r>
    </w:p>
    <w:p>
      <w:pPr>
        <w:numPr>
          <w:ilvl w:val="0"/>
          <w:numId w:val="1"/>
        </w:numPr>
        <w:autoSpaceDE w:val="0"/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开展行业调研，把握政策落脚点。</w:t>
      </w:r>
    </w:p>
    <w:p>
      <w:pPr>
        <w:autoSpaceDE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泛听取企业、行业协会和相关专家的意见，了解我市工业设计现阶段发展需求和未来发展趋势，吸纳有益建议，如扩大知名工业设计奖资助范围，把中国优秀工设计奖和省长杯工业设计奖的其他奖项纳入资助范围。</w:t>
      </w:r>
    </w:p>
    <w:p>
      <w:pPr>
        <w:pStyle w:val="8"/>
        <w:autoSpaceDE w:val="0"/>
        <w:ind w:firstLine="64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（二）细化扶持内容，增强各环节操作性。</w:t>
      </w:r>
    </w:p>
    <w:p>
      <w:pPr>
        <w:pStyle w:val="8"/>
        <w:autoSpaceDE w:val="0"/>
        <w:ind w:firstLine="640"/>
        <w:rPr>
          <w:rFonts w:hint="eastAsia"/>
        </w:rPr>
      </w:pPr>
      <w:r>
        <w:rPr>
          <w:rFonts w:hint="eastAsia"/>
        </w:rPr>
        <w:t>充分评估工业设计中心、工业设计领军企业等项目实施效果，将工业设计中心资助方式由原事前资助改为事后资助，工业设计领军企业由原奖励改为事后资助，引导企业加强投入，同时保障财政资金安全；细化</w:t>
      </w:r>
      <w:r>
        <w:rPr>
          <w:rFonts w:hint="eastAsia" w:hAnsi="Calibri"/>
        </w:rPr>
        <w:t>企业工业设计引领创新与转化应用项目资助条件，强化工业设计成果的经济效益；</w:t>
      </w:r>
      <w:r>
        <w:rPr>
          <w:rFonts w:hint="eastAsia"/>
          <w:kern w:val="0"/>
        </w:rPr>
        <w:t>针对不同项目特性，设置不同评审方式，增强可操作性等。</w:t>
      </w:r>
    </w:p>
    <w:p>
      <w:pPr>
        <w:autoSpaceDE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（三）落实绩效管理，明确绩效目标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严格落实财政专项资金使用绩效的有关规定，认真贯彻“过紧日子”和全面实施预算绩效管理的决策部署，对工业设计发展扶持计划各项目做了绩效目标分析，将“花钱必问效、无效必问责”的绩效理念融入财政专项资金管理的全过程，充分保障财政资金安全。</w:t>
      </w:r>
    </w:p>
    <w:p>
      <w:pPr>
        <w:pStyle w:val="8"/>
        <w:ind w:firstLine="640"/>
        <w:rPr>
          <w:rFonts w:hint="eastAsia"/>
        </w:rPr>
      </w:pPr>
      <w:r>
        <w:rPr>
          <w:rFonts w:hint="eastAsia"/>
        </w:rPr>
        <w:t>根据以上思路，我局研究形成本《操作规程》。拟征求我市相关部门和各区的意见，并在我局官网向社会各界广泛征求意见。在充分采纳各方面意见建议的基础上，进一步修改完善，并经司法局合法性审查和局长办公会审定后</w:t>
      </w:r>
      <w:r>
        <w:rPr>
          <w:rFonts w:hint="eastAsia" w:hAnsi="仿宋"/>
        </w:rPr>
        <w:t>，拟以我局规范性文件形式印发实施</w:t>
      </w:r>
      <w:r>
        <w:rPr>
          <w:rFonts w:hint="eastAsia"/>
        </w:rPr>
        <w:t>。</w:t>
      </w:r>
    </w:p>
    <w:p>
      <w:pPr>
        <w:autoSpaceDE w:val="0"/>
        <w:adjustRightInd w:val="0"/>
        <w:spacing w:line="560" w:lineRule="exact"/>
        <w:ind w:firstLine="64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三、主要内容</w:t>
      </w:r>
    </w:p>
    <w:p>
      <w:pPr>
        <w:pStyle w:val="8"/>
        <w:ind w:firstLine="640"/>
        <w:rPr>
          <w:rFonts w:hint="eastAsia" w:hAnsi="Calibri"/>
        </w:rPr>
      </w:pPr>
      <w:r>
        <w:rPr>
          <w:rFonts w:hint="eastAsia"/>
        </w:rPr>
        <w:t>本操作规程共七章三十二条。</w:t>
      </w:r>
    </w:p>
    <w:p>
      <w:pPr>
        <w:pStyle w:val="8"/>
        <w:ind w:firstLine="640"/>
        <w:rPr>
          <w:rFonts w:hint="eastAsia"/>
        </w:rPr>
      </w:pPr>
      <w:r>
        <w:rPr>
          <w:rFonts w:hint="eastAsia"/>
        </w:rPr>
        <w:t>（一）第一章“总则”。明确操作规程编制的政策背景、工业设计概念、本《操作规程》适用范围等。</w:t>
      </w:r>
    </w:p>
    <w:p>
      <w:pPr>
        <w:pStyle w:val="8"/>
        <w:ind w:firstLine="640"/>
        <w:rPr>
          <w:rFonts w:hint="eastAsia"/>
        </w:rPr>
      </w:pPr>
      <w:r>
        <w:rPr>
          <w:rFonts w:hint="eastAsia"/>
        </w:rPr>
        <w:t>（二）第二章“职责分工”。明确市工业和信息化局、项目单位、第三方专业服务机构各自承担的主要职责。</w:t>
      </w:r>
    </w:p>
    <w:p>
      <w:pPr>
        <w:pStyle w:val="8"/>
        <w:ind w:firstLine="640"/>
        <w:rPr>
          <w:rFonts w:hint="eastAsia"/>
        </w:rPr>
      </w:pPr>
      <w:r>
        <w:rPr>
          <w:rFonts w:hint="eastAsia"/>
        </w:rPr>
        <w:t>（三）第三章“申报基础条件”。明确申报项目及项目单位具体资格、条件。</w:t>
      </w:r>
    </w:p>
    <w:p>
      <w:pPr>
        <w:pStyle w:val="8"/>
        <w:ind w:firstLine="640"/>
        <w:rPr>
          <w:rFonts w:hint="eastAsia"/>
        </w:rPr>
      </w:pPr>
      <w:r>
        <w:rPr>
          <w:rFonts w:hint="eastAsia"/>
        </w:rPr>
        <w:t>（四）第四章“资助方向、范围和标准”。明确各项目资助方向、专项条件、资助标准和范围、评审方式。</w:t>
      </w:r>
    </w:p>
    <w:p>
      <w:pPr>
        <w:pStyle w:val="8"/>
        <w:ind w:firstLine="640"/>
        <w:rPr>
          <w:rFonts w:hint="eastAsia"/>
        </w:rPr>
      </w:pPr>
      <w:r>
        <w:rPr>
          <w:rFonts w:hint="eastAsia"/>
        </w:rPr>
        <w:t>（五）第五章“ 项目申报和审核”。明确专项资金项目申报、审核、公示到资金拨付的基本流程。</w:t>
      </w:r>
    </w:p>
    <w:p>
      <w:pPr>
        <w:pStyle w:val="8"/>
        <w:ind w:firstLine="640"/>
        <w:rPr>
          <w:rFonts w:hint="eastAsia"/>
        </w:rPr>
      </w:pPr>
      <w:r>
        <w:rPr>
          <w:rFonts w:hint="eastAsia"/>
        </w:rPr>
        <w:t>（六）第六章“绩效评价和监督管理”。根据《深圳市市级财政专项资金管理办法》(深府规〔2018〕12号)等文件要求，拟定项目绩效评价要求和监督管理内容。</w:t>
      </w:r>
    </w:p>
    <w:p>
      <w:pPr>
        <w:pStyle w:val="8"/>
        <w:ind w:firstLine="640"/>
        <w:rPr>
          <w:rFonts w:hint="eastAsia"/>
        </w:rPr>
      </w:pPr>
      <w:r>
        <w:rPr>
          <w:rFonts w:hint="eastAsia"/>
        </w:rPr>
        <w:t>（七）第七章“附则”。规定解释权、生效起止时间和其他需要说明的事项。</w:t>
      </w:r>
    </w:p>
    <w:p>
      <w:pPr>
        <w:pStyle w:val="8"/>
        <w:ind w:firstLine="64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四、相关名词解释</w:t>
      </w:r>
    </w:p>
    <w:p>
      <w:pPr>
        <w:pStyle w:val="8"/>
        <w:ind w:firstLine="640"/>
        <w:rPr>
          <w:rFonts w:hint="eastAsia" w:hAnsi="Calibri"/>
        </w:rPr>
      </w:pPr>
      <w:r>
        <w:rPr>
          <w:rFonts w:hint="eastAsia"/>
        </w:rPr>
        <w:t>（一）Red dot奖：指1955年在德国城市</w:t>
      </w:r>
      <w:r>
        <w:fldChar w:fldCharType="begin"/>
      </w:r>
      <w:r>
        <w:instrText xml:space="preserve"> HYPERLINK "https://baike.baidu.com/item/%E5%9F%83%E6%A3%AE" </w:instrText>
      </w:r>
      <w:r>
        <w:fldChar w:fldCharType="separate"/>
      </w:r>
      <w:r>
        <w:rPr>
          <w:rStyle w:val="6"/>
          <w:rFonts w:hint="eastAsia"/>
          <w:color w:val="auto"/>
          <w:u w:val="none"/>
        </w:rPr>
        <w:t>埃森</w:t>
      </w:r>
      <w:r>
        <w:fldChar w:fldCharType="end"/>
      </w:r>
      <w:r>
        <w:rPr>
          <w:rFonts w:hint="eastAsia"/>
        </w:rPr>
        <w:t>(Essen)创办的红点奖，包括红点至尊奖、红点之星、红点奖、红点荣誉奖等。</w:t>
      </w:r>
    </w:p>
    <w:p>
      <w:pPr>
        <w:pStyle w:val="8"/>
        <w:ind w:firstLine="640"/>
        <w:rPr>
          <w:rFonts w:hint="eastAsia"/>
        </w:rPr>
      </w:pPr>
      <w:r>
        <w:rPr>
          <w:rFonts w:hint="eastAsia"/>
        </w:rPr>
        <w:t>（二）iF奖：指1953年在德国汉诺威工业设计论坛创办的奖项，包括iF设计金奖及产品设计奖、包装设计奖等。</w:t>
      </w:r>
    </w:p>
    <w:p>
      <w:pPr>
        <w:pStyle w:val="8"/>
        <w:ind w:firstLine="640"/>
        <w:rPr>
          <w:rFonts w:hint="eastAsia"/>
        </w:rPr>
      </w:pPr>
      <w:r>
        <w:rPr>
          <w:rFonts w:hint="eastAsia"/>
        </w:rPr>
        <w:t>（三）IDEA奖：指1980年在美国创办的美国</w:t>
      </w:r>
      <w:r>
        <w:fldChar w:fldCharType="begin"/>
      </w:r>
      <w:r>
        <w:instrText xml:space="preserve"> HYPERLINK "https://baike.baidu.com/item/%E5%B7%A5%E4%B8%9A%E8%AE%BE%E8%AE%A1/82669" </w:instrText>
      </w:r>
      <w:r>
        <w:fldChar w:fldCharType="separate"/>
      </w:r>
      <w:r>
        <w:rPr>
          <w:rStyle w:val="6"/>
          <w:rFonts w:hint="eastAsia"/>
          <w:color w:val="auto"/>
          <w:u w:val="none"/>
        </w:rPr>
        <w:t>工业设计</w:t>
      </w:r>
      <w:r>
        <w:fldChar w:fldCharType="end"/>
      </w:r>
      <w:r>
        <w:rPr>
          <w:rFonts w:hint="eastAsia"/>
        </w:rPr>
        <w:t>优秀奖（International Design Excellence Awards），包括金、银、铜三个级别。</w:t>
      </w:r>
    </w:p>
    <w:p>
      <w:pPr>
        <w:pStyle w:val="8"/>
        <w:ind w:firstLine="640"/>
        <w:rPr>
          <w:rFonts w:hint="eastAsia"/>
        </w:rPr>
      </w:pPr>
      <w:r>
        <w:rPr>
          <w:rFonts w:hint="eastAsia"/>
        </w:rPr>
        <w:t>（四） Gmark奖：指1957年在日本创办的设计奖美（Good Design Award），获奖作品被授予G-Mark标志。</w:t>
      </w:r>
    </w:p>
    <w:p>
      <w:pPr>
        <w:pStyle w:val="8"/>
        <w:ind w:firstLine="640"/>
        <w:rPr>
          <w:rFonts w:hint="eastAsia"/>
        </w:rPr>
      </w:pPr>
      <w:r>
        <w:rPr>
          <w:rFonts w:hint="eastAsia"/>
        </w:rPr>
        <w:t>（五）中小微企业：本《操作规程》所指工业领域中小微企业采用《关于印发中小企业划型标准规定的通知》（工信部联企业〔2011〕300号）定义：“工业企业从业人员1000人以下或营业收入40000万元以下的为中小微型企业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536"/>
    <w:multiLevelType w:val="multilevel"/>
    <w:tmpl w:val="02B05536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81A22"/>
    <w:rsid w:val="6208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7">
    <w:name w:val="附件"/>
    <w:basedOn w:val="1"/>
    <w:qFormat/>
    <w:uiPriority w:val="3"/>
    <w:pPr>
      <w:spacing w:line="540" w:lineRule="exact"/>
      <w:ind w:left="1014" w:hanging="1014" w:hangingChars="326"/>
    </w:pPr>
    <w:rPr>
      <w:rFonts w:ascii="黑体" w:hAnsi="黑体" w:eastAsia="黑体"/>
      <w:sz w:val="32"/>
      <w:szCs w:val="32"/>
    </w:rPr>
  </w:style>
  <w:style w:type="paragraph" w:customStyle="1" w:styleId="8">
    <w:name w:val="文件正文"/>
    <w:basedOn w:val="3"/>
    <w:qFormat/>
    <w:uiPriority w:val="0"/>
    <w:pPr>
      <w:spacing w:before="0" w:after="0" w:line="560" w:lineRule="exact"/>
      <w:ind w:firstLine="622" w:firstLineChars="200"/>
      <w:jc w:val="both"/>
      <w:outlineLvl w:val="9"/>
    </w:pPr>
    <w:rPr>
      <w:rFonts w:ascii="仿宋_GB2312" w:hAnsi="仿宋_GB2312" w:eastAsia="仿宋_GB2312" w:cs="仿宋_GB2312"/>
      <w:b w:val="0"/>
      <w:bCs w:val="0"/>
      <w:kern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2020-07-02T02:01:00Z</dcterms:created>
  <dc:creator>好饭友</dc:creator>
  <cp:lastModifiedBy>好饭友</cp:lastModifiedBy>
  <dcterms:modified xsi:type="dcterms:W3CDTF">2020-07-02T02:02:01Z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