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91" w:rsidRDefault="005E0D27">
      <w:pPr>
        <w:pStyle w:val="a3"/>
        <w:jc w:val="center"/>
        <w:rPr>
          <w:rFonts w:ascii="黑体" w:eastAsia="黑体" w:hAnsi="黑体"/>
          <w:b/>
          <w:color w:val="000000" w:themeColor="text1"/>
          <w:sz w:val="44"/>
          <w:szCs w:val="44"/>
        </w:rPr>
      </w:pPr>
      <w:r>
        <w:rPr>
          <w:rFonts w:ascii="黑体" w:eastAsia="黑体" w:hAnsi="黑体" w:hint="eastAsia"/>
          <w:b/>
          <w:color w:val="000000" w:themeColor="text1"/>
          <w:sz w:val="44"/>
          <w:szCs w:val="44"/>
        </w:rPr>
        <w:t>深圳市建设项目用地用林用海审批</w:t>
      </w:r>
    </w:p>
    <w:p w:rsidR="00DB4F91" w:rsidRDefault="005E0D27">
      <w:pPr>
        <w:pStyle w:val="a3"/>
        <w:jc w:val="center"/>
        <w:rPr>
          <w:rFonts w:ascii="黑体" w:eastAsia="黑体" w:hAnsi="黑体"/>
          <w:b/>
          <w:color w:val="000000" w:themeColor="text1"/>
          <w:sz w:val="44"/>
          <w:szCs w:val="44"/>
        </w:rPr>
      </w:pPr>
      <w:r>
        <w:rPr>
          <w:rFonts w:ascii="黑体" w:eastAsia="黑体" w:hAnsi="黑体" w:hint="eastAsia"/>
          <w:b/>
          <w:color w:val="000000" w:themeColor="text1"/>
          <w:sz w:val="44"/>
          <w:szCs w:val="44"/>
        </w:rPr>
        <w:t>管理办法（征求意见稿）</w:t>
      </w:r>
    </w:p>
    <w:p w:rsidR="00DB4F91" w:rsidRDefault="00DB4F91">
      <w:pPr>
        <w:spacing w:line="360" w:lineRule="auto"/>
        <w:ind w:firstLineChars="200" w:firstLine="643"/>
        <w:jc w:val="center"/>
        <w:rPr>
          <w:rFonts w:ascii="仿宋" w:eastAsia="仿宋" w:hAnsi="仿宋"/>
          <w:b/>
          <w:color w:val="000000" w:themeColor="text1"/>
          <w:sz w:val="32"/>
          <w:szCs w:val="32"/>
        </w:rPr>
      </w:pPr>
    </w:p>
    <w:p w:rsidR="00DB4F91" w:rsidRDefault="005E0D27">
      <w:pPr>
        <w:jc w:val="center"/>
        <w:rPr>
          <w:rFonts w:ascii="黑体" w:eastAsia="黑体" w:hAnsi="黑体"/>
          <w:b/>
          <w:sz w:val="32"/>
          <w:szCs w:val="32"/>
        </w:rPr>
      </w:pPr>
      <w:r>
        <w:rPr>
          <w:rFonts w:ascii="黑体" w:eastAsia="黑体" w:hAnsi="黑体" w:hint="eastAsia"/>
          <w:b/>
          <w:sz w:val="32"/>
          <w:szCs w:val="32"/>
        </w:rPr>
        <w:t>第一章</w:t>
      </w:r>
      <w:r>
        <w:rPr>
          <w:rFonts w:ascii="黑体" w:eastAsia="黑体" w:hAnsi="黑体"/>
          <w:b/>
          <w:sz w:val="32"/>
          <w:szCs w:val="32"/>
        </w:rPr>
        <w:t xml:space="preserve">  </w:t>
      </w:r>
      <w:r>
        <w:rPr>
          <w:rFonts w:ascii="黑体" w:eastAsia="黑体" w:hAnsi="黑体" w:hint="eastAsia"/>
          <w:b/>
          <w:sz w:val="32"/>
          <w:szCs w:val="32"/>
        </w:rPr>
        <w:t>总则</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第一条【目的依据】</w:t>
      </w:r>
      <w:r>
        <w:rPr>
          <w:rFonts w:ascii="仿宋" w:eastAsia="仿宋" w:hAnsi="仿宋" w:hint="eastAsia"/>
          <w:sz w:val="32"/>
          <w:szCs w:val="32"/>
        </w:rPr>
        <w:t>为加快建设中国特色社会主义先行示范区，深化自然资源管理制度改革，统一行使国土空间用途管制职责，构建建设项目用地用林用海审批新机制，提高审批效率、优化营商环境，结合我市实际，制定本办法。</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第二条【适用范围】</w:t>
      </w:r>
      <w:r>
        <w:rPr>
          <w:rFonts w:ascii="仿宋" w:eastAsia="仿宋" w:hAnsi="仿宋" w:hint="eastAsia"/>
          <w:sz w:val="32"/>
          <w:szCs w:val="32"/>
        </w:rPr>
        <w:t xml:space="preserve">本办法适用于市、区政府（含新区管理机构，以下简称区政府）审批用地用林用海的建设项目。应报国家或省审批的建设项目，统一收文、统一办理，并按规定分别上报。                                                                                    </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第三条【职责分工】</w:t>
      </w:r>
      <w:r>
        <w:rPr>
          <w:rFonts w:ascii="仿宋" w:eastAsia="仿宋" w:hAnsi="仿宋" w:hint="eastAsia"/>
          <w:sz w:val="32"/>
          <w:szCs w:val="32"/>
        </w:rPr>
        <w:t>建设项目用地用林用海审批实行分级审查、分级审批。</w:t>
      </w:r>
    </w:p>
    <w:p w:rsidR="00DB4F91" w:rsidRDefault="005E0D27">
      <w:pPr>
        <w:rPr>
          <w:rFonts w:ascii="仿宋" w:eastAsia="仿宋" w:hAnsi="仿宋"/>
          <w:sz w:val="32"/>
          <w:szCs w:val="32"/>
        </w:rPr>
      </w:pPr>
      <w:r>
        <w:rPr>
          <w:rFonts w:ascii="仿宋" w:eastAsia="仿宋" w:hAnsi="仿宋" w:hint="eastAsia"/>
          <w:sz w:val="32"/>
          <w:szCs w:val="32"/>
        </w:rPr>
        <w:t xml:space="preserve">    市规划和自然资源主管部门及其派出机构负责受理、审查和报批工作，市、区政府依职责组织审查、审批。各职能部门依职责提出审查意见。</w:t>
      </w:r>
    </w:p>
    <w:p w:rsidR="00DB4F91" w:rsidRDefault="005E0D27">
      <w:pPr>
        <w:jc w:val="center"/>
        <w:rPr>
          <w:rFonts w:ascii="黑体" w:eastAsia="黑体" w:hAnsi="黑体"/>
          <w:sz w:val="32"/>
          <w:szCs w:val="32"/>
        </w:rPr>
      </w:pPr>
      <w:r>
        <w:rPr>
          <w:rFonts w:ascii="黑体" w:eastAsia="黑体" w:hAnsi="黑体" w:hint="eastAsia"/>
          <w:b/>
          <w:sz w:val="32"/>
          <w:szCs w:val="32"/>
        </w:rPr>
        <w:t>第二章    申请和受理</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第四条【办理事项】</w:t>
      </w:r>
      <w:r>
        <w:rPr>
          <w:rFonts w:ascii="仿宋" w:eastAsia="仿宋" w:hAnsi="仿宋" w:hint="eastAsia"/>
          <w:sz w:val="32"/>
          <w:szCs w:val="32"/>
        </w:rPr>
        <w:t>将农用地转用审批、永久占用林地审批、海域使用权审批、国有建设用地使用权审批整合为一个事项，设立“建设项目使用自然资源审批”公共服务事项。</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第五条【项目论证】</w:t>
      </w:r>
      <w:r>
        <w:rPr>
          <w:rFonts w:ascii="仿宋" w:eastAsia="仿宋" w:hAnsi="仿宋" w:hint="eastAsia"/>
          <w:sz w:val="32"/>
          <w:szCs w:val="32"/>
        </w:rPr>
        <w:t>建设项目应通过“多规合一”信息</w:t>
      </w:r>
      <w:r>
        <w:rPr>
          <w:rFonts w:ascii="仿宋" w:eastAsia="仿宋" w:hAnsi="仿宋" w:hint="eastAsia"/>
          <w:sz w:val="32"/>
          <w:szCs w:val="32"/>
        </w:rPr>
        <w:lastRenderedPageBreak/>
        <w:t>平台进行论证。</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第六条【申请条件】</w:t>
      </w:r>
      <w:r>
        <w:rPr>
          <w:rFonts w:ascii="仿宋" w:eastAsia="仿宋" w:hAnsi="仿宋" w:hint="eastAsia"/>
          <w:sz w:val="32"/>
          <w:szCs w:val="32"/>
        </w:rPr>
        <w:t>建设项目单位申请“建设项目使用自然资源审批”应具备以下条件：</w:t>
      </w:r>
      <w:r>
        <w:rPr>
          <w:rFonts w:ascii="仿宋" w:eastAsia="仿宋" w:hAnsi="仿宋"/>
          <w:sz w:val="32"/>
          <w:szCs w:val="32"/>
        </w:rPr>
        <w:t xml:space="preserve"> </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（一）已取得建设项目用地预审与选址意见书或规划用地核查意见；</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（二）已落实“多规合一”信息平台各部门提出的论证意见和要求。</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第七条【申请材料】</w:t>
      </w:r>
      <w:r>
        <w:rPr>
          <w:rFonts w:ascii="仿宋" w:eastAsia="仿宋" w:hAnsi="仿宋" w:hint="eastAsia"/>
          <w:sz w:val="32"/>
          <w:szCs w:val="32"/>
        </w:rPr>
        <w:t>建设项目单位申请“建设项目使用自然资源审批”应提交下列材料：</w:t>
      </w:r>
    </w:p>
    <w:p w:rsidR="00DB4F91" w:rsidRDefault="005E0D27">
      <w:pPr>
        <w:pStyle w:val="a9"/>
        <w:numPr>
          <w:ilvl w:val="0"/>
          <w:numId w:val="1"/>
        </w:numPr>
        <w:ind w:firstLineChars="0"/>
        <w:rPr>
          <w:rFonts w:ascii="仿宋" w:eastAsia="仿宋" w:hAnsi="仿宋"/>
          <w:sz w:val="32"/>
          <w:szCs w:val="32"/>
        </w:rPr>
      </w:pPr>
      <w:r>
        <w:rPr>
          <w:rFonts w:ascii="仿宋" w:eastAsia="仿宋" w:hAnsi="仿宋" w:hint="eastAsia"/>
          <w:sz w:val="32"/>
          <w:szCs w:val="32"/>
        </w:rPr>
        <w:t>深圳市建设项目使用自然资源审批申请表；</w:t>
      </w:r>
    </w:p>
    <w:p w:rsidR="00DB4F91" w:rsidRDefault="005E0D27">
      <w:pPr>
        <w:pStyle w:val="a9"/>
        <w:numPr>
          <w:ilvl w:val="0"/>
          <w:numId w:val="1"/>
        </w:numPr>
        <w:ind w:firstLineChars="0"/>
        <w:rPr>
          <w:rFonts w:ascii="仿宋" w:eastAsia="仿宋" w:hAnsi="仿宋"/>
          <w:sz w:val="32"/>
          <w:szCs w:val="32"/>
        </w:rPr>
      </w:pPr>
      <w:r>
        <w:rPr>
          <w:rFonts w:ascii="仿宋" w:eastAsia="仿宋" w:hAnsi="仿宋" w:hint="eastAsia"/>
          <w:sz w:val="32"/>
          <w:szCs w:val="32"/>
        </w:rPr>
        <w:t>建设项目单位法人等相关证明文件；</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（三）建设项目审批（或核准、备案）文件；</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（四）建设项目用地预审与选址意见书（规划用地核查意见）；</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（五）单独选址项目建设用地审批还应提供建设用地勘测定界技术报告书和勘测定界图、初步设计批准文件或审核文件、压覆重要矿床相关材料、地质灾害危险性评估报告评审材料、涉及违法用地的提供违法用地</w:t>
      </w:r>
      <w:r w:rsidR="005C0520">
        <w:rPr>
          <w:rFonts w:ascii="仿宋" w:eastAsia="仿宋" w:hAnsi="仿宋" w:hint="eastAsia"/>
          <w:sz w:val="32"/>
          <w:szCs w:val="32"/>
        </w:rPr>
        <w:t>查处</w:t>
      </w:r>
      <w:r>
        <w:rPr>
          <w:rFonts w:ascii="仿宋" w:eastAsia="仿宋" w:hAnsi="仿宋" w:hint="eastAsia"/>
          <w:sz w:val="32"/>
          <w:szCs w:val="32"/>
        </w:rPr>
        <w:t>材料；</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（六）永久占用林地审批还应提供使用林地可行性研究报告或林地现状调查表，涉及使用国有林场林地的提供省政府同意占用文件，擅自改变林地用途的提供查处佐证材料。</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（七）海域使用权审批还应提供海域使用论证报告书</w:t>
      </w:r>
      <w:r>
        <w:rPr>
          <w:rFonts w:ascii="仿宋" w:eastAsia="仿宋" w:hAnsi="仿宋" w:hint="eastAsia"/>
          <w:sz w:val="32"/>
          <w:szCs w:val="32"/>
        </w:rPr>
        <w:lastRenderedPageBreak/>
        <w:t>（表）及图件、水行政主管部门颁发的防洪规划同意书（泄洪区内项目）、利益相关者处理协议或解决方案；</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（八）国有建设用地使用权审批还应提供相关职能部门的批准文件或审查意见。</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应报国家或省审批的，申请材料按照国家和省的有关规定提交。</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第八条【统一收文】</w:t>
      </w:r>
      <w:r>
        <w:rPr>
          <w:rFonts w:ascii="仿宋" w:eastAsia="仿宋" w:hAnsi="仿宋" w:hint="eastAsia"/>
          <w:sz w:val="32"/>
          <w:szCs w:val="32"/>
        </w:rPr>
        <w:t>建设项目单位通过市、区行政服务大厅窗口或广东政务服务网提交申请材料，市、区行政服务大厅窗口或广东政务服务网统一收文后，由市</w:t>
      </w:r>
      <w:r>
        <w:rPr>
          <w:rFonts w:ascii="仿宋" w:eastAsia="仿宋" w:hAnsi="仿宋"/>
          <w:sz w:val="32"/>
          <w:szCs w:val="32"/>
        </w:rPr>
        <w:t>规划和自然资源主管部门</w:t>
      </w:r>
      <w:r>
        <w:rPr>
          <w:rFonts w:ascii="仿宋" w:eastAsia="仿宋" w:hAnsi="仿宋" w:hint="eastAsia"/>
          <w:sz w:val="32"/>
          <w:szCs w:val="32"/>
        </w:rPr>
        <w:t>派出机构统一受理。</w:t>
      </w:r>
    </w:p>
    <w:p w:rsidR="00DB4F91" w:rsidRDefault="005E0D27">
      <w:pPr>
        <w:jc w:val="center"/>
        <w:rPr>
          <w:rFonts w:ascii="黑体" w:eastAsia="黑体" w:hAnsi="黑体"/>
          <w:b/>
          <w:sz w:val="32"/>
          <w:szCs w:val="32"/>
        </w:rPr>
      </w:pPr>
      <w:r>
        <w:rPr>
          <w:rFonts w:ascii="黑体" w:eastAsia="黑体" w:hAnsi="黑体" w:hint="eastAsia"/>
          <w:b/>
          <w:sz w:val="32"/>
          <w:szCs w:val="32"/>
        </w:rPr>
        <w:t>第三章    审批和监管</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第九条【统一办理】</w:t>
      </w:r>
      <w:r>
        <w:rPr>
          <w:rFonts w:ascii="仿宋" w:eastAsia="仿宋" w:hAnsi="仿宋" w:hint="eastAsia"/>
          <w:sz w:val="32"/>
          <w:szCs w:val="32"/>
        </w:rPr>
        <w:t>建设项目用地用林用海审查</w:t>
      </w:r>
      <w:r w:rsidR="005C0520">
        <w:rPr>
          <w:rFonts w:ascii="仿宋" w:eastAsia="仿宋" w:hAnsi="仿宋" w:hint="eastAsia"/>
          <w:sz w:val="32"/>
          <w:szCs w:val="32"/>
        </w:rPr>
        <w:t>工作</w:t>
      </w:r>
      <w:r>
        <w:rPr>
          <w:rFonts w:ascii="仿宋" w:eastAsia="仿宋" w:hAnsi="仿宋" w:hint="eastAsia"/>
          <w:sz w:val="32"/>
          <w:szCs w:val="32"/>
        </w:rPr>
        <w:t>由市规划和自然资源主管部门及其派出机构一个部门统一办理。</w:t>
      </w:r>
    </w:p>
    <w:p w:rsidR="00DB4F91" w:rsidRDefault="005E0D27">
      <w:pPr>
        <w:ind w:leftChars="50" w:left="105" w:firstLineChars="150" w:firstLine="482"/>
        <w:rPr>
          <w:rFonts w:ascii="仿宋" w:eastAsia="仿宋" w:hAnsi="仿宋"/>
          <w:sz w:val="32"/>
          <w:szCs w:val="32"/>
        </w:rPr>
      </w:pPr>
      <w:r>
        <w:rPr>
          <w:rFonts w:ascii="仿宋" w:eastAsia="仿宋" w:hAnsi="仿宋" w:hint="eastAsia"/>
          <w:b/>
          <w:sz w:val="32"/>
          <w:szCs w:val="32"/>
        </w:rPr>
        <w:t>第十条【统一报批】</w:t>
      </w:r>
      <w:r>
        <w:rPr>
          <w:rFonts w:ascii="仿宋" w:eastAsia="仿宋" w:hAnsi="仿宋" w:hint="eastAsia"/>
          <w:sz w:val="32"/>
          <w:szCs w:val="32"/>
        </w:rPr>
        <w:t>按规定应报区政府审批的，由市规划和自然资源主管部门派出机构审查后报区政府；用</w:t>
      </w:r>
      <w:proofErr w:type="gramStart"/>
      <w:r>
        <w:rPr>
          <w:rFonts w:ascii="仿宋" w:eastAsia="仿宋" w:hAnsi="仿宋" w:hint="eastAsia"/>
          <w:sz w:val="32"/>
          <w:szCs w:val="32"/>
        </w:rPr>
        <w:t>海项目</w:t>
      </w:r>
      <w:proofErr w:type="gramEnd"/>
      <w:r>
        <w:rPr>
          <w:rFonts w:ascii="仿宋" w:eastAsia="仿宋" w:hAnsi="仿宋" w:hint="eastAsia"/>
          <w:sz w:val="32"/>
          <w:szCs w:val="32"/>
        </w:rPr>
        <w:t>及按规定应报市政府审批的，由市规划和自然资源主管部门及其派出机构逐级审查后报市政府；按规定应报国家或省审批的，由市规划和自然资源主管部门及其派出机构逐级审查后，按规定分别上报。</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第十一条【统一缴费】</w:t>
      </w:r>
      <w:r>
        <w:rPr>
          <w:rFonts w:ascii="仿宋" w:eastAsia="仿宋" w:hAnsi="仿宋" w:hint="eastAsia"/>
          <w:sz w:val="32"/>
          <w:szCs w:val="32"/>
        </w:rPr>
        <w:t>新增建设用地土地有偿使用费和森林植被恢复费统一出具缴费通知单。市、区政府审议通过</w:t>
      </w:r>
      <w:r>
        <w:rPr>
          <w:rFonts w:ascii="仿宋" w:eastAsia="仿宋" w:hAnsi="仿宋" w:hint="eastAsia"/>
          <w:sz w:val="32"/>
          <w:szCs w:val="32"/>
        </w:rPr>
        <w:lastRenderedPageBreak/>
        <w:t>后，市规划和自然资源主管部门或派出机构通知市财政部门统一缴纳。</w:t>
      </w:r>
    </w:p>
    <w:p w:rsidR="00DB4F91" w:rsidRPr="00D4271F" w:rsidRDefault="005E0D27">
      <w:pPr>
        <w:ind w:firstLineChars="200" w:firstLine="643"/>
        <w:rPr>
          <w:rFonts w:ascii="仿宋" w:eastAsia="仿宋" w:hAnsi="仿宋"/>
          <w:sz w:val="32"/>
          <w:szCs w:val="32"/>
        </w:rPr>
      </w:pPr>
      <w:r>
        <w:rPr>
          <w:rFonts w:ascii="仿宋" w:eastAsia="仿宋" w:hAnsi="仿宋" w:hint="eastAsia"/>
          <w:b/>
          <w:sz w:val="32"/>
          <w:szCs w:val="32"/>
        </w:rPr>
        <w:t>第十二条【统一批复】</w:t>
      </w:r>
      <w:r w:rsidRPr="00D4271F">
        <w:rPr>
          <w:rFonts w:ascii="仿宋" w:eastAsia="仿宋" w:hAnsi="仿宋" w:hint="eastAsia"/>
          <w:sz w:val="32"/>
          <w:szCs w:val="32"/>
        </w:rPr>
        <w:t>缴费后，由市、区政府</w:t>
      </w:r>
      <w:r w:rsidR="00E35227" w:rsidRPr="00D4271F">
        <w:rPr>
          <w:rFonts w:ascii="仿宋" w:eastAsia="仿宋" w:hAnsi="仿宋" w:hint="eastAsia"/>
          <w:sz w:val="32"/>
          <w:szCs w:val="32"/>
        </w:rPr>
        <w:t>统一</w:t>
      </w:r>
      <w:r w:rsidRPr="00D4271F">
        <w:rPr>
          <w:rFonts w:ascii="仿宋" w:eastAsia="仿宋" w:hAnsi="仿宋" w:hint="eastAsia"/>
          <w:sz w:val="32"/>
          <w:szCs w:val="32"/>
        </w:rPr>
        <w:t>核发建设项目使用自然资源批复。市规划和自然资源主管部门派出机构按政府信息公开有关规定就相关内容进行公开。</w:t>
      </w:r>
    </w:p>
    <w:p w:rsidR="00DB4F91" w:rsidRDefault="005E0D27">
      <w:pPr>
        <w:ind w:firstLineChars="200" w:firstLine="643"/>
        <w:rPr>
          <w:rFonts w:ascii="仿宋" w:eastAsia="仿宋" w:hAnsi="仿宋"/>
          <w:sz w:val="32"/>
          <w:szCs w:val="32"/>
        </w:rPr>
      </w:pPr>
      <w:r w:rsidRPr="00D4271F">
        <w:rPr>
          <w:rFonts w:ascii="仿宋" w:eastAsia="仿宋" w:hAnsi="仿宋" w:hint="eastAsia"/>
          <w:b/>
          <w:sz w:val="32"/>
          <w:szCs w:val="32"/>
        </w:rPr>
        <w:t>第十三条【统一出文】</w:t>
      </w:r>
      <w:r w:rsidRPr="00D4271F">
        <w:rPr>
          <w:rFonts w:ascii="仿宋" w:eastAsia="仿宋" w:hAnsi="仿宋" w:hint="eastAsia"/>
          <w:sz w:val="32"/>
          <w:szCs w:val="32"/>
        </w:rPr>
        <w:t>市规划和自然资源主管部门派出机构统一向建设项目单位核发《建设项目使用自然资源批准书》。</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第十四条【统一供应】</w:t>
      </w:r>
      <w:r>
        <w:rPr>
          <w:rFonts w:ascii="仿宋" w:eastAsia="仿宋" w:hAnsi="仿宋" w:hint="eastAsia"/>
          <w:sz w:val="32"/>
          <w:szCs w:val="32"/>
        </w:rPr>
        <w:t>市规划和自然资源主管部门派出机构按规定核发划拨决定书或依建设项目单位申请签订自然资源使用权出让</w:t>
      </w:r>
      <w:r>
        <w:rPr>
          <w:rFonts w:ascii="仿宋" w:eastAsia="仿宋" w:hAnsi="仿宋"/>
          <w:sz w:val="32"/>
          <w:szCs w:val="32"/>
        </w:rPr>
        <w:t>合同</w:t>
      </w:r>
      <w:r>
        <w:rPr>
          <w:rFonts w:ascii="仿宋" w:eastAsia="仿宋" w:hAnsi="仿宋" w:hint="eastAsia"/>
          <w:sz w:val="32"/>
          <w:szCs w:val="32"/>
        </w:rPr>
        <w:t>。其中涉及缴纳土地使用权出让金或海域使用金的，统一核发缴款通知书。</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用地用海以</w:t>
      </w:r>
      <w:r>
        <w:rPr>
          <w:rFonts w:ascii="仿宋" w:eastAsia="仿宋" w:hAnsi="仿宋"/>
          <w:sz w:val="32"/>
          <w:szCs w:val="32"/>
        </w:rPr>
        <w:t>划拨方式供</w:t>
      </w:r>
      <w:r>
        <w:rPr>
          <w:rFonts w:ascii="仿宋" w:eastAsia="仿宋" w:hAnsi="仿宋" w:hint="eastAsia"/>
          <w:sz w:val="32"/>
          <w:szCs w:val="32"/>
        </w:rPr>
        <w:t>应</w:t>
      </w:r>
      <w:r>
        <w:rPr>
          <w:rFonts w:ascii="仿宋" w:eastAsia="仿宋" w:hAnsi="仿宋"/>
          <w:sz w:val="32"/>
          <w:szCs w:val="32"/>
        </w:rPr>
        <w:t>的</w:t>
      </w:r>
      <w:r>
        <w:rPr>
          <w:rFonts w:ascii="仿宋" w:eastAsia="仿宋" w:hAnsi="仿宋" w:hint="eastAsia"/>
          <w:sz w:val="32"/>
          <w:szCs w:val="32"/>
        </w:rPr>
        <w:t>，</w:t>
      </w:r>
      <w:proofErr w:type="gramStart"/>
      <w:r>
        <w:rPr>
          <w:rFonts w:ascii="仿宋" w:eastAsia="仿宋" w:hAnsi="仿宋"/>
          <w:sz w:val="32"/>
          <w:szCs w:val="32"/>
        </w:rPr>
        <w:t>不</w:t>
      </w:r>
      <w:proofErr w:type="gramEnd"/>
      <w:r>
        <w:rPr>
          <w:rFonts w:ascii="仿宋" w:eastAsia="仿宋" w:hAnsi="仿宋"/>
          <w:sz w:val="32"/>
          <w:szCs w:val="32"/>
        </w:rPr>
        <w:t>设定</w:t>
      </w:r>
      <w:r>
        <w:rPr>
          <w:rFonts w:ascii="仿宋" w:eastAsia="仿宋" w:hAnsi="仿宋" w:hint="eastAsia"/>
          <w:sz w:val="32"/>
          <w:szCs w:val="32"/>
        </w:rPr>
        <w:t>使用年</w:t>
      </w:r>
      <w:r>
        <w:rPr>
          <w:rFonts w:ascii="仿宋" w:eastAsia="仿宋" w:hAnsi="仿宋"/>
          <w:sz w:val="32"/>
          <w:szCs w:val="32"/>
        </w:rPr>
        <w:t>限</w:t>
      </w:r>
      <w:r>
        <w:rPr>
          <w:rFonts w:ascii="仿宋" w:eastAsia="仿宋" w:hAnsi="仿宋" w:hint="eastAsia"/>
          <w:sz w:val="32"/>
          <w:szCs w:val="32"/>
        </w:rPr>
        <w:t>；用地用海以出让方式供应的，</w:t>
      </w:r>
      <w:r w:rsidR="005C0520">
        <w:rPr>
          <w:rFonts w:ascii="仿宋" w:eastAsia="仿宋" w:hAnsi="仿宋" w:hint="eastAsia"/>
          <w:sz w:val="32"/>
          <w:szCs w:val="32"/>
        </w:rPr>
        <w:t>统一按照</w:t>
      </w:r>
      <w:r>
        <w:rPr>
          <w:rFonts w:ascii="仿宋" w:eastAsia="仿宋" w:hAnsi="仿宋" w:hint="eastAsia"/>
          <w:sz w:val="32"/>
          <w:szCs w:val="32"/>
        </w:rPr>
        <w:t>土</w:t>
      </w:r>
      <w:r>
        <w:rPr>
          <w:rFonts w:ascii="仿宋" w:eastAsia="仿宋" w:hAnsi="仿宋"/>
          <w:sz w:val="32"/>
          <w:szCs w:val="32"/>
        </w:rPr>
        <w:t>地使用年限</w:t>
      </w:r>
      <w:r>
        <w:rPr>
          <w:rFonts w:ascii="仿宋" w:eastAsia="仿宋" w:hAnsi="仿宋" w:hint="eastAsia"/>
          <w:sz w:val="32"/>
          <w:szCs w:val="32"/>
        </w:rPr>
        <w:t>设定；单独用海</w:t>
      </w:r>
      <w:r>
        <w:rPr>
          <w:rFonts w:ascii="仿宋" w:eastAsia="仿宋" w:hAnsi="仿宋"/>
          <w:sz w:val="32"/>
          <w:szCs w:val="32"/>
        </w:rPr>
        <w:t>的按照</w:t>
      </w:r>
      <w:r>
        <w:rPr>
          <w:rFonts w:ascii="仿宋" w:eastAsia="仿宋" w:hAnsi="仿宋" w:hint="eastAsia"/>
          <w:sz w:val="32"/>
          <w:szCs w:val="32"/>
        </w:rPr>
        <w:t>海域使用</w:t>
      </w:r>
      <w:r>
        <w:rPr>
          <w:rFonts w:ascii="仿宋" w:eastAsia="仿宋" w:hAnsi="仿宋"/>
          <w:sz w:val="32"/>
          <w:szCs w:val="32"/>
        </w:rPr>
        <w:t>管理规定</w:t>
      </w:r>
      <w:r>
        <w:rPr>
          <w:rFonts w:ascii="仿宋" w:eastAsia="仿宋" w:hAnsi="仿宋" w:hint="eastAsia"/>
          <w:sz w:val="32"/>
          <w:szCs w:val="32"/>
        </w:rPr>
        <w:t>设定。</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第十五条【统一登记】</w:t>
      </w:r>
      <w:r>
        <w:rPr>
          <w:rFonts w:ascii="仿宋" w:eastAsia="仿宋" w:hAnsi="仿宋" w:hint="eastAsia"/>
          <w:sz w:val="32"/>
          <w:szCs w:val="32"/>
        </w:rPr>
        <w:t>市规划和自然资源登记机构依申请统一办理自然资源登记证书。</w:t>
      </w:r>
    </w:p>
    <w:p w:rsidR="00DB4F91" w:rsidRDefault="005E0D27">
      <w:pPr>
        <w:ind w:firstLineChars="200" w:firstLine="643"/>
        <w:rPr>
          <w:rFonts w:ascii="仿宋" w:eastAsia="仿宋" w:hAnsi="仿宋"/>
          <w:sz w:val="32"/>
          <w:szCs w:val="32"/>
        </w:rPr>
      </w:pPr>
      <w:r>
        <w:rPr>
          <w:rFonts w:ascii="仿宋" w:eastAsia="仿宋" w:hAnsi="仿宋"/>
          <w:b/>
          <w:sz w:val="32"/>
          <w:szCs w:val="32"/>
        </w:rPr>
        <w:t>第十</w:t>
      </w:r>
      <w:r>
        <w:rPr>
          <w:rFonts w:ascii="仿宋" w:eastAsia="仿宋" w:hAnsi="仿宋" w:hint="eastAsia"/>
          <w:b/>
          <w:sz w:val="32"/>
          <w:szCs w:val="32"/>
        </w:rPr>
        <w:t>六</w:t>
      </w:r>
      <w:r>
        <w:rPr>
          <w:rFonts w:ascii="仿宋" w:eastAsia="仿宋" w:hAnsi="仿宋"/>
          <w:b/>
          <w:sz w:val="32"/>
          <w:szCs w:val="32"/>
        </w:rPr>
        <w:t>条</w:t>
      </w:r>
      <w:r>
        <w:rPr>
          <w:rFonts w:ascii="仿宋" w:eastAsia="仿宋" w:hAnsi="仿宋" w:hint="eastAsia"/>
          <w:b/>
          <w:sz w:val="32"/>
          <w:szCs w:val="32"/>
        </w:rPr>
        <w:t>【备案和监管】</w:t>
      </w:r>
      <w:r>
        <w:rPr>
          <w:rFonts w:ascii="仿宋" w:eastAsia="仿宋" w:hAnsi="仿宋" w:hint="eastAsia"/>
          <w:sz w:val="32"/>
          <w:szCs w:val="32"/>
        </w:rPr>
        <w:t>市规划和自然资源主管部门及其派出机构应及时将批复和供应信息录入有关备案和监管系统。</w:t>
      </w:r>
    </w:p>
    <w:p w:rsidR="00DB4F91" w:rsidRDefault="005E0D27">
      <w:pPr>
        <w:jc w:val="center"/>
        <w:rPr>
          <w:rFonts w:ascii="黑体" w:eastAsia="黑体" w:hAnsi="黑体"/>
          <w:b/>
          <w:sz w:val="32"/>
          <w:szCs w:val="32"/>
        </w:rPr>
      </w:pPr>
      <w:r>
        <w:rPr>
          <w:rFonts w:ascii="黑体" w:eastAsia="黑体" w:hAnsi="黑体" w:hint="eastAsia"/>
          <w:b/>
          <w:sz w:val="32"/>
          <w:szCs w:val="32"/>
        </w:rPr>
        <w:t>第四章    附则</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第十七条【系统建设】</w:t>
      </w:r>
      <w:r>
        <w:rPr>
          <w:rFonts w:ascii="仿宋" w:eastAsia="仿宋" w:hAnsi="仿宋" w:hint="eastAsia"/>
          <w:sz w:val="32"/>
          <w:szCs w:val="32"/>
        </w:rPr>
        <w:t>市规划和自然资源主管部门应统</w:t>
      </w:r>
      <w:r>
        <w:rPr>
          <w:rFonts w:ascii="仿宋" w:eastAsia="仿宋" w:hAnsi="仿宋" w:hint="eastAsia"/>
          <w:sz w:val="32"/>
          <w:szCs w:val="32"/>
        </w:rPr>
        <w:lastRenderedPageBreak/>
        <w:t>一建立建设项目用地用林用海审批信息系统，实现</w:t>
      </w:r>
      <w:proofErr w:type="gramStart"/>
      <w:r>
        <w:rPr>
          <w:rFonts w:ascii="仿宋" w:eastAsia="仿宋" w:hAnsi="仿宋" w:hint="eastAsia"/>
          <w:sz w:val="32"/>
          <w:szCs w:val="32"/>
        </w:rPr>
        <w:t>审批全</w:t>
      </w:r>
      <w:proofErr w:type="gramEnd"/>
      <w:r>
        <w:rPr>
          <w:rFonts w:ascii="仿宋" w:eastAsia="仿宋" w:hAnsi="仿宋" w:hint="eastAsia"/>
          <w:sz w:val="32"/>
          <w:szCs w:val="32"/>
        </w:rPr>
        <w:t>流程全链条信息化管理。</w:t>
      </w:r>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第十八条【实施细则】</w:t>
      </w:r>
      <w:r>
        <w:rPr>
          <w:rFonts w:ascii="仿宋" w:eastAsia="仿宋" w:hAnsi="仿宋" w:hint="eastAsia"/>
          <w:sz w:val="32"/>
          <w:szCs w:val="32"/>
        </w:rPr>
        <w:t>农用地转用、永久占用林地审批的实施细则由市规划和自然资源主管部门另行制定。</w:t>
      </w:r>
    </w:p>
    <w:p w:rsidR="00DB4F91" w:rsidRDefault="005E0D27" w:rsidP="005C0520">
      <w:pPr>
        <w:ind w:firstLineChars="200" w:firstLine="643"/>
        <w:rPr>
          <w:rFonts w:ascii="仿宋" w:eastAsia="仿宋" w:hAnsi="仿宋"/>
          <w:sz w:val="32"/>
          <w:szCs w:val="32"/>
        </w:rPr>
      </w:pPr>
      <w:r>
        <w:rPr>
          <w:rFonts w:ascii="仿宋" w:eastAsia="仿宋" w:hAnsi="仿宋" w:hint="eastAsia"/>
          <w:b/>
          <w:sz w:val="32"/>
          <w:szCs w:val="32"/>
        </w:rPr>
        <w:t>第十九条【其他】</w:t>
      </w:r>
      <w:r>
        <w:rPr>
          <w:rFonts w:ascii="仿宋" w:eastAsia="仿宋" w:hAnsi="仿宋" w:hint="eastAsia"/>
          <w:sz w:val="32"/>
          <w:szCs w:val="32"/>
        </w:rPr>
        <w:t>前海深港现代服务业合作区可参照本办法审批。深</w:t>
      </w:r>
      <w:proofErr w:type="gramStart"/>
      <w:r>
        <w:rPr>
          <w:rFonts w:ascii="仿宋" w:eastAsia="仿宋" w:hAnsi="仿宋" w:hint="eastAsia"/>
          <w:sz w:val="32"/>
          <w:szCs w:val="32"/>
        </w:rPr>
        <w:t>汕</w:t>
      </w:r>
      <w:proofErr w:type="gramEnd"/>
      <w:r>
        <w:rPr>
          <w:rFonts w:ascii="仿宋" w:eastAsia="仿宋" w:hAnsi="仿宋" w:hint="eastAsia"/>
          <w:sz w:val="32"/>
          <w:szCs w:val="32"/>
        </w:rPr>
        <w:t>特别合作区的用地用林用海审批另行制定规定办理。</w:t>
      </w:r>
    </w:p>
    <w:p w:rsidR="00DB4F91" w:rsidRDefault="005E0D27">
      <w:pPr>
        <w:ind w:firstLineChars="200" w:firstLine="640"/>
        <w:rPr>
          <w:rFonts w:ascii="仿宋" w:eastAsia="仿宋" w:hAnsi="仿宋"/>
          <w:sz w:val="32"/>
          <w:szCs w:val="32"/>
        </w:rPr>
      </w:pPr>
      <w:r>
        <w:rPr>
          <w:rFonts w:ascii="仿宋" w:eastAsia="仿宋" w:hAnsi="仿宋" w:hint="eastAsia"/>
          <w:sz w:val="32"/>
          <w:szCs w:val="32"/>
        </w:rPr>
        <w:t>建设项目以</w:t>
      </w:r>
      <w:proofErr w:type="gramStart"/>
      <w:r>
        <w:rPr>
          <w:rFonts w:ascii="仿宋" w:eastAsia="仿宋" w:hAnsi="仿宋" w:hint="eastAsia"/>
          <w:sz w:val="32"/>
          <w:szCs w:val="32"/>
        </w:rPr>
        <w:t>招拍挂方式</w:t>
      </w:r>
      <w:proofErr w:type="gramEnd"/>
      <w:r>
        <w:rPr>
          <w:rFonts w:ascii="仿宋" w:eastAsia="仿宋" w:hAnsi="仿宋" w:hint="eastAsia"/>
          <w:sz w:val="32"/>
          <w:szCs w:val="32"/>
        </w:rPr>
        <w:t>出让的，由市规划和自然资源主管部门派出机构</w:t>
      </w:r>
      <w:proofErr w:type="gramStart"/>
      <w:r>
        <w:rPr>
          <w:rFonts w:ascii="仿宋" w:eastAsia="仿宋" w:hAnsi="仿宋" w:hint="eastAsia"/>
          <w:sz w:val="32"/>
          <w:szCs w:val="32"/>
        </w:rPr>
        <w:t>主动启动</w:t>
      </w:r>
      <w:proofErr w:type="gramEnd"/>
      <w:r>
        <w:rPr>
          <w:rFonts w:ascii="仿宋" w:eastAsia="仿宋" w:hAnsi="仿宋" w:hint="eastAsia"/>
          <w:sz w:val="32"/>
          <w:szCs w:val="32"/>
        </w:rPr>
        <w:t>办理流程，并参照本办法规定开展审查报批工作。</w:t>
      </w:r>
      <w:bookmarkStart w:id="0" w:name="_GoBack"/>
      <w:bookmarkEnd w:id="0"/>
    </w:p>
    <w:p w:rsidR="00DB4F91" w:rsidRDefault="005E0D27">
      <w:pPr>
        <w:ind w:firstLineChars="200" w:firstLine="643"/>
        <w:rPr>
          <w:rFonts w:ascii="仿宋" w:eastAsia="仿宋" w:hAnsi="仿宋"/>
          <w:sz w:val="32"/>
          <w:szCs w:val="32"/>
        </w:rPr>
      </w:pPr>
      <w:r>
        <w:rPr>
          <w:rFonts w:ascii="仿宋" w:eastAsia="仿宋" w:hAnsi="仿宋" w:hint="eastAsia"/>
          <w:b/>
          <w:sz w:val="32"/>
          <w:szCs w:val="32"/>
        </w:rPr>
        <w:t>第二十条【实施日期】</w:t>
      </w:r>
      <w:r>
        <w:rPr>
          <w:rFonts w:ascii="仿宋" w:eastAsia="仿宋" w:hAnsi="仿宋" w:hint="eastAsia"/>
          <w:sz w:val="32"/>
          <w:szCs w:val="32"/>
        </w:rPr>
        <w:t>本办法自公布之日起实施，有效期五年。</w:t>
      </w:r>
    </w:p>
    <w:p w:rsidR="00DB4F91" w:rsidRDefault="00DB4F91">
      <w:pPr>
        <w:ind w:firstLineChars="200" w:firstLine="640"/>
        <w:rPr>
          <w:rFonts w:ascii="仿宋" w:eastAsia="仿宋" w:hAnsi="仿宋"/>
          <w:sz w:val="32"/>
          <w:szCs w:val="32"/>
        </w:rPr>
      </w:pPr>
    </w:p>
    <w:sectPr w:rsidR="00DB4F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16C"/>
    <w:multiLevelType w:val="multilevel"/>
    <w:tmpl w:val="029B116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C8"/>
    <w:rsid w:val="00010CE6"/>
    <w:rsid w:val="00010E99"/>
    <w:rsid w:val="00011739"/>
    <w:rsid w:val="00020C6C"/>
    <w:rsid w:val="00024184"/>
    <w:rsid w:val="00032403"/>
    <w:rsid w:val="00043185"/>
    <w:rsid w:val="00047F61"/>
    <w:rsid w:val="00055940"/>
    <w:rsid w:val="0005713B"/>
    <w:rsid w:val="00057645"/>
    <w:rsid w:val="000629DB"/>
    <w:rsid w:val="00075844"/>
    <w:rsid w:val="00076E25"/>
    <w:rsid w:val="00077240"/>
    <w:rsid w:val="000901D8"/>
    <w:rsid w:val="000A2FD3"/>
    <w:rsid w:val="000A41AA"/>
    <w:rsid w:val="000A6CFD"/>
    <w:rsid w:val="000B1E82"/>
    <w:rsid w:val="000C7AC8"/>
    <w:rsid w:val="000D47FB"/>
    <w:rsid w:val="000D5FA5"/>
    <w:rsid w:val="000E38E9"/>
    <w:rsid w:val="00123DD6"/>
    <w:rsid w:val="00124A99"/>
    <w:rsid w:val="0014279E"/>
    <w:rsid w:val="001514EF"/>
    <w:rsid w:val="001527B0"/>
    <w:rsid w:val="00153E36"/>
    <w:rsid w:val="001709C5"/>
    <w:rsid w:val="0019501E"/>
    <w:rsid w:val="001B1269"/>
    <w:rsid w:val="001C6132"/>
    <w:rsid w:val="001F1048"/>
    <w:rsid w:val="002067C9"/>
    <w:rsid w:val="00235B8F"/>
    <w:rsid w:val="00236E65"/>
    <w:rsid w:val="00260CF7"/>
    <w:rsid w:val="00274053"/>
    <w:rsid w:val="00284DB9"/>
    <w:rsid w:val="0029549B"/>
    <w:rsid w:val="002B510C"/>
    <w:rsid w:val="002D04BC"/>
    <w:rsid w:val="0031005F"/>
    <w:rsid w:val="0031615D"/>
    <w:rsid w:val="0033561F"/>
    <w:rsid w:val="003407F7"/>
    <w:rsid w:val="00363612"/>
    <w:rsid w:val="00380184"/>
    <w:rsid w:val="00386639"/>
    <w:rsid w:val="00394225"/>
    <w:rsid w:val="003F02FC"/>
    <w:rsid w:val="003F3AA3"/>
    <w:rsid w:val="00400387"/>
    <w:rsid w:val="00406E07"/>
    <w:rsid w:val="004141DE"/>
    <w:rsid w:val="00414CE3"/>
    <w:rsid w:val="00452138"/>
    <w:rsid w:val="00483212"/>
    <w:rsid w:val="00497F78"/>
    <w:rsid w:val="004B5DC0"/>
    <w:rsid w:val="004D3D5A"/>
    <w:rsid w:val="004E56DC"/>
    <w:rsid w:val="00501D24"/>
    <w:rsid w:val="0050530A"/>
    <w:rsid w:val="0050577F"/>
    <w:rsid w:val="0051660C"/>
    <w:rsid w:val="005419D7"/>
    <w:rsid w:val="0054251E"/>
    <w:rsid w:val="0055164D"/>
    <w:rsid w:val="00552A8E"/>
    <w:rsid w:val="00577533"/>
    <w:rsid w:val="005842A0"/>
    <w:rsid w:val="005B1D91"/>
    <w:rsid w:val="005B2967"/>
    <w:rsid w:val="005C0520"/>
    <w:rsid w:val="005C0E28"/>
    <w:rsid w:val="005D239E"/>
    <w:rsid w:val="005D2D2E"/>
    <w:rsid w:val="005D5D48"/>
    <w:rsid w:val="005E0340"/>
    <w:rsid w:val="005E0D27"/>
    <w:rsid w:val="005F17CB"/>
    <w:rsid w:val="00603187"/>
    <w:rsid w:val="0060634A"/>
    <w:rsid w:val="00627940"/>
    <w:rsid w:val="006510D7"/>
    <w:rsid w:val="00657F54"/>
    <w:rsid w:val="006662B3"/>
    <w:rsid w:val="00676CB5"/>
    <w:rsid w:val="00692CA7"/>
    <w:rsid w:val="0069444B"/>
    <w:rsid w:val="00696179"/>
    <w:rsid w:val="00696805"/>
    <w:rsid w:val="006A62BC"/>
    <w:rsid w:val="006B1E0E"/>
    <w:rsid w:val="006B3360"/>
    <w:rsid w:val="006B675F"/>
    <w:rsid w:val="006C05BC"/>
    <w:rsid w:val="006E626A"/>
    <w:rsid w:val="006F0D47"/>
    <w:rsid w:val="006F549B"/>
    <w:rsid w:val="00724F85"/>
    <w:rsid w:val="00751A4C"/>
    <w:rsid w:val="007A462C"/>
    <w:rsid w:val="007B13C1"/>
    <w:rsid w:val="007B5724"/>
    <w:rsid w:val="007C1B3B"/>
    <w:rsid w:val="007D4EB9"/>
    <w:rsid w:val="007F1393"/>
    <w:rsid w:val="00802A6E"/>
    <w:rsid w:val="00822459"/>
    <w:rsid w:val="00871688"/>
    <w:rsid w:val="00874A0A"/>
    <w:rsid w:val="008A636B"/>
    <w:rsid w:val="008C24FA"/>
    <w:rsid w:val="008C2724"/>
    <w:rsid w:val="008D357D"/>
    <w:rsid w:val="0090417E"/>
    <w:rsid w:val="00932BBE"/>
    <w:rsid w:val="00962534"/>
    <w:rsid w:val="00972C7A"/>
    <w:rsid w:val="0098453A"/>
    <w:rsid w:val="00992FB9"/>
    <w:rsid w:val="00997990"/>
    <w:rsid w:val="009A0672"/>
    <w:rsid w:val="009D4D6E"/>
    <w:rsid w:val="009E0451"/>
    <w:rsid w:val="00A20B1A"/>
    <w:rsid w:val="00A2595E"/>
    <w:rsid w:val="00A263A2"/>
    <w:rsid w:val="00A37228"/>
    <w:rsid w:val="00A67A4B"/>
    <w:rsid w:val="00A713E2"/>
    <w:rsid w:val="00AA1522"/>
    <w:rsid w:val="00AA3DF7"/>
    <w:rsid w:val="00AA46E8"/>
    <w:rsid w:val="00AF7A63"/>
    <w:rsid w:val="00B02DA7"/>
    <w:rsid w:val="00B0757B"/>
    <w:rsid w:val="00B1127E"/>
    <w:rsid w:val="00B11B02"/>
    <w:rsid w:val="00B654FF"/>
    <w:rsid w:val="00B76575"/>
    <w:rsid w:val="00B80829"/>
    <w:rsid w:val="00B80BAB"/>
    <w:rsid w:val="00B91D29"/>
    <w:rsid w:val="00BC1FF3"/>
    <w:rsid w:val="00BD06F0"/>
    <w:rsid w:val="00BD3A84"/>
    <w:rsid w:val="00C02FD9"/>
    <w:rsid w:val="00C171F2"/>
    <w:rsid w:val="00C2786C"/>
    <w:rsid w:val="00C46FFA"/>
    <w:rsid w:val="00C50987"/>
    <w:rsid w:val="00C73FC2"/>
    <w:rsid w:val="00C75566"/>
    <w:rsid w:val="00C85745"/>
    <w:rsid w:val="00C86B91"/>
    <w:rsid w:val="00CB5E98"/>
    <w:rsid w:val="00CE52A3"/>
    <w:rsid w:val="00CF3773"/>
    <w:rsid w:val="00D1566F"/>
    <w:rsid w:val="00D4271F"/>
    <w:rsid w:val="00D464FE"/>
    <w:rsid w:val="00D60AAE"/>
    <w:rsid w:val="00D631E9"/>
    <w:rsid w:val="00D6697E"/>
    <w:rsid w:val="00D82ABB"/>
    <w:rsid w:val="00D82FCE"/>
    <w:rsid w:val="00D90105"/>
    <w:rsid w:val="00DA19B6"/>
    <w:rsid w:val="00DB4F91"/>
    <w:rsid w:val="00DC230A"/>
    <w:rsid w:val="00DD0E6B"/>
    <w:rsid w:val="00DD1E2B"/>
    <w:rsid w:val="00DE0797"/>
    <w:rsid w:val="00DE7789"/>
    <w:rsid w:val="00DF6186"/>
    <w:rsid w:val="00E13D0B"/>
    <w:rsid w:val="00E14015"/>
    <w:rsid w:val="00E2021E"/>
    <w:rsid w:val="00E2039F"/>
    <w:rsid w:val="00E213DC"/>
    <w:rsid w:val="00E32A50"/>
    <w:rsid w:val="00E35227"/>
    <w:rsid w:val="00E53F54"/>
    <w:rsid w:val="00E625A8"/>
    <w:rsid w:val="00E92311"/>
    <w:rsid w:val="00E9327F"/>
    <w:rsid w:val="00EA3989"/>
    <w:rsid w:val="00EB4C36"/>
    <w:rsid w:val="00EC2673"/>
    <w:rsid w:val="00ED0B0F"/>
    <w:rsid w:val="00EE19A0"/>
    <w:rsid w:val="00EF1C39"/>
    <w:rsid w:val="00EF4AD9"/>
    <w:rsid w:val="00EF57C8"/>
    <w:rsid w:val="00F07CFA"/>
    <w:rsid w:val="00F13192"/>
    <w:rsid w:val="00F2432A"/>
    <w:rsid w:val="00F272C9"/>
    <w:rsid w:val="00F309EE"/>
    <w:rsid w:val="00F335CA"/>
    <w:rsid w:val="00F340F1"/>
    <w:rsid w:val="00F3540E"/>
    <w:rsid w:val="00F37F80"/>
    <w:rsid w:val="00F80FA6"/>
    <w:rsid w:val="00F8612A"/>
    <w:rsid w:val="00F95351"/>
    <w:rsid w:val="00FC7392"/>
    <w:rsid w:val="00FF1D58"/>
    <w:rsid w:val="11687E61"/>
    <w:rsid w:val="31D9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character" w:styleId="a8">
    <w:name w:val="footnote reference"/>
    <w:basedOn w:val="a0"/>
    <w:uiPriority w:val="99"/>
    <w:semiHidden/>
    <w:unhideWhenUsed/>
    <w:qFormat/>
    <w:rPr>
      <w:vertAlign w:val="superscript"/>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0">
    <w:name w:val="批注框文本 Char"/>
    <w:basedOn w:val="a0"/>
    <w:link w:val="a4"/>
    <w:uiPriority w:val="99"/>
    <w:semiHidden/>
    <w:rPr>
      <w:sz w:val="18"/>
      <w:szCs w:val="18"/>
    </w:rPr>
  </w:style>
  <w:style w:type="character" w:customStyle="1" w:styleId="Char3">
    <w:name w:val="脚注文本 Char"/>
    <w:basedOn w:val="a0"/>
    <w:link w:val="a7"/>
    <w:uiPriority w:val="99"/>
    <w:semiHidden/>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character" w:styleId="a8">
    <w:name w:val="footnote reference"/>
    <w:basedOn w:val="a0"/>
    <w:uiPriority w:val="99"/>
    <w:semiHidden/>
    <w:unhideWhenUsed/>
    <w:qFormat/>
    <w:rPr>
      <w:vertAlign w:val="superscript"/>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0">
    <w:name w:val="批注框文本 Char"/>
    <w:basedOn w:val="a0"/>
    <w:link w:val="a4"/>
    <w:uiPriority w:val="99"/>
    <w:semiHidden/>
    <w:rPr>
      <w:sz w:val="18"/>
      <w:szCs w:val="18"/>
    </w:rPr>
  </w:style>
  <w:style w:type="character" w:customStyle="1" w:styleId="Char3">
    <w:name w:val="脚注文本 Char"/>
    <w:basedOn w:val="a0"/>
    <w:link w:val="a7"/>
    <w:uiPriority w:val="99"/>
    <w:semiHidden/>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C0BEB-25D7-4B8E-9AD4-1802933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Words>
  <Characters>1782</Characters>
  <Application>Microsoft Office Word</Application>
  <DocSecurity>0</DocSecurity>
  <Lines>14</Lines>
  <Paragraphs>4</Paragraphs>
  <ScaleCrop>false</ScaleCrop>
  <Company>Chinese ORG</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谢静媚</dc:creator>
  <cp:lastModifiedBy>谢静媚</cp:lastModifiedBy>
  <cp:revision>2</cp:revision>
  <cp:lastPrinted>2020-11-30T08:25:00Z</cp:lastPrinted>
  <dcterms:created xsi:type="dcterms:W3CDTF">2020-12-02T08:30:00Z</dcterms:created>
  <dcterms:modified xsi:type="dcterms:W3CDTF">2020-12-02T08:30:00Z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