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eastAsia="方正小标宋简体"/>
          <w:b w:val="0"/>
          <w:bCs/>
          <w:sz w:val="44"/>
          <w:szCs w:val="44"/>
          <w:lang w:eastAsia="zh-CN"/>
        </w:rPr>
      </w:pPr>
      <w:r>
        <w:rPr>
          <w:rFonts w:hint="eastAsia" w:ascii="方正小标宋简体" w:eastAsia="方正小标宋简体"/>
          <w:b w:val="0"/>
          <w:bCs/>
          <w:sz w:val="44"/>
          <w:szCs w:val="44"/>
          <w:lang w:eastAsia="zh-CN"/>
        </w:rPr>
        <w:t>《深圳市医疗保障局 深圳市卫生健康委员会关于实施</w:t>
      </w:r>
      <w:r>
        <w:rPr>
          <w:rFonts w:hint="eastAsia" w:ascii="方正小标宋简体" w:eastAsia="方正小标宋简体"/>
          <w:b w:val="0"/>
          <w:bCs/>
          <w:sz w:val="44"/>
          <w:szCs w:val="44"/>
          <w:lang w:val="en-US" w:eastAsia="zh-CN"/>
        </w:rPr>
        <w:t>&lt;</w:t>
      </w:r>
      <w:r>
        <w:rPr>
          <w:rFonts w:hint="eastAsia" w:ascii="方正小标宋简体" w:eastAsia="方正小标宋简体"/>
          <w:b w:val="0"/>
          <w:bCs/>
          <w:sz w:val="44"/>
          <w:szCs w:val="44"/>
          <w:lang w:eastAsia="zh-CN"/>
        </w:rPr>
        <w:t>广东省基本医疗保险门诊特定病种管理办法</w:t>
      </w:r>
      <w:r>
        <w:rPr>
          <w:rFonts w:hint="eastAsia" w:ascii="方正小标宋简体" w:eastAsia="方正小标宋简体"/>
          <w:b w:val="0"/>
          <w:bCs/>
          <w:sz w:val="44"/>
          <w:szCs w:val="44"/>
          <w:lang w:val="en-US" w:eastAsia="zh-CN"/>
        </w:rPr>
        <w:t>&gt;</w:t>
      </w:r>
      <w:bookmarkStart w:id="0" w:name="_GoBack"/>
      <w:bookmarkEnd w:id="0"/>
      <w:r>
        <w:rPr>
          <w:rFonts w:hint="eastAsia" w:ascii="方正小标宋简体" w:eastAsia="方正小标宋简体"/>
          <w:b w:val="0"/>
          <w:bCs/>
          <w:sz w:val="44"/>
          <w:szCs w:val="44"/>
          <w:lang w:eastAsia="zh-CN"/>
        </w:rPr>
        <w:t>有关事项的通知（征求意见稿）》</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eastAsia="方正小标宋简体"/>
          <w:b w:val="0"/>
          <w:bCs/>
          <w:sz w:val="44"/>
          <w:szCs w:val="44"/>
          <w:lang w:eastAsia="zh-CN"/>
        </w:rPr>
      </w:pPr>
      <w:r>
        <w:rPr>
          <w:rFonts w:hint="eastAsia" w:ascii="方正小标宋简体" w:eastAsia="方正小标宋简体"/>
          <w:b w:val="0"/>
          <w:bCs/>
          <w:sz w:val="44"/>
          <w:szCs w:val="44"/>
          <w:lang w:eastAsia="zh-CN"/>
        </w:rPr>
        <w:t>意见采纳情况表</w:t>
      </w:r>
    </w:p>
    <w:tbl>
      <w:tblPr>
        <w:tblStyle w:val="5"/>
        <w:tblpPr w:leftFromText="180" w:rightFromText="180" w:vertAnchor="text" w:horzAnchor="page" w:tblpX="1086" w:tblpY="1168"/>
        <w:tblOverlap w:val="never"/>
        <w:tblW w:w="15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306"/>
        <w:gridCol w:w="5160"/>
        <w:gridCol w:w="1536"/>
        <w:gridCol w:w="5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6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序</w:t>
            </w:r>
            <w:r>
              <w:rPr>
                <w:rFonts w:hint="eastAsia" w:asciiTheme="minorEastAsia" w:hAnsiTheme="minorEastAsia" w:eastAsiaTheme="minorEastAsia" w:cstheme="minorEastAsia"/>
                <w:sz w:val="21"/>
                <w:szCs w:val="21"/>
              </w:rPr>
              <w:t>号</w:t>
            </w:r>
          </w:p>
        </w:tc>
        <w:tc>
          <w:tcPr>
            <w:tcW w:w="23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反馈</w:t>
            </w:r>
            <w:r>
              <w:rPr>
                <w:rFonts w:hint="eastAsia" w:asciiTheme="minorEastAsia" w:hAnsiTheme="minorEastAsia" w:eastAsiaTheme="minorEastAsia" w:cstheme="minorEastAsia"/>
                <w:sz w:val="21"/>
                <w:szCs w:val="21"/>
                <w:lang w:val="en-US" w:eastAsia="zh-CN"/>
              </w:rPr>
              <w:t>意见</w:t>
            </w:r>
            <w:r>
              <w:rPr>
                <w:rFonts w:hint="eastAsia" w:asciiTheme="minorEastAsia" w:hAnsiTheme="minorEastAsia" w:eastAsiaTheme="minorEastAsia" w:cstheme="minorEastAsia"/>
                <w:sz w:val="21"/>
                <w:szCs w:val="21"/>
              </w:rPr>
              <w:t>来源</w:t>
            </w:r>
          </w:p>
        </w:tc>
        <w:tc>
          <w:tcPr>
            <w:tcW w:w="51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意见或建议</w:t>
            </w: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采纳情况</w:t>
            </w:r>
          </w:p>
        </w:tc>
        <w:tc>
          <w:tcPr>
            <w:tcW w:w="55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618"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2306"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8F8"/>
              <w:kinsoku/>
              <w:wordWrap/>
              <w:overflowPunct/>
              <w:topLinePunct w:val="0"/>
              <w:autoSpaceDE/>
              <w:autoSpaceDN/>
              <w:bidi w:val="0"/>
              <w:adjustRightInd w:val="0"/>
              <w:snapToGrid w:val="0"/>
              <w:spacing w:beforeAutospacing="0" w:line="240" w:lineRule="auto"/>
              <w:ind w:right="0"/>
              <w:jc w:val="left"/>
              <w:textAlignment w:val="baseline"/>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"mailto:592714124@qq.com、" </w:instrText>
            </w:r>
            <w:r>
              <w:rPr>
                <w:rFonts w:hint="eastAsia" w:asciiTheme="minorEastAsia" w:hAnsiTheme="minorEastAsia" w:eastAsiaTheme="minorEastAsia" w:cstheme="minorEastAsia"/>
                <w:color w:val="auto"/>
                <w:sz w:val="21"/>
                <w:szCs w:val="21"/>
              </w:rPr>
              <w:fldChar w:fldCharType="separate"/>
            </w:r>
            <w:r>
              <w:rPr>
                <w:rStyle w:val="10"/>
                <w:rFonts w:hint="eastAsia" w:asciiTheme="minorEastAsia" w:hAnsiTheme="minorEastAsia" w:eastAsiaTheme="minorEastAsia" w:cstheme="minorEastAsia"/>
                <w:color w:val="auto"/>
                <w:sz w:val="21"/>
                <w:szCs w:val="21"/>
              </w:rPr>
              <w:t>592714124@qq.com</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lang w:eastAsia="zh-CN"/>
              </w:rPr>
              <w:t>等</w:t>
            </w:r>
          </w:p>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sz w:val="21"/>
                <w:szCs w:val="21"/>
              </w:rPr>
            </w:pPr>
          </w:p>
        </w:tc>
        <w:tc>
          <w:tcPr>
            <w:tcW w:w="516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kern w:val="0"/>
                <w:sz w:val="21"/>
                <w:szCs w:val="21"/>
                <w:lang w:val="en-US" w:eastAsia="zh-CN" w:bidi="ar"/>
              </w:rPr>
              <w:t>建议</w:t>
            </w:r>
            <w:r>
              <w:rPr>
                <w:rFonts w:hint="eastAsia" w:asciiTheme="minorEastAsia" w:hAnsiTheme="minorEastAsia" w:eastAsiaTheme="minorEastAsia" w:cstheme="minorEastAsia"/>
                <w:color w:val="auto"/>
                <w:kern w:val="0"/>
                <w:sz w:val="21"/>
                <w:szCs w:val="21"/>
                <w:lang w:val="en-US" w:eastAsia="zh-CN" w:bidi="ar"/>
              </w:rPr>
              <w:t>多发性硬化报销比例</w:t>
            </w:r>
            <w:r>
              <w:rPr>
                <w:rFonts w:hint="eastAsia" w:asciiTheme="minorEastAsia" w:hAnsiTheme="minorEastAsia" w:cstheme="minorEastAsia"/>
                <w:color w:val="auto"/>
                <w:kern w:val="0"/>
                <w:sz w:val="21"/>
                <w:szCs w:val="21"/>
                <w:lang w:val="en-US" w:eastAsia="zh-CN" w:bidi="ar"/>
              </w:rPr>
              <w:t>为</w:t>
            </w:r>
            <w:r>
              <w:rPr>
                <w:rFonts w:hint="eastAsia" w:asciiTheme="minorEastAsia" w:hAnsiTheme="minorEastAsia" w:eastAsiaTheme="minorEastAsia" w:cstheme="minorEastAsia"/>
                <w:color w:val="auto"/>
                <w:kern w:val="0"/>
                <w:sz w:val="21"/>
                <w:szCs w:val="21"/>
                <w:lang w:val="en-US" w:eastAsia="zh-CN" w:bidi="ar"/>
              </w:rPr>
              <w:t xml:space="preserve">：基本医疗保险一档参保人按照政策范围内90%的比例报销，二、三档参保人按照政策范围内80%的比例报销。 </w:t>
            </w: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未采纳</w:t>
            </w:r>
          </w:p>
        </w:tc>
        <w:tc>
          <w:tcPr>
            <w:tcW w:w="55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省门特政策规定，“政策范围内支付比例应不低于普通门诊统筹标准”，我市门特政策规定</w:t>
            </w:r>
            <w:r>
              <w:rPr>
                <w:rFonts w:hint="eastAsia" w:asciiTheme="minorEastAsia" w:hAnsiTheme="minorEastAsia" w:cstheme="minorEastAsia"/>
                <w:color w:val="auto"/>
                <w:kern w:val="0"/>
                <w:sz w:val="21"/>
                <w:szCs w:val="21"/>
                <w:lang w:val="en-US" w:eastAsia="zh-CN" w:bidi="ar"/>
              </w:rPr>
              <w:t>基本医保</w:t>
            </w:r>
            <w:r>
              <w:rPr>
                <w:rFonts w:hint="eastAsia" w:asciiTheme="minorEastAsia" w:hAnsiTheme="minorEastAsia" w:eastAsiaTheme="minorEastAsia" w:cstheme="minorEastAsia"/>
                <w:color w:val="auto"/>
                <w:kern w:val="0"/>
                <w:sz w:val="21"/>
                <w:szCs w:val="21"/>
                <w:lang w:val="en-US" w:eastAsia="zh-CN" w:bidi="ar"/>
              </w:rPr>
              <w:t>一档支付70%</w:t>
            </w:r>
            <w:r>
              <w:rPr>
                <w:rFonts w:hint="eastAsia" w:asciiTheme="minorEastAsia" w:hAnsiTheme="minorEastAsia" w:cstheme="minorEastAsia"/>
                <w:color w:val="auto"/>
                <w:kern w:val="0"/>
                <w:sz w:val="21"/>
                <w:szCs w:val="21"/>
                <w:lang w:val="en-US" w:eastAsia="zh-CN" w:bidi="ar"/>
              </w:rPr>
              <w:t>（70周岁以上80%）</w:t>
            </w:r>
            <w:r>
              <w:rPr>
                <w:rFonts w:hint="eastAsia" w:asciiTheme="minorEastAsia" w:hAnsiTheme="minorEastAsia" w:eastAsiaTheme="minorEastAsia" w:cstheme="minorEastAsia"/>
                <w:color w:val="auto"/>
                <w:kern w:val="0"/>
                <w:sz w:val="21"/>
                <w:szCs w:val="21"/>
                <w:lang w:val="en-US" w:eastAsia="zh-CN" w:bidi="ar"/>
              </w:rPr>
              <w:t>，二三档支付60%，</w:t>
            </w:r>
            <w:r>
              <w:rPr>
                <w:rFonts w:hint="eastAsia" w:asciiTheme="minorEastAsia" w:hAnsiTheme="minorEastAsia" w:cstheme="minorEastAsia"/>
                <w:color w:val="auto"/>
                <w:kern w:val="0"/>
                <w:sz w:val="21"/>
                <w:szCs w:val="21"/>
                <w:lang w:val="en-US" w:eastAsia="zh-CN" w:bidi="ar"/>
              </w:rPr>
              <w:t>与现有门诊统筹的待遇一致，</w:t>
            </w:r>
            <w:r>
              <w:rPr>
                <w:rFonts w:hint="eastAsia" w:asciiTheme="minorEastAsia" w:hAnsiTheme="minorEastAsia" w:eastAsiaTheme="minorEastAsia" w:cstheme="minorEastAsia"/>
                <w:color w:val="auto"/>
                <w:kern w:val="0"/>
                <w:sz w:val="21"/>
                <w:szCs w:val="21"/>
                <w:lang w:val="en-US" w:eastAsia="zh-CN" w:bidi="ar"/>
              </w:rPr>
              <w:t>符合省规定。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61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w:t>
            </w:r>
          </w:p>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p>
        </w:tc>
        <w:tc>
          <w:tcPr>
            <w:tcW w:w="23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i w:val="0"/>
                <w:color w:val="auto"/>
                <w:kern w:val="0"/>
                <w:sz w:val="21"/>
                <w:szCs w:val="21"/>
                <w:shd w:val="clear" w:fill="F8F8F8"/>
                <w:lang w:val="en-US" w:eastAsia="zh-CN" w:bidi="ar"/>
              </w:rPr>
              <w:t>514478767@qq.com</w:t>
            </w:r>
            <w:r>
              <w:rPr>
                <w:rFonts w:hint="eastAsia" w:asciiTheme="minorEastAsia" w:hAnsiTheme="minorEastAsia" w:cstheme="minorEastAsia"/>
                <w:i w:val="0"/>
                <w:color w:val="auto"/>
                <w:kern w:val="0"/>
                <w:sz w:val="21"/>
                <w:szCs w:val="21"/>
                <w:shd w:val="clear" w:fill="F8F8F8"/>
                <w:lang w:val="en-US" w:eastAsia="zh-CN" w:bidi="ar"/>
              </w:rPr>
              <w:t>等</w:t>
            </w:r>
          </w:p>
        </w:tc>
        <w:tc>
          <w:tcPr>
            <w:tcW w:w="51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lang w:val="en-US" w:eastAsia="zh-CN" w:bidi="ar"/>
              </w:rPr>
              <w:t>建议</w:t>
            </w:r>
            <w:r>
              <w:rPr>
                <w:rFonts w:hint="eastAsia" w:asciiTheme="minorEastAsia" w:hAnsiTheme="minorEastAsia" w:cstheme="minorEastAsia"/>
                <w:color w:val="auto"/>
                <w:kern w:val="0"/>
                <w:sz w:val="21"/>
                <w:szCs w:val="21"/>
                <w:lang w:val="en-US" w:eastAsia="zh-CN" w:bidi="ar"/>
              </w:rPr>
              <w:t>提高门特病种支付比例</w:t>
            </w: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cstheme="minorEastAsia"/>
                <w:color w:val="auto"/>
                <w:sz w:val="21"/>
                <w:szCs w:val="21"/>
                <w:lang w:eastAsia="zh-CN"/>
              </w:rPr>
              <w:t>未</w:t>
            </w:r>
            <w:r>
              <w:rPr>
                <w:rFonts w:hint="eastAsia" w:asciiTheme="minorEastAsia" w:hAnsiTheme="minorEastAsia" w:eastAsiaTheme="minorEastAsia" w:cstheme="minorEastAsia"/>
                <w:color w:val="auto"/>
                <w:sz w:val="21"/>
                <w:szCs w:val="21"/>
                <w:lang w:eastAsia="zh-CN"/>
              </w:rPr>
              <w:t>采纳</w:t>
            </w:r>
          </w:p>
        </w:tc>
        <w:tc>
          <w:tcPr>
            <w:tcW w:w="555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lang w:val="en-US" w:eastAsia="zh-CN" w:bidi="ar"/>
              </w:rPr>
              <w:t>我市门特政策规定一档70%、二三档60%的支付比例符合省门特政策要</w:t>
            </w:r>
            <w:r>
              <w:rPr>
                <w:rFonts w:hint="eastAsia" w:asciiTheme="minorEastAsia" w:hAnsiTheme="minorEastAsia" w:cstheme="minorEastAsia"/>
                <w:color w:val="auto"/>
                <w:kern w:val="0"/>
                <w:sz w:val="21"/>
                <w:szCs w:val="21"/>
                <w:lang w:val="en-US" w:eastAsia="zh-CN" w:bidi="ar"/>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p>
        </w:tc>
        <w:tc>
          <w:tcPr>
            <w:tcW w:w="23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eastAsia="zh-CN"/>
              </w:rPr>
            </w:pPr>
          </w:p>
        </w:tc>
        <w:tc>
          <w:tcPr>
            <w:tcW w:w="516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lang w:val="en-US" w:eastAsia="zh-CN" w:bidi="ar"/>
              </w:rPr>
              <w:t>建议除了医院，定点药店也可购买</w:t>
            </w:r>
            <w:r>
              <w:rPr>
                <w:rFonts w:hint="eastAsia" w:asciiTheme="minorEastAsia" w:hAnsiTheme="minorEastAsia" w:cstheme="minorEastAsia"/>
                <w:color w:val="auto"/>
                <w:kern w:val="0"/>
                <w:sz w:val="21"/>
                <w:szCs w:val="21"/>
                <w:lang w:val="en-US" w:eastAsia="zh-CN" w:bidi="ar"/>
              </w:rPr>
              <w:t>门特药品</w:t>
            </w:r>
            <w:r>
              <w:rPr>
                <w:rFonts w:hint="eastAsia" w:asciiTheme="minorEastAsia" w:hAnsiTheme="minorEastAsia" w:eastAsiaTheme="minorEastAsia" w:cstheme="minorEastAsia"/>
                <w:color w:val="auto"/>
                <w:kern w:val="0"/>
                <w:sz w:val="21"/>
                <w:szCs w:val="21"/>
                <w:lang w:val="en-US" w:eastAsia="zh-CN" w:bidi="ar"/>
              </w:rPr>
              <w:t>；</w:t>
            </w: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采纳</w:t>
            </w:r>
          </w:p>
        </w:tc>
        <w:tc>
          <w:tcPr>
            <w:tcW w:w="555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color w:val="auto"/>
                <w:kern w:val="0"/>
                <w:sz w:val="21"/>
                <w:szCs w:val="21"/>
                <w:lang w:val="en-US" w:eastAsia="zh-CN" w:bidi="ar"/>
              </w:rPr>
              <w:t>已规定符合条件的参保人可以在</w:t>
            </w:r>
            <w:r>
              <w:rPr>
                <w:rFonts w:hint="eastAsia" w:asciiTheme="minorEastAsia" w:hAnsiTheme="minorEastAsia" w:eastAsiaTheme="minorEastAsia" w:cstheme="minorEastAsia"/>
                <w:color w:val="auto"/>
                <w:kern w:val="0"/>
                <w:sz w:val="21"/>
                <w:szCs w:val="21"/>
                <w:lang w:val="en-US" w:eastAsia="zh-CN" w:bidi="ar"/>
              </w:rPr>
              <w:t>定点药店购药</w:t>
            </w:r>
            <w:r>
              <w:rPr>
                <w:rFonts w:hint="eastAsia" w:asciiTheme="minorEastAsia" w:hAnsiTheme="minorEastAsia" w:cstheme="minorEastAsia"/>
                <w:color w:val="auto"/>
                <w:kern w:val="0"/>
                <w:sz w:val="21"/>
                <w:szCs w:val="21"/>
                <w:lang w:val="en-US" w:eastAsia="zh-CN" w:bidi="ar"/>
              </w:rPr>
              <w:t>享受门特待遇。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6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p>
        </w:tc>
        <w:tc>
          <w:tcPr>
            <w:tcW w:w="23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rPr>
            </w:pPr>
          </w:p>
        </w:tc>
        <w:tc>
          <w:tcPr>
            <w:tcW w:w="516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kern w:val="0"/>
                <w:sz w:val="21"/>
                <w:szCs w:val="21"/>
                <w:lang w:val="en-US" w:eastAsia="zh-CN" w:bidi="ar"/>
              </w:rPr>
              <w:t>自付费用进行二次报销；</w:t>
            </w: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采纳</w:t>
            </w:r>
          </w:p>
        </w:tc>
        <w:tc>
          <w:tcPr>
            <w:tcW w:w="555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cstheme="minorEastAsia"/>
                <w:color w:val="auto"/>
                <w:kern w:val="0"/>
                <w:sz w:val="21"/>
                <w:szCs w:val="21"/>
                <w:lang w:val="en-US" w:eastAsia="zh-CN" w:bidi="ar"/>
              </w:rPr>
              <w:t>已明确门特以外的其他费用按照《深圳市社会医疗保险办法》相关规定执行。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6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p>
        </w:tc>
        <w:tc>
          <w:tcPr>
            <w:tcW w:w="23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rPr>
            </w:pPr>
          </w:p>
        </w:tc>
        <w:tc>
          <w:tcPr>
            <w:tcW w:w="516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自费</w:t>
            </w:r>
            <w:r>
              <w:rPr>
                <w:rFonts w:hint="eastAsia" w:asciiTheme="minorEastAsia" w:hAnsiTheme="minorEastAsia" w:eastAsiaTheme="minorEastAsia" w:cstheme="minorEastAsia"/>
                <w:color w:val="auto"/>
                <w:sz w:val="21"/>
                <w:szCs w:val="21"/>
                <w:lang w:eastAsia="zh-CN"/>
              </w:rPr>
              <w:t>药品（如</w:t>
            </w:r>
            <w:r>
              <w:rPr>
                <w:rFonts w:hint="eastAsia" w:asciiTheme="minorEastAsia" w:hAnsiTheme="minorEastAsia" w:eastAsiaTheme="minorEastAsia" w:cstheme="minorEastAsia"/>
                <w:color w:val="auto"/>
                <w:sz w:val="21"/>
                <w:szCs w:val="21"/>
              </w:rPr>
              <w:t>进口他达拉非</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纳入</w:t>
            </w:r>
            <w:r>
              <w:rPr>
                <w:rFonts w:hint="eastAsia" w:asciiTheme="minorEastAsia" w:hAnsiTheme="minorEastAsia" w:cstheme="minorEastAsia"/>
                <w:color w:val="auto"/>
                <w:sz w:val="21"/>
                <w:szCs w:val="21"/>
                <w:lang w:eastAsia="zh-CN"/>
              </w:rPr>
              <w:t>基金</w:t>
            </w:r>
            <w:r>
              <w:rPr>
                <w:rFonts w:hint="eastAsia" w:asciiTheme="minorEastAsia" w:hAnsiTheme="minorEastAsia" w:eastAsiaTheme="minorEastAsia" w:cstheme="minorEastAsia"/>
                <w:color w:val="auto"/>
                <w:sz w:val="21"/>
                <w:szCs w:val="21"/>
              </w:rPr>
              <w:t>报销</w:t>
            </w:r>
            <w:r>
              <w:rPr>
                <w:rFonts w:hint="eastAsia" w:asciiTheme="minorEastAsia" w:hAnsiTheme="minorEastAsia" w:eastAsiaTheme="minorEastAsia" w:cstheme="minorEastAsia"/>
                <w:color w:val="auto"/>
                <w:sz w:val="21"/>
                <w:szCs w:val="21"/>
                <w:lang w:eastAsia="zh-CN"/>
              </w:rPr>
              <w:t>。</w:t>
            </w: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未采纳</w:t>
            </w:r>
          </w:p>
        </w:tc>
        <w:tc>
          <w:tcPr>
            <w:tcW w:w="555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按照国家、省有关规定，</w:t>
            </w:r>
            <w:r>
              <w:rPr>
                <w:rFonts w:hint="eastAsia" w:asciiTheme="minorEastAsia" w:hAnsiTheme="minorEastAsia" w:cstheme="minorEastAsia"/>
                <w:color w:val="auto"/>
                <w:kern w:val="0"/>
                <w:sz w:val="21"/>
                <w:szCs w:val="21"/>
                <w:lang w:val="en-US" w:eastAsia="zh-CN" w:bidi="ar"/>
              </w:rPr>
              <w:t>未纳入基本医疗保险药品目录的药品</w:t>
            </w:r>
            <w:r>
              <w:rPr>
                <w:rFonts w:hint="eastAsia" w:asciiTheme="minorEastAsia" w:hAnsiTheme="minorEastAsia" w:eastAsiaTheme="minorEastAsia" w:cstheme="minorEastAsia"/>
                <w:color w:val="auto"/>
                <w:kern w:val="0"/>
                <w:sz w:val="21"/>
                <w:szCs w:val="21"/>
                <w:lang w:val="en-US" w:eastAsia="zh-CN" w:bidi="ar"/>
              </w:rPr>
              <w:t>基本医保基金</w:t>
            </w:r>
            <w:r>
              <w:rPr>
                <w:rFonts w:hint="eastAsia" w:asciiTheme="minorEastAsia" w:hAnsiTheme="minorEastAsia" w:cstheme="minorEastAsia"/>
                <w:color w:val="auto"/>
                <w:kern w:val="0"/>
                <w:sz w:val="21"/>
                <w:szCs w:val="21"/>
                <w:lang w:val="en-US" w:eastAsia="zh-CN" w:bidi="ar"/>
              </w:rPr>
              <w:t>不予支付。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6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p>
        </w:tc>
        <w:tc>
          <w:tcPr>
            <w:tcW w:w="23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rPr>
            </w:pPr>
          </w:p>
        </w:tc>
        <w:tc>
          <w:tcPr>
            <w:tcW w:w="516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kern w:val="0"/>
                <w:sz w:val="21"/>
                <w:szCs w:val="21"/>
                <w:lang w:val="en-US" w:eastAsia="zh-CN" w:bidi="ar"/>
              </w:rPr>
              <w:t>建议取消</w:t>
            </w:r>
            <w:r>
              <w:rPr>
                <w:rFonts w:hint="eastAsia" w:asciiTheme="minorEastAsia" w:hAnsiTheme="minorEastAsia" w:cstheme="minorEastAsia"/>
                <w:color w:val="auto"/>
                <w:kern w:val="0"/>
                <w:sz w:val="21"/>
                <w:szCs w:val="21"/>
                <w:lang w:val="en-US" w:eastAsia="zh-CN" w:bidi="ar"/>
              </w:rPr>
              <w:t>新增门特</w:t>
            </w:r>
            <w:r>
              <w:rPr>
                <w:rFonts w:hint="eastAsia" w:asciiTheme="minorEastAsia" w:hAnsiTheme="minorEastAsia" w:eastAsiaTheme="minorEastAsia" w:cstheme="minorEastAsia"/>
                <w:color w:val="auto"/>
                <w:kern w:val="0"/>
                <w:sz w:val="21"/>
                <w:szCs w:val="21"/>
                <w:lang w:val="en-US" w:eastAsia="zh-CN" w:bidi="ar"/>
              </w:rPr>
              <w:t>封顶限额；</w:t>
            </w:r>
          </w:p>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rPr>
            </w:pP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未采纳</w:t>
            </w:r>
          </w:p>
        </w:tc>
        <w:tc>
          <w:tcPr>
            <w:tcW w:w="555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省门特政策明确要求门特病种设置</w:t>
            </w:r>
            <w:r>
              <w:rPr>
                <w:rFonts w:hint="eastAsia" w:asciiTheme="minorEastAsia" w:hAnsiTheme="minorEastAsia" w:cstheme="minorEastAsia"/>
                <w:color w:val="auto"/>
                <w:kern w:val="0"/>
                <w:sz w:val="21"/>
                <w:szCs w:val="21"/>
                <w:lang w:val="en-US" w:eastAsia="zh-CN" w:bidi="ar"/>
              </w:rPr>
              <w:t>支付限额。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jc w:val="center"/>
        </w:trPr>
        <w:tc>
          <w:tcPr>
            <w:tcW w:w="618"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30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yliu8691@sina.com</w:t>
            </w:r>
          </w:p>
        </w:tc>
        <w:tc>
          <w:tcPr>
            <w:tcW w:w="516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请考虑将单次购买药量提高至24周，以方便老龄退休人员，本来该类人员行动就不便。 </w:t>
            </w: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未采纳</w:t>
            </w:r>
          </w:p>
        </w:tc>
        <w:tc>
          <w:tcPr>
            <w:tcW w:w="555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按省门特政策规定，单次处方医保用药量最多12周。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jc w:val="center"/>
        </w:trPr>
        <w:tc>
          <w:tcPr>
            <w:tcW w:w="618"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30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"mailto:anyajie1013@163.com" </w:instrText>
            </w:r>
            <w:r>
              <w:rPr>
                <w:rFonts w:hint="eastAsia" w:asciiTheme="minorEastAsia" w:hAnsiTheme="minorEastAsia" w:eastAsiaTheme="minorEastAsia" w:cstheme="minorEastAsia"/>
                <w:color w:val="auto"/>
                <w:sz w:val="21"/>
                <w:szCs w:val="21"/>
              </w:rPr>
              <w:fldChar w:fldCharType="separate"/>
            </w:r>
            <w:r>
              <w:rPr>
                <w:rStyle w:val="10"/>
                <w:rFonts w:hint="eastAsia" w:asciiTheme="minorEastAsia" w:hAnsiTheme="minorEastAsia" w:eastAsiaTheme="minorEastAsia" w:cstheme="minorEastAsia"/>
                <w:color w:val="auto"/>
                <w:sz w:val="21"/>
                <w:szCs w:val="21"/>
              </w:rPr>
              <w:t>anyajie1013@163.com</w:t>
            </w:r>
            <w:r>
              <w:rPr>
                <w:rFonts w:hint="eastAsia" w:asciiTheme="minorEastAsia" w:hAnsiTheme="minorEastAsia" w:eastAsiaTheme="minorEastAsia" w:cstheme="minorEastAsia"/>
                <w:color w:val="auto"/>
                <w:sz w:val="21"/>
                <w:szCs w:val="21"/>
              </w:rPr>
              <w:fldChar w:fldCharType="end"/>
            </w:r>
            <w:r>
              <w:rPr>
                <w:rFonts w:hint="eastAsia" w:asciiTheme="minorEastAsia" w:hAnsiTheme="minorEastAsia" w:eastAsiaTheme="minorEastAsia" w:cstheme="minorEastAsia"/>
                <w:color w:val="auto"/>
                <w:sz w:val="21"/>
                <w:szCs w:val="21"/>
                <w:lang w:val="en-US" w:eastAsia="zh-CN"/>
              </w:rPr>
              <w:t xml:space="preserve"> 等</w:t>
            </w:r>
          </w:p>
        </w:tc>
        <w:tc>
          <w:tcPr>
            <w:tcW w:w="516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建议</w:t>
            </w:r>
            <w:r>
              <w:rPr>
                <w:rFonts w:hint="eastAsia" w:asciiTheme="minorEastAsia" w:hAnsiTheme="minorEastAsia" w:eastAsiaTheme="minorEastAsia" w:cstheme="minorEastAsia"/>
                <w:sz w:val="21"/>
                <w:szCs w:val="21"/>
              </w:rPr>
              <w:t>不将支气管哮喘</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类风湿关节炎</w:t>
            </w:r>
            <w:r>
              <w:rPr>
                <w:rFonts w:hint="eastAsia" w:asciiTheme="minorEastAsia" w:hAnsiTheme="minorEastAsia" w:eastAsiaTheme="minorEastAsia" w:cstheme="minorEastAsia"/>
                <w:sz w:val="21"/>
                <w:szCs w:val="21"/>
                <w:lang w:eastAsia="zh-CN"/>
              </w:rPr>
              <w:t>、慢性乙型肝炎参照</w:t>
            </w:r>
            <w:r>
              <w:rPr>
                <w:rFonts w:hint="eastAsia" w:asciiTheme="minorEastAsia" w:hAnsiTheme="minorEastAsia" w:eastAsiaTheme="minorEastAsia" w:cstheme="minorEastAsia"/>
                <w:sz w:val="21"/>
                <w:szCs w:val="21"/>
              </w:rPr>
              <w:t>“两病”规定执行。</w:t>
            </w: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未采纳</w:t>
            </w:r>
          </w:p>
        </w:tc>
        <w:tc>
          <w:tcPr>
            <w:tcW w:w="555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kern w:val="0"/>
                <w:sz w:val="21"/>
                <w:szCs w:val="21"/>
                <w:lang w:val="en-US" w:eastAsia="zh-CN" w:bidi="ar"/>
              </w:rPr>
              <w:t>已组织卫健部门、医疗机构、社康机构对参照“两病”模式管理的病种进行研究论证，支气管哮喘、类风湿关节炎、慢性乙型肝炎符合在社康机构进行诊疗</w:t>
            </w:r>
            <w:r>
              <w:rPr>
                <w:rFonts w:hint="eastAsia" w:asciiTheme="minorEastAsia" w:hAnsiTheme="minorEastAsia" w:cstheme="minorEastAsia"/>
                <w:color w:val="auto"/>
                <w:kern w:val="0"/>
                <w:sz w:val="21"/>
                <w:szCs w:val="21"/>
                <w:lang w:val="en-US" w:eastAsia="zh-CN" w:bidi="ar"/>
              </w:rPr>
              <w:t>，</w:t>
            </w:r>
            <w:r>
              <w:rPr>
                <w:rFonts w:hint="eastAsia" w:asciiTheme="minorEastAsia" w:hAnsiTheme="minorEastAsia" w:eastAsiaTheme="minorEastAsia" w:cstheme="minorEastAsia"/>
                <w:color w:val="auto"/>
                <w:kern w:val="0"/>
                <w:sz w:val="21"/>
                <w:szCs w:val="21"/>
                <w:lang w:val="en-US" w:eastAsia="zh-CN" w:bidi="ar"/>
              </w:rPr>
              <w:t>参保人</w:t>
            </w:r>
            <w:r>
              <w:rPr>
                <w:rFonts w:hint="eastAsia" w:asciiTheme="minorEastAsia" w:hAnsiTheme="minorEastAsia" w:cstheme="minorEastAsia"/>
                <w:color w:val="auto"/>
                <w:kern w:val="0"/>
                <w:sz w:val="21"/>
                <w:szCs w:val="21"/>
                <w:lang w:val="en-US" w:eastAsia="zh-CN" w:bidi="ar"/>
              </w:rPr>
              <w:t>除社康以外的</w:t>
            </w:r>
            <w:r>
              <w:rPr>
                <w:rFonts w:hint="eastAsia" w:asciiTheme="minorEastAsia" w:hAnsiTheme="minorEastAsia" w:eastAsiaTheme="minorEastAsia" w:cstheme="minorEastAsia"/>
                <w:color w:val="auto"/>
                <w:kern w:val="0"/>
                <w:sz w:val="21"/>
                <w:szCs w:val="21"/>
                <w:lang w:val="en-US" w:eastAsia="zh-CN" w:bidi="ar"/>
              </w:rPr>
              <w:t>定点医疗机构就医仍可享受原有待遇。同时</w:t>
            </w:r>
            <w:r>
              <w:rPr>
                <w:rFonts w:hint="eastAsia" w:asciiTheme="minorEastAsia" w:hAnsiTheme="minorEastAsia" w:cstheme="minorEastAsia"/>
                <w:color w:val="auto"/>
                <w:kern w:val="0"/>
                <w:sz w:val="21"/>
                <w:szCs w:val="21"/>
                <w:lang w:val="en-US" w:eastAsia="zh-CN" w:bidi="ar"/>
              </w:rPr>
              <w:t>明确</w:t>
            </w:r>
            <w:r>
              <w:rPr>
                <w:rFonts w:hint="eastAsia" w:asciiTheme="minorEastAsia" w:hAnsiTheme="minorEastAsia" w:eastAsiaTheme="minorEastAsia" w:cstheme="minorEastAsia"/>
                <w:color w:val="auto"/>
                <w:kern w:val="0"/>
                <w:sz w:val="21"/>
                <w:szCs w:val="21"/>
                <w:lang w:val="en-US" w:eastAsia="zh-CN" w:bidi="ar"/>
              </w:rPr>
              <w:t>市卫健部门</w:t>
            </w:r>
            <w:r>
              <w:rPr>
                <w:rFonts w:hint="eastAsia" w:asciiTheme="minorEastAsia" w:hAnsiTheme="minorEastAsia" w:cstheme="minorEastAsia"/>
                <w:color w:val="auto"/>
                <w:kern w:val="0"/>
                <w:sz w:val="21"/>
                <w:szCs w:val="21"/>
                <w:lang w:val="en-US" w:eastAsia="zh-CN" w:bidi="ar"/>
              </w:rPr>
              <w:t>督促医疗机构按照规定配备充足的药品、提高社康机构诊疗门特病种的能力。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618"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30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jie.zou@servier.com</w:t>
            </w:r>
          </w:p>
        </w:tc>
        <w:tc>
          <w:tcPr>
            <w:tcW w:w="516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建议放宽“高血压、糖尿病”的用药范围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允许以2020年新版NRDL作为两病的《用药范围》</w:t>
            </w:r>
            <w:r>
              <w:rPr>
                <w:rFonts w:hint="eastAsia" w:asciiTheme="minorEastAsia" w:hAnsiTheme="minorEastAsia" w:eastAsiaTheme="minorEastAsia" w:cstheme="minorEastAsia"/>
                <w:sz w:val="21"/>
                <w:szCs w:val="21"/>
                <w:lang w:eastAsia="zh-CN"/>
              </w:rPr>
              <w:t>。</w:t>
            </w: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未采纳</w:t>
            </w:r>
          </w:p>
        </w:tc>
        <w:tc>
          <w:tcPr>
            <w:tcW w:w="555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按省规定，“两病”用药范围统一执行省规定目录。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3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sz w:val="21"/>
                <w:szCs w:val="21"/>
                <w:lang w:eastAsia="zh-CN"/>
              </w:rPr>
              <w:t>hongfu.x.lan@gsk.com</w:t>
            </w:r>
            <w:r>
              <w:rPr>
                <w:rFonts w:hint="eastAsia" w:asciiTheme="minorEastAsia" w:hAnsiTheme="minorEastAsia" w:eastAsiaTheme="minorEastAsia" w:cstheme="minorEastAsia"/>
                <w:color w:val="auto"/>
                <w:sz w:val="21"/>
                <w:szCs w:val="21"/>
                <w:lang w:eastAsia="zh-CN"/>
              </w:rPr>
              <w:t>等</w:t>
            </w:r>
          </w:p>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rPr>
            </w:pPr>
          </w:p>
        </w:tc>
        <w:tc>
          <w:tcPr>
            <w:tcW w:w="516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建议提高“系统性红斑狼疮疾病”年度支付限额。</w:t>
            </w: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未</w:t>
            </w:r>
            <w:r>
              <w:rPr>
                <w:rFonts w:hint="eastAsia" w:asciiTheme="minorEastAsia" w:hAnsiTheme="minorEastAsia" w:eastAsiaTheme="minorEastAsia" w:cstheme="minorEastAsia"/>
                <w:sz w:val="21"/>
                <w:szCs w:val="21"/>
                <w:lang w:eastAsia="zh-CN"/>
              </w:rPr>
              <w:t>采纳</w:t>
            </w:r>
          </w:p>
        </w:tc>
        <w:tc>
          <w:tcPr>
            <w:tcW w:w="555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我市门特限额是经组织医学专家进行论证并参照珠三角地市标准进行综合制定</w:t>
            </w:r>
            <w:r>
              <w:rPr>
                <w:rFonts w:hint="eastAsia" w:asciiTheme="minorEastAsia" w:hAnsiTheme="minorEastAsia" w:cstheme="minorEastAsia"/>
                <w:color w:val="auto"/>
                <w:kern w:val="0"/>
                <w:sz w:val="21"/>
                <w:szCs w:val="21"/>
                <w:lang w:val="en-US" w:eastAsia="zh-CN" w:bidi="ar"/>
              </w:rPr>
              <w:t>，不宜超过其他城市过高，避免对基金造成风险。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p>
        </w:tc>
        <w:tc>
          <w:tcPr>
            <w:tcW w:w="23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rPr>
            </w:pPr>
          </w:p>
        </w:tc>
        <w:tc>
          <w:tcPr>
            <w:tcW w:w="516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免疫制剂小西，贝利扰单抗</w:t>
            </w:r>
            <w:r>
              <w:rPr>
                <w:rFonts w:hint="eastAsia" w:asciiTheme="minorEastAsia" w:hAnsiTheme="minorEastAsia" w:cstheme="minorEastAsia"/>
                <w:sz w:val="21"/>
                <w:szCs w:val="21"/>
                <w:lang w:eastAsia="zh-CN"/>
              </w:rPr>
              <w:t>及</w:t>
            </w:r>
            <w:r>
              <w:rPr>
                <w:rFonts w:hint="eastAsia" w:asciiTheme="minorEastAsia" w:hAnsiTheme="minorEastAsia" w:eastAsiaTheme="minorEastAsia" w:cstheme="minorEastAsia"/>
                <w:sz w:val="21"/>
                <w:szCs w:val="21"/>
                <w:lang w:eastAsia="zh-CN"/>
              </w:rPr>
              <w:t>辅助的药剂</w:t>
            </w:r>
            <w:r>
              <w:rPr>
                <w:rFonts w:hint="eastAsia" w:asciiTheme="minorEastAsia" w:hAnsiTheme="minorEastAsia" w:cstheme="minorEastAsia"/>
                <w:sz w:val="21"/>
                <w:szCs w:val="21"/>
                <w:lang w:eastAsia="zh-CN"/>
              </w:rPr>
              <w:t>要纳入报销范围</w:t>
            </w:r>
            <w:r>
              <w:rPr>
                <w:rFonts w:hint="eastAsia" w:asciiTheme="minorEastAsia" w:hAnsiTheme="minorEastAsia" w:eastAsiaTheme="minorEastAsia" w:cstheme="minorEastAsia"/>
                <w:sz w:val="21"/>
                <w:szCs w:val="21"/>
                <w:lang w:eastAsia="zh-CN"/>
              </w:rPr>
              <w:t>。</w:t>
            </w: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未采纳</w:t>
            </w:r>
          </w:p>
        </w:tc>
        <w:tc>
          <w:tcPr>
            <w:tcW w:w="555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cstheme="minorEastAsia"/>
                <w:color w:val="auto"/>
                <w:kern w:val="0"/>
                <w:sz w:val="21"/>
                <w:szCs w:val="21"/>
                <w:lang w:val="en-US" w:eastAsia="zh-CN" w:bidi="ar"/>
              </w:rPr>
              <w:t>已明确</w:t>
            </w:r>
            <w:r>
              <w:rPr>
                <w:rFonts w:hint="eastAsia" w:asciiTheme="minorEastAsia" w:hAnsiTheme="minorEastAsia" w:eastAsiaTheme="minorEastAsia" w:cstheme="minorEastAsia"/>
                <w:color w:val="auto"/>
                <w:kern w:val="0"/>
                <w:sz w:val="21"/>
                <w:szCs w:val="21"/>
                <w:lang w:val="en-US" w:eastAsia="zh-CN" w:bidi="ar"/>
              </w:rPr>
              <w:t>门特病种执行省统一用药范围</w:t>
            </w:r>
            <w:r>
              <w:rPr>
                <w:rFonts w:hint="eastAsia" w:asciiTheme="minorEastAsia" w:hAnsiTheme="minorEastAsia" w:cstheme="minorEastAsia"/>
                <w:color w:val="auto"/>
                <w:kern w:val="0"/>
                <w:sz w:val="21"/>
                <w:szCs w:val="21"/>
                <w:lang w:val="en-US" w:eastAsia="zh-CN" w:bidi="ar"/>
              </w:rPr>
              <w:t>，个别药品是否属于省规定的用药范围，不属于本政策规定范围</w:t>
            </w:r>
            <w:r>
              <w:rPr>
                <w:rFonts w:hint="eastAsia" w:asciiTheme="minorEastAsia" w:hAnsiTheme="minorEastAsia" w:eastAsiaTheme="minorEastAsia" w:cstheme="minorEastAsia"/>
                <w:color w:val="auto"/>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p>
        </w:tc>
        <w:tc>
          <w:tcPr>
            <w:tcW w:w="23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rPr>
            </w:pPr>
          </w:p>
        </w:tc>
        <w:tc>
          <w:tcPr>
            <w:tcW w:w="516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eastAsia="zh-CN"/>
              </w:rPr>
            </w:pPr>
            <w:r>
              <w:rPr>
                <w:rFonts w:hint="eastAsia" w:ascii="宋体" w:hAnsi="宋体" w:eastAsia="宋体" w:cs="宋体"/>
                <w:sz w:val="21"/>
                <w:szCs w:val="21"/>
              </w:rPr>
              <w:t>“肢端肥大症”属原深圳市15类大病范围内的病种“颅内良性肿瘤”，建议参照市大病政策执行</w:t>
            </w: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val="en-US" w:eastAsia="zh-CN"/>
              </w:rPr>
              <w:t>未采纳</w:t>
            </w:r>
          </w:p>
        </w:tc>
        <w:tc>
          <w:tcPr>
            <w:tcW w:w="555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cstheme="minorEastAsia"/>
                <w:color w:val="auto"/>
                <w:kern w:val="0"/>
                <w:sz w:val="21"/>
                <w:szCs w:val="21"/>
                <w:lang w:val="en-US" w:eastAsia="zh-CN" w:bidi="ar"/>
              </w:rPr>
            </w:pPr>
            <w:r>
              <w:rPr>
                <w:rFonts w:hint="eastAsia" w:asciiTheme="minorEastAsia" w:hAnsiTheme="minorEastAsia" w:cstheme="minorEastAsia"/>
                <w:color w:val="auto"/>
                <w:kern w:val="0"/>
                <w:sz w:val="21"/>
                <w:szCs w:val="21"/>
                <w:lang w:val="en-US" w:eastAsia="zh-CN" w:bidi="ar"/>
              </w:rPr>
              <w:t>肢端肥大症不等同于</w:t>
            </w:r>
            <w:r>
              <w:rPr>
                <w:rFonts w:hint="eastAsia" w:ascii="宋体" w:hAnsi="宋体" w:eastAsia="宋体" w:cs="宋体"/>
                <w:sz w:val="21"/>
                <w:szCs w:val="21"/>
              </w:rPr>
              <w:t>颅内良性肿瘤</w:t>
            </w:r>
            <w:r>
              <w:rPr>
                <w:rFonts w:hint="eastAsia" w:ascii="宋体" w:hAnsi="宋体" w:eastAsia="宋体" w:cs="宋体"/>
                <w:sz w:val="21"/>
                <w:szCs w:val="21"/>
                <w:lang w:eastAsia="zh-CN"/>
              </w:rPr>
              <w:t>。我市将按照省有关规定，对</w:t>
            </w:r>
            <w:r>
              <w:rPr>
                <w:rFonts w:hint="eastAsia" w:asciiTheme="minorEastAsia" w:hAnsiTheme="minorEastAsia" w:cstheme="minorEastAsia"/>
                <w:color w:val="auto"/>
                <w:kern w:val="0"/>
                <w:sz w:val="21"/>
                <w:szCs w:val="21"/>
                <w:lang w:val="en-US" w:eastAsia="zh-CN" w:bidi="ar"/>
              </w:rPr>
              <w:t>肢端肥大症</w:t>
            </w:r>
            <w:r>
              <w:rPr>
                <w:rFonts w:hint="eastAsia" w:ascii="宋体" w:hAnsi="宋体" w:eastAsia="宋体" w:cs="宋体"/>
                <w:sz w:val="21"/>
                <w:szCs w:val="21"/>
                <w:lang w:eastAsia="zh-CN"/>
              </w:rPr>
              <w:t>执行门诊特定病种政策。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61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3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2679091996@qq.com</w:t>
            </w:r>
            <w:r>
              <w:rPr>
                <w:rFonts w:hint="eastAsia" w:asciiTheme="minorEastAsia" w:hAnsiTheme="minorEastAsia" w:eastAsiaTheme="minorEastAsia" w:cstheme="minorEastAsia"/>
                <w:sz w:val="21"/>
                <w:szCs w:val="21"/>
                <w:lang w:eastAsia="zh-CN"/>
              </w:rPr>
              <w:t>等</w:t>
            </w:r>
          </w:p>
        </w:tc>
        <w:tc>
          <w:tcPr>
            <w:tcW w:w="516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lang w:val="en-US" w:eastAsia="zh-CN" w:bidi="ar"/>
              </w:rPr>
              <w:t>门特政策出台后，</w:t>
            </w:r>
            <w:r>
              <w:rPr>
                <w:rFonts w:hint="eastAsia" w:asciiTheme="minorEastAsia" w:hAnsiTheme="minorEastAsia" w:cstheme="minorEastAsia"/>
                <w:kern w:val="0"/>
                <w:sz w:val="21"/>
                <w:szCs w:val="21"/>
                <w:lang w:val="en-US" w:eastAsia="zh-CN" w:bidi="ar"/>
              </w:rPr>
              <w:t>医保办法规定的基本医保一档个人账户用完后，自付超过上年度在岗职工平均工资5%，统筹基金支付70%</w:t>
            </w:r>
            <w:r>
              <w:rPr>
                <w:rFonts w:hint="eastAsia" w:asciiTheme="minorEastAsia" w:hAnsiTheme="minorEastAsia" w:eastAsiaTheme="minorEastAsia" w:cstheme="minorEastAsia"/>
                <w:kern w:val="0"/>
                <w:sz w:val="21"/>
                <w:szCs w:val="21"/>
                <w:lang w:val="en-US" w:eastAsia="zh-CN" w:bidi="ar"/>
              </w:rPr>
              <w:t>的政策</w:t>
            </w:r>
            <w:r>
              <w:rPr>
                <w:rFonts w:hint="eastAsia" w:asciiTheme="minorEastAsia" w:hAnsiTheme="minorEastAsia" w:cstheme="minorEastAsia"/>
                <w:kern w:val="0"/>
                <w:sz w:val="21"/>
                <w:szCs w:val="21"/>
                <w:lang w:val="en-US" w:eastAsia="zh-CN" w:bidi="ar"/>
              </w:rPr>
              <w:t>建议继续使用</w:t>
            </w:r>
            <w:r>
              <w:rPr>
                <w:rFonts w:hint="eastAsia" w:asciiTheme="minorEastAsia" w:hAnsiTheme="minorEastAsia" w:eastAsiaTheme="minorEastAsia" w:cstheme="minorEastAsia"/>
                <w:kern w:val="0"/>
                <w:sz w:val="21"/>
                <w:szCs w:val="21"/>
                <w:lang w:val="en-US" w:eastAsia="zh-CN" w:bidi="ar"/>
              </w:rPr>
              <w:t>。</w:t>
            </w: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采纳</w:t>
            </w:r>
          </w:p>
        </w:tc>
        <w:tc>
          <w:tcPr>
            <w:tcW w:w="555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color w:val="auto"/>
                <w:kern w:val="0"/>
                <w:sz w:val="21"/>
                <w:szCs w:val="21"/>
                <w:lang w:val="en-US" w:eastAsia="zh-CN" w:bidi="ar"/>
              </w:rPr>
              <w:t>已明确参保人门诊发生的本通知规定情形之外的医疗费用，按《深圳市社会医疗保险办法》有关规定执行。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6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p>
        </w:tc>
        <w:tc>
          <w:tcPr>
            <w:tcW w:w="23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rPr>
            </w:pPr>
          </w:p>
        </w:tc>
        <w:tc>
          <w:tcPr>
            <w:tcW w:w="516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cstheme="minorEastAsia"/>
                <w:kern w:val="0"/>
                <w:sz w:val="21"/>
                <w:szCs w:val="21"/>
                <w:lang w:val="en-US" w:eastAsia="zh-CN" w:bidi="ar"/>
              </w:rPr>
            </w:pPr>
            <w:r>
              <w:rPr>
                <w:rFonts w:hint="eastAsia" w:asciiTheme="minorEastAsia" w:hAnsiTheme="minorEastAsia" w:cstheme="minorEastAsia"/>
                <w:sz w:val="21"/>
                <w:szCs w:val="21"/>
                <w:lang w:eastAsia="zh-CN"/>
              </w:rPr>
              <w:t>希望到</w:t>
            </w:r>
            <w:r>
              <w:rPr>
                <w:rFonts w:hint="eastAsia" w:asciiTheme="minorEastAsia" w:hAnsiTheme="minorEastAsia" w:eastAsiaTheme="minorEastAsia" w:cstheme="minorEastAsia"/>
                <w:sz w:val="21"/>
                <w:szCs w:val="21"/>
              </w:rPr>
              <w:t>广州医疗机构复查看病</w:t>
            </w:r>
            <w:r>
              <w:rPr>
                <w:rFonts w:hint="eastAsia" w:asciiTheme="minorEastAsia" w:hAnsiTheme="minorEastAsia" w:cstheme="minorEastAsia"/>
                <w:sz w:val="21"/>
                <w:szCs w:val="21"/>
                <w:lang w:eastAsia="zh-CN"/>
              </w:rPr>
              <w:t>的费用也</w:t>
            </w:r>
            <w:r>
              <w:rPr>
                <w:rFonts w:hint="eastAsia" w:asciiTheme="minorEastAsia" w:hAnsiTheme="minorEastAsia" w:eastAsiaTheme="minorEastAsia" w:cstheme="minorEastAsia"/>
                <w:sz w:val="21"/>
                <w:szCs w:val="21"/>
              </w:rPr>
              <w:t xml:space="preserve">能够一样进行门特报销； </w:t>
            </w: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sz w:val="21"/>
                <w:szCs w:val="21"/>
                <w:lang w:eastAsia="zh-CN"/>
              </w:rPr>
              <w:t>部分采纳</w:t>
            </w:r>
          </w:p>
        </w:tc>
        <w:tc>
          <w:tcPr>
            <w:tcW w:w="555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cstheme="minorEastAsia"/>
                <w:color w:val="auto"/>
                <w:kern w:val="0"/>
                <w:sz w:val="21"/>
                <w:szCs w:val="21"/>
                <w:lang w:val="en-US" w:eastAsia="zh-CN" w:bidi="ar"/>
              </w:rPr>
              <w:t>参保人门特异地就医管理参照我市门诊大病的异地就医管理相关规定执行。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1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p>
        </w:tc>
        <w:tc>
          <w:tcPr>
            <w:tcW w:w="230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rPr>
            </w:pPr>
          </w:p>
        </w:tc>
        <w:tc>
          <w:tcPr>
            <w:tcW w:w="516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cstheme="minorEastAsia"/>
                <w:kern w:val="0"/>
                <w:sz w:val="21"/>
                <w:szCs w:val="21"/>
                <w:lang w:val="en-US" w:eastAsia="zh-CN" w:bidi="ar"/>
              </w:rPr>
            </w:pPr>
            <w:r>
              <w:rPr>
                <w:rFonts w:hint="eastAsia" w:asciiTheme="minorEastAsia" w:hAnsiTheme="minorEastAsia" w:cstheme="minorEastAsia"/>
                <w:sz w:val="21"/>
                <w:szCs w:val="21"/>
                <w:lang w:val="en-US" w:eastAsia="zh-CN"/>
              </w:rPr>
              <w:t>鉴于目前我市治疗肺动脉高压的医疗机构存在药品供应不齐全情况，建议放宽三四家选定治疗机构</w:t>
            </w:r>
            <w:r>
              <w:rPr>
                <w:rFonts w:hint="eastAsia" w:asciiTheme="minorEastAsia" w:hAnsiTheme="minorEastAsia" w:cstheme="minorEastAsia"/>
                <w:sz w:val="21"/>
                <w:szCs w:val="21"/>
                <w:lang w:eastAsia="zh-CN"/>
              </w:rPr>
              <w:t>。</w:t>
            </w: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cstheme="minorEastAsia"/>
                <w:sz w:val="21"/>
                <w:szCs w:val="21"/>
                <w:lang w:eastAsia="zh-CN"/>
              </w:rPr>
              <w:t>部分</w:t>
            </w:r>
            <w:r>
              <w:rPr>
                <w:rFonts w:hint="eastAsia" w:asciiTheme="minorEastAsia" w:hAnsiTheme="minorEastAsia" w:eastAsiaTheme="minorEastAsia" w:cstheme="minorEastAsia"/>
                <w:sz w:val="21"/>
                <w:szCs w:val="21"/>
                <w:lang w:eastAsia="zh-CN"/>
              </w:rPr>
              <w:t>采纳</w:t>
            </w:r>
          </w:p>
        </w:tc>
        <w:tc>
          <w:tcPr>
            <w:tcW w:w="555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cstheme="minorEastAsia"/>
                <w:color w:val="auto"/>
                <w:kern w:val="0"/>
                <w:sz w:val="21"/>
                <w:szCs w:val="21"/>
                <w:lang w:val="en-US" w:eastAsia="zh-CN" w:bidi="ar"/>
              </w:rPr>
              <w:t>已明确由市</w:t>
            </w:r>
            <w:r>
              <w:rPr>
                <w:rFonts w:hint="eastAsia" w:asciiTheme="minorEastAsia" w:hAnsiTheme="minorEastAsia" w:eastAsiaTheme="minorEastAsia" w:cstheme="minorEastAsia"/>
                <w:color w:val="auto"/>
                <w:kern w:val="0"/>
                <w:sz w:val="21"/>
                <w:szCs w:val="21"/>
                <w:lang w:val="en-US" w:eastAsia="zh-CN" w:bidi="ar"/>
              </w:rPr>
              <w:t>卫健部门</w:t>
            </w:r>
            <w:r>
              <w:rPr>
                <w:rFonts w:hint="eastAsia" w:asciiTheme="minorEastAsia" w:hAnsiTheme="minorEastAsia" w:cstheme="minorEastAsia"/>
                <w:color w:val="auto"/>
                <w:kern w:val="0"/>
                <w:sz w:val="21"/>
                <w:szCs w:val="21"/>
                <w:lang w:val="en-US" w:eastAsia="zh-CN" w:bidi="ar"/>
              </w:rPr>
              <w:t>督促医疗机构按照规定配备充足的药品，选定一家治疗机构的政策规定维持不变。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jc w:val="center"/>
        </w:trPr>
        <w:tc>
          <w:tcPr>
            <w:tcW w:w="618"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30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"mailto:2830115680@qq.com、"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kern w:val="0"/>
                <w:sz w:val="21"/>
                <w:szCs w:val="21"/>
                <w:lang w:val="en-US" w:eastAsia="zh-CN" w:bidi="ar"/>
              </w:rPr>
              <w:t>2830115680@qq.com</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eastAsia="zh-CN"/>
              </w:rPr>
              <w:t>等</w:t>
            </w:r>
          </w:p>
        </w:tc>
        <w:tc>
          <w:tcPr>
            <w:tcW w:w="5160" w:type="dxa"/>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jc w:val="lef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kern w:val="0"/>
                <w:sz w:val="21"/>
                <w:szCs w:val="21"/>
                <w:lang w:val="en-US" w:eastAsia="zh-CN" w:bidi="ar"/>
              </w:rPr>
              <w:t>希望</w:t>
            </w:r>
            <w:r>
              <w:rPr>
                <w:rFonts w:hint="eastAsia" w:asciiTheme="minorEastAsia" w:hAnsiTheme="minorEastAsia" w:eastAsiaTheme="minorEastAsia" w:cstheme="minorEastAsia"/>
                <w:kern w:val="0"/>
                <w:sz w:val="21"/>
                <w:szCs w:val="21"/>
                <w:lang w:val="en-US" w:eastAsia="zh-CN" w:bidi="ar"/>
              </w:rPr>
              <w:t>政策</w:t>
            </w:r>
            <w:r>
              <w:rPr>
                <w:rFonts w:hint="eastAsia" w:asciiTheme="minorEastAsia" w:hAnsiTheme="minorEastAsia" w:cstheme="minorEastAsia"/>
                <w:kern w:val="0"/>
                <w:sz w:val="21"/>
                <w:szCs w:val="21"/>
                <w:lang w:val="en-US" w:eastAsia="zh-CN" w:bidi="ar"/>
              </w:rPr>
              <w:t>能尽快实施</w:t>
            </w:r>
            <w:r>
              <w:rPr>
                <w:rFonts w:hint="eastAsia" w:asciiTheme="minorEastAsia" w:hAnsiTheme="minorEastAsia" w:eastAsiaTheme="minorEastAsia" w:cstheme="minorEastAsia"/>
                <w:kern w:val="0"/>
                <w:sz w:val="21"/>
                <w:szCs w:val="21"/>
                <w:lang w:val="en-US" w:eastAsia="zh-CN" w:bidi="ar"/>
              </w:rPr>
              <w:t xml:space="preserve">。 </w:t>
            </w:r>
          </w:p>
        </w:tc>
        <w:tc>
          <w:tcPr>
            <w:tcW w:w="1536"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采纳</w:t>
            </w:r>
          </w:p>
        </w:tc>
        <w:tc>
          <w:tcPr>
            <w:tcW w:w="555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color w:val="auto"/>
                <w:kern w:val="0"/>
                <w:sz w:val="21"/>
                <w:szCs w:val="21"/>
                <w:lang w:val="en-US" w:eastAsia="zh-CN" w:bidi="ar"/>
              </w:rPr>
            </w:pPr>
            <w:r>
              <w:rPr>
                <w:rFonts w:hint="eastAsia" w:asciiTheme="minorEastAsia" w:hAnsiTheme="minorEastAsia" w:eastAsiaTheme="minorEastAsia" w:cstheme="minorEastAsia"/>
                <w:color w:val="auto"/>
                <w:kern w:val="0"/>
                <w:sz w:val="21"/>
                <w:szCs w:val="21"/>
                <w:lang w:val="en-US" w:eastAsia="zh-CN" w:bidi="ar"/>
              </w:rPr>
              <w:t>已按规范性文件制定程序，加快</w:t>
            </w:r>
            <w:r>
              <w:rPr>
                <w:rFonts w:hint="eastAsia" w:asciiTheme="minorEastAsia" w:hAnsiTheme="minorEastAsia" w:cstheme="minorEastAsia"/>
                <w:color w:val="auto"/>
                <w:kern w:val="0"/>
                <w:sz w:val="21"/>
                <w:szCs w:val="21"/>
                <w:lang w:val="en-US" w:eastAsia="zh-CN" w:bidi="ar"/>
              </w:rPr>
              <w:t>推进</w:t>
            </w:r>
            <w:r>
              <w:rPr>
                <w:rFonts w:hint="eastAsia" w:asciiTheme="minorEastAsia" w:hAnsiTheme="minorEastAsia" w:eastAsiaTheme="minorEastAsia" w:cstheme="minorEastAsia"/>
                <w:color w:val="auto"/>
                <w:kern w:val="0"/>
                <w:sz w:val="21"/>
                <w:szCs w:val="21"/>
                <w:lang w:val="en-US" w:eastAsia="zh-CN" w:bidi="ar"/>
              </w:rPr>
              <w:t>政策制定工作。</w:t>
            </w:r>
          </w:p>
        </w:tc>
      </w:tr>
    </w:tbl>
    <w:p>
      <w:pPr>
        <w:keepNext w:val="0"/>
        <w:keepLines w:val="0"/>
        <w:pageBreakBefore w:val="0"/>
        <w:widowControl w:val="0"/>
        <w:kinsoku/>
        <w:wordWrap/>
        <w:overflowPunct/>
        <w:topLinePunct w:val="0"/>
        <w:autoSpaceDE/>
        <w:autoSpaceDN/>
        <w:bidi w:val="0"/>
        <w:adjustRightInd/>
        <w:snapToGrid/>
        <w:spacing w:line="20" w:lineRule="exact"/>
        <w:ind w:firstLine="420" w:firstLineChars="200"/>
        <w:jc w:val="both"/>
        <w:textAlignment w:val="auto"/>
        <w:rPr>
          <w:rFonts w:hint="eastAsia" w:asciiTheme="minorEastAsia" w:hAnsiTheme="minorEastAsia" w:eastAsiaTheme="minorEastAsia" w:cstheme="minorEastAsia"/>
          <w:b w:val="0"/>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0" w:lineRule="exact"/>
        <w:ind w:firstLine="420" w:firstLineChars="200"/>
        <w:jc w:val="both"/>
        <w:textAlignment w:val="auto"/>
        <w:rPr>
          <w:rFonts w:hint="eastAsia" w:asciiTheme="minorEastAsia" w:hAnsiTheme="minorEastAsia" w:eastAsiaTheme="minorEastAsia" w:cstheme="minorEastAsia"/>
          <w:b w:val="0"/>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0" w:lineRule="exact"/>
        <w:ind w:firstLine="420" w:firstLineChars="200"/>
        <w:jc w:val="both"/>
        <w:textAlignment w:val="auto"/>
        <w:rPr>
          <w:rFonts w:hint="eastAsia" w:asciiTheme="minorEastAsia" w:hAnsiTheme="minorEastAsia" w:eastAsiaTheme="minorEastAsia" w:cstheme="minorEastAsia"/>
          <w:b w:val="0"/>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Theme="minorEastAsia" w:hAnsiTheme="minorEastAsia" w:eastAsiaTheme="minorEastAsia" w:cstheme="minorEastAsia"/>
          <w:b w:val="0"/>
          <w:bCs/>
          <w:sz w:val="21"/>
          <w:szCs w:val="21"/>
          <w:lang w:eastAsia="zh-CN"/>
        </w:rPr>
      </w:pPr>
    </w:p>
    <w:p>
      <w:pPr>
        <w:keepNext w:val="0"/>
        <w:keepLines w:val="0"/>
        <w:pageBreakBefore w:val="0"/>
        <w:widowControl w:val="0"/>
        <w:kinsoku/>
        <w:wordWrap/>
        <w:overflowPunct/>
        <w:topLinePunct w:val="0"/>
        <w:autoSpaceDE/>
        <w:autoSpaceDN/>
        <w:bidi w:val="0"/>
        <w:adjustRightInd/>
        <w:snapToGrid/>
        <w:spacing w:line="20" w:lineRule="exact"/>
        <w:ind w:firstLine="420" w:firstLineChars="200"/>
        <w:jc w:val="both"/>
        <w:textAlignment w:val="auto"/>
        <w:rPr>
          <w:rFonts w:hint="eastAsia" w:asciiTheme="minorEastAsia" w:hAnsiTheme="minorEastAsia" w:eastAsiaTheme="minorEastAsia" w:cstheme="minorEastAsia"/>
          <w:b w:val="0"/>
          <w:bCs/>
          <w:sz w:val="21"/>
          <w:szCs w:val="21"/>
          <w:lang w:eastAsia="zh-CN"/>
        </w:rPr>
      </w:pPr>
    </w:p>
    <w:sectPr>
      <w:headerReference r:id="rId3" w:type="default"/>
      <w:footerReference r:id="rId4" w:type="default"/>
      <w:pgSz w:w="16838" w:h="11906" w:orient="landscape"/>
      <w:pgMar w:top="1236" w:right="1440" w:bottom="1236"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221AC"/>
    <w:rsid w:val="00FE4B6C"/>
    <w:rsid w:val="014D62E1"/>
    <w:rsid w:val="018B18A4"/>
    <w:rsid w:val="01BE0BE8"/>
    <w:rsid w:val="026E501A"/>
    <w:rsid w:val="03030839"/>
    <w:rsid w:val="0307247D"/>
    <w:rsid w:val="03166CCA"/>
    <w:rsid w:val="034A0217"/>
    <w:rsid w:val="038F7100"/>
    <w:rsid w:val="05760541"/>
    <w:rsid w:val="06BD7C48"/>
    <w:rsid w:val="079236FB"/>
    <w:rsid w:val="0AC514C9"/>
    <w:rsid w:val="0BD1337D"/>
    <w:rsid w:val="0CC16164"/>
    <w:rsid w:val="0D0A6B19"/>
    <w:rsid w:val="0D4F40E3"/>
    <w:rsid w:val="0EA641BC"/>
    <w:rsid w:val="0EFE6310"/>
    <w:rsid w:val="106D522F"/>
    <w:rsid w:val="117272E2"/>
    <w:rsid w:val="11DD0E9E"/>
    <w:rsid w:val="12263A4C"/>
    <w:rsid w:val="138F014B"/>
    <w:rsid w:val="1440161C"/>
    <w:rsid w:val="146D4F22"/>
    <w:rsid w:val="157C2133"/>
    <w:rsid w:val="16443F8D"/>
    <w:rsid w:val="17F64836"/>
    <w:rsid w:val="1B9B09D0"/>
    <w:rsid w:val="1BE2227C"/>
    <w:rsid w:val="1ECE1E9B"/>
    <w:rsid w:val="1FC27548"/>
    <w:rsid w:val="200A4BAC"/>
    <w:rsid w:val="21CE05FB"/>
    <w:rsid w:val="21D87AD5"/>
    <w:rsid w:val="237256FD"/>
    <w:rsid w:val="23B91006"/>
    <w:rsid w:val="24AD0796"/>
    <w:rsid w:val="25A845FC"/>
    <w:rsid w:val="25D7239E"/>
    <w:rsid w:val="25EF606D"/>
    <w:rsid w:val="261E750E"/>
    <w:rsid w:val="2979307D"/>
    <w:rsid w:val="2A32069D"/>
    <w:rsid w:val="2C71171F"/>
    <w:rsid w:val="2CC033FA"/>
    <w:rsid w:val="2DB815CE"/>
    <w:rsid w:val="2E8D2CC4"/>
    <w:rsid w:val="304D1F4F"/>
    <w:rsid w:val="30633E4E"/>
    <w:rsid w:val="31016D64"/>
    <w:rsid w:val="325F13E5"/>
    <w:rsid w:val="336365BC"/>
    <w:rsid w:val="363308C3"/>
    <w:rsid w:val="36AD0916"/>
    <w:rsid w:val="384D7202"/>
    <w:rsid w:val="3ACB4F7B"/>
    <w:rsid w:val="3B066C33"/>
    <w:rsid w:val="3B615633"/>
    <w:rsid w:val="3D051E4C"/>
    <w:rsid w:val="3E7A3D22"/>
    <w:rsid w:val="3F952DBB"/>
    <w:rsid w:val="460D2D44"/>
    <w:rsid w:val="48697BE6"/>
    <w:rsid w:val="49670D6D"/>
    <w:rsid w:val="4A471BF1"/>
    <w:rsid w:val="4AE66EDB"/>
    <w:rsid w:val="4DBC44E4"/>
    <w:rsid w:val="4DC60ED0"/>
    <w:rsid w:val="4EC44A64"/>
    <w:rsid w:val="4EE221AC"/>
    <w:rsid w:val="4F0F6045"/>
    <w:rsid w:val="4F9912F6"/>
    <w:rsid w:val="50A92234"/>
    <w:rsid w:val="514B6F1D"/>
    <w:rsid w:val="51B04275"/>
    <w:rsid w:val="554842A8"/>
    <w:rsid w:val="558F1BD9"/>
    <w:rsid w:val="56492301"/>
    <w:rsid w:val="57B8520B"/>
    <w:rsid w:val="58054E3B"/>
    <w:rsid w:val="588215AB"/>
    <w:rsid w:val="58861462"/>
    <w:rsid w:val="5A1E5D0A"/>
    <w:rsid w:val="5B4C5DE7"/>
    <w:rsid w:val="5C7E4F00"/>
    <w:rsid w:val="5E182DA9"/>
    <w:rsid w:val="5F0700A0"/>
    <w:rsid w:val="5FF52E52"/>
    <w:rsid w:val="60151BC2"/>
    <w:rsid w:val="604A5EE3"/>
    <w:rsid w:val="60C04F79"/>
    <w:rsid w:val="61795E45"/>
    <w:rsid w:val="61CD1334"/>
    <w:rsid w:val="6270365B"/>
    <w:rsid w:val="63324875"/>
    <w:rsid w:val="63CD17B9"/>
    <w:rsid w:val="640C6330"/>
    <w:rsid w:val="662E290A"/>
    <w:rsid w:val="67AC0632"/>
    <w:rsid w:val="6B2E125A"/>
    <w:rsid w:val="6B4A3816"/>
    <w:rsid w:val="6D0D3032"/>
    <w:rsid w:val="6DA1692A"/>
    <w:rsid w:val="6DA81FF9"/>
    <w:rsid w:val="6E31668F"/>
    <w:rsid w:val="6EF0325E"/>
    <w:rsid w:val="6FEA3110"/>
    <w:rsid w:val="70836F84"/>
    <w:rsid w:val="71F2607A"/>
    <w:rsid w:val="730934AB"/>
    <w:rsid w:val="73C166C2"/>
    <w:rsid w:val="76150620"/>
    <w:rsid w:val="766C72E3"/>
    <w:rsid w:val="778E00CD"/>
    <w:rsid w:val="77D2497A"/>
    <w:rsid w:val="786E1EFB"/>
    <w:rsid w:val="795B7F43"/>
    <w:rsid w:val="7BD7441B"/>
    <w:rsid w:val="7C683AB2"/>
    <w:rsid w:val="7CB2452D"/>
    <w:rsid w:val="7CD237C5"/>
    <w:rsid w:val="7D9A47FE"/>
    <w:rsid w:val="7DB86D7E"/>
    <w:rsid w:val="7F426B07"/>
    <w:rsid w:val="7F862464"/>
    <w:rsid w:val="7FB07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FollowedHyperlink"/>
    <w:basedOn w:val="6"/>
    <w:qFormat/>
    <w:uiPriority w:val="0"/>
    <w:rPr>
      <w:color w:val="495BAC"/>
      <w:u w:val="none"/>
    </w:rPr>
  </w:style>
  <w:style w:type="character" w:styleId="8">
    <w:name w:val="Emphasis"/>
    <w:basedOn w:val="6"/>
    <w:qFormat/>
    <w:uiPriority w:val="0"/>
  </w:style>
  <w:style w:type="character" w:styleId="9">
    <w:name w:val="HTML Variable"/>
    <w:basedOn w:val="6"/>
    <w:qFormat/>
    <w:uiPriority w:val="0"/>
  </w:style>
  <w:style w:type="character" w:styleId="10">
    <w:name w:val="Hyperlink"/>
    <w:basedOn w:val="6"/>
    <w:qFormat/>
    <w:uiPriority w:val="0"/>
    <w:rPr>
      <w:color w:val="495BAC"/>
      <w:u w:val="none"/>
    </w:rPr>
  </w:style>
  <w:style w:type="character" w:customStyle="1" w:styleId="11">
    <w:name w:val="left"/>
    <w:basedOn w:val="6"/>
    <w:qFormat/>
    <w:uiPriority w:val="0"/>
  </w:style>
  <w:style w:type="character" w:customStyle="1" w:styleId="12">
    <w:name w:val="attach"/>
    <w:basedOn w:val="6"/>
    <w:qFormat/>
    <w:uiPriority w:val="0"/>
  </w:style>
  <w:style w:type="character" w:customStyle="1" w:styleId="13">
    <w:name w:val="priority"/>
    <w:basedOn w:val="6"/>
    <w:qFormat/>
    <w:uiPriority w:val="0"/>
  </w:style>
  <w:style w:type="character" w:customStyle="1" w:styleId="14">
    <w:name w:val="attach2"/>
    <w:basedOn w:val="6"/>
    <w:qFormat/>
    <w:uiPriority w:val="0"/>
  </w:style>
  <w:style w:type="character" w:customStyle="1" w:styleId="15">
    <w:name w:val="priority2"/>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2019-10-31T10:11:00Z</dcterms:created>
  <dc:creator>好饭友</dc:creator>
  <cp:lastModifiedBy>肖伟民</cp:lastModifiedBy>
  <cp:lastPrinted>2021-01-25T08:52:00Z</cp:lastPrinted>
  <dcterms:modified xsi:type="dcterms:W3CDTF">2021-01-27T09:31:38Z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