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55"/>
        <w:rPr>
          <w:rFonts w:hint="eastAsia" w:ascii="黑体" w:hAnsi="黑体" w:eastAsia="黑体" w:cs="黑体"/>
          <w:sz w:val="32"/>
          <w:lang w:val="en-US" w:eastAsia="zh-CN"/>
        </w:rPr>
      </w:pPr>
      <w:r>
        <w:rPr>
          <w:rFonts w:hint="eastAsia" w:ascii="黑体" w:hAnsi="黑体" w:eastAsia="黑体" w:cs="黑体"/>
          <w:sz w:val="32"/>
          <w:lang w:val="en-US"/>
        </w:rPr>
        <w:t>附件</w:t>
      </w:r>
      <w:r>
        <w:rPr>
          <w:rFonts w:hint="eastAsia" w:ascii="黑体" w:hAnsi="黑体" w:eastAsia="黑体" w:cs="黑体"/>
          <w:sz w:val="32"/>
          <w:lang w:val="en-US" w:eastAsia="zh-CN"/>
        </w:rPr>
        <w:t>1</w:t>
      </w:r>
      <w:bookmarkStart w:id="26" w:name="_GoBack"/>
      <w:bookmarkEnd w:id="26"/>
    </w:p>
    <w:p>
      <w:pPr>
        <w:ind w:right="155"/>
        <w:rPr>
          <w:sz w:val="44"/>
          <w:lang w:val="en-US"/>
        </w:rPr>
      </w:pPr>
    </w:p>
    <w:p>
      <w:pPr>
        <w:autoSpaceDE/>
        <w:autoSpaceDN/>
        <w:spacing w:line="600" w:lineRule="exact"/>
        <w:jc w:val="center"/>
        <w:rPr>
          <w:rFonts w:ascii="方正小标宋简体" w:hAnsi="方正小标宋简体" w:eastAsia="方正小标宋简体" w:cs="方正小标宋简体"/>
          <w:kern w:val="2"/>
          <w:sz w:val="44"/>
          <w:szCs w:val="44"/>
          <w:lang w:val="en-US" w:bidi="ar-SA"/>
        </w:rPr>
      </w:pPr>
      <w:r>
        <w:rPr>
          <w:rFonts w:hint="eastAsia" w:ascii="方正小标宋简体" w:hAnsi="方正小标宋简体" w:eastAsia="方正小标宋简体" w:cs="方正小标宋简体"/>
          <w:kern w:val="2"/>
          <w:sz w:val="44"/>
          <w:szCs w:val="44"/>
          <w:lang w:val="en-US" w:bidi="ar-SA"/>
        </w:rPr>
        <w:t>深圳市环境污染强制责任保险实施办法</w:t>
      </w:r>
    </w:p>
    <w:p>
      <w:pPr>
        <w:autoSpaceDE/>
        <w:autoSpaceDN/>
        <w:snapToGrid w:val="0"/>
        <w:spacing w:line="300" w:lineRule="auto"/>
        <w:ind w:firstLine="640" w:firstLineChars="200"/>
        <w:jc w:val="center"/>
        <w:rPr>
          <w:rFonts w:ascii="楷体_GB2312" w:hAnsi="楷体_GB2312" w:eastAsia="楷体_GB2312" w:cs="楷体_GB2312"/>
          <w:kern w:val="2"/>
          <w:sz w:val="32"/>
          <w:szCs w:val="32"/>
          <w:lang w:val="en-US" w:bidi="ar-SA"/>
        </w:rPr>
      </w:pPr>
      <w:r>
        <w:rPr>
          <w:rFonts w:hint="eastAsia" w:ascii="楷体_GB2312" w:hAnsi="楷体_GB2312" w:eastAsia="楷体_GB2312" w:cs="楷体_GB2312"/>
          <w:kern w:val="2"/>
          <w:sz w:val="32"/>
          <w:szCs w:val="32"/>
          <w:lang w:val="en-US" w:bidi="ar-SA"/>
        </w:rPr>
        <w:t>（征求意见稿）</w:t>
      </w:r>
    </w:p>
    <w:p>
      <w:pPr>
        <w:spacing w:line="360" w:lineRule="auto"/>
        <w:ind w:firstLine="1280" w:firstLineChars="400"/>
        <w:rPr>
          <w:sz w:val="32"/>
          <w:szCs w:val="32"/>
        </w:rPr>
      </w:pPr>
    </w:p>
    <w:p>
      <w:pPr>
        <w:spacing w:line="360" w:lineRule="auto"/>
        <w:ind w:firstLine="1280" w:firstLineChars="400"/>
        <w:rPr>
          <w:sz w:val="32"/>
          <w:szCs w:val="32"/>
        </w:rPr>
      </w:pPr>
    </w:p>
    <w:p>
      <w:pPr>
        <w:spacing w:line="360" w:lineRule="auto"/>
        <w:ind w:firstLine="1920" w:firstLineChars="600"/>
        <w:rPr>
          <w:rFonts w:ascii="楷体_GB2312" w:eastAsia="楷体_GB2312"/>
          <w:sz w:val="32"/>
          <w:szCs w:val="32"/>
        </w:rPr>
      </w:pPr>
      <w:r>
        <w:rPr>
          <w:rFonts w:hint="eastAsia" w:ascii="楷体_GB2312" w:eastAsia="楷体_GB2312"/>
          <w:sz w:val="32"/>
          <w:szCs w:val="32"/>
        </w:rPr>
        <w:t>目录</w:t>
      </w:r>
    </w:p>
    <w:p>
      <w:pPr>
        <w:spacing w:line="360" w:lineRule="auto"/>
        <w:ind w:firstLine="1280" w:firstLineChars="400"/>
        <w:rPr>
          <w:rFonts w:ascii="楷体_GB2312" w:eastAsia="楷体_GB2312"/>
          <w:sz w:val="32"/>
          <w:szCs w:val="32"/>
        </w:rPr>
      </w:pPr>
      <w:r>
        <w:rPr>
          <w:rFonts w:hint="eastAsia" w:ascii="楷体_GB2312" w:eastAsia="楷体_GB2312"/>
          <w:sz w:val="32"/>
          <w:szCs w:val="32"/>
        </w:rPr>
        <w:t>第一章  总则</w:t>
      </w:r>
    </w:p>
    <w:p>
      <w:pPr>
        <w:spacing w:line="360" w:lineRule="auto"/>
        <w:ind w:firstLine="1280" w:firstLineChars="400"/>
        <w:rPr>
          <w:rFonts w:ascii="楷体_GB2312" w:eastAsia="楷体_GB2312"/>
          <w:sz w:val="32"/>
          <w:szCs w:val="32"/>
        </w:rPr>
      </w:pPr>
      <w:r>
        <w:rPr>
          <w:rFonts w:hint="eastAsia" w:ascii="楷体_GB2312" w:eastAsia="楷体_GB2312"/>
          <w:sz w:val="32"/>
          <w:szCs w:val="32"/>
        </w:rPr>
        <w:t>第二章  投保</w:t>
      </w:r>
    </w:p>
    <w:p>
      <w:pPr>
        <w:spacing w:line="360" w:lineRule="auto"/>
        <w:ind w:firstLine="1280" w:firstLineChars="400"/>
        <w:rPr>
          <w:rFonts w:ascii="楷体_GB2312" w:eastAsia="楷体_GB2312"/>
          <w:sz w:val="32"/>
          <w:szCs w:val="32"/>
        </w:rPr>
      </w:pPr>
      <w:r>
        <w:rPr>
          <w:rFonts w:hint="eastAsia" w:ascii="楷体_GB2312" w:eastAsia="楷体_GB2312"/>
          <w:sz w:val="32"/>
          <w:szCs w:val="32"/>
        </w:rPr>
        <w:t>第三章  风险管理</w:t>
      </w:r>
    </w:p>
    <w:p>
      <w:pPr>
        <w:spacing w:line="360" w:lineRule="auto"/>
        <w:ind w:firstLine="1280" w:firstLineChars="400"/>
        <w:rPr>
          <w:rFonts w:ascii="楷体_GB2312" w:eastAsia="楷体_GB2312"/>
          <w:sz w:val="32"/>
          <w:szCs w:val="32"/>
        </w:rPr>
      </w:pPr>
      <w:r>
        <w:rPr>
          <w:rFonts w:hint="eastAsia" w:ascii="楷体_GB2312" w:eastAsia="楷体_GB2312"/>
          <w:sz w:val="32"/>
          <w:szCs w:val="32"/>
        </w:rPr>
        <w:t>第四章  赔偿</w:t>
      </w:r>
    </w:p>
    <w:p>
      <w:pPr>
        <w:spacing w:line="360" w:lineRule="auto"/>
        <w:ind w:firstLine="1280" w:firstLineChars="400"/>
        <w:rPr>
          <w:rFonts w:ascii="楷体_GB2312" w:eastAsia="楷体_GB2312"/>
          <w:sz w:val="32"/>
          <w:szCs w:val="32"/>
        </w:rPr>
      </w:pPr>
      <w:r>
        <w:rPr>
          <w:rFonts w:hint="eastAsia" w:ascii="楷体_GB2312" w:eastAsia="楷体_GB2312"/>
          <w:sz w:val="32"/>
          <w:szCs w:val="32"/>
        </w:rPr>
        <w:t>第五章  监督管理</w:t>
      </w:r>
    </w:p>
    <w:p>
      <w:pPr>
        <w:spacing w:line="360" w:lineRule="auto"/>
        <w:ind w:firstLine="1280" w:firstLineChars="400"/>
        <w:rPr>
          <w:rFonts w:ascii="楷体_GB2312" w:eastAsia="楷体_GB2312"/>
          <w:sz w:val="32"/>
          <w:szCs w:val="32"/>
        </w:rPr>
      </w:pPr>
      <w:r>
        <w:rPr>
          <w:rFonts w:hint="eastAsia" w:ascii="楷体_GB2312" w:eastAsia="楷体_GB2312"/>
          <w:sz w:val="32"/>
          <w:szCs w:val="32"/>
        </w:rPr>
        <w:t>第六章  附则</w:t>
      </w:r>
    </w:p>
    <w:p/>
    <w:p/>
    <w:p>
      <w:pPr>
        <w:pStyle w:val="4"/>
        <w:spacing w:before="5"/>
        <w:ind w:left="0" w:firstLine="0"/>
        <w:rPr>
          <w:sz w:val="9"/>
        </w:rPr>
      </w:pPr>
    </w:p>
    <w:p>
      <w:pPr>
        <w:tabs>
          <w:tab w:val="left" w:pos="4803"/>
          <w:tab w:val="left" w:pos="5443"/>
        </w:tabs>
        <w:spacing w:before="240" w:beforeLines="100" w:after="240" w:afterLines="100" w:line="360" w:lineRule="auto"/>
        <w:jc w:val="center"/>
        <w:rPr>
          <w:rFonts w:ascii="黑体" w:hAnsi="黑体" w:eastAsia="黑体"/>
          <w:spacing w:val="-17"/>
          <w:sz w:val="32"/>
        </w:rPr>
      </w:pPr>
      <w:bookmarkStart w:id="0" w:name="_bookmark0"/>
      <w:bookmarkEnd w:id="0"/>
      <w:r>
        <w:rPr>
          <w:rFonts w:hint="eastAsia" w:ascii="黑体" w:hAnsi="黑体" w:eastAsia="黑体"/>
          <w:sz w:val="32"/>
        </w:rPr>
        <w:t>第一章</w:t>
      </w:r>
      <w:r>
        <w:rPr>
          <w:rFonts w:hint="eastAsia" w:ascii="黑体" w:hAnsi="黑体" w:eastAsia="黑体"/>
          <w:sz w:val="32"/>
          <w:lang w:val="en-US"/>
        </w:rPr>
        <w:t xml:space="preserve"> </w:t>
      </w:r>
      <w:r>
        <w:rPr>
          <w:rFonts w:hint="eastAsia" w:ascii="黑体" w:hAnsi="黑体" w:eastAsia="黑体"/>
          <w:sz w:val="32"/>
        </w:rPr>
        <w:t>总</w:t>
      </w:r>
      <w:r>
        <w:rPr>
          <w:rFonts w:hint="eastAsia" w:ascii="黑体" w:hAnsi="黑体" w:eastAsia="黑体"/>
          <w:spacing w:val="-17"/>
          <w:sz w:val="32"/>
        </w:rPr>
        <w:t>则</w:t>
      </w:r>
      <w:bookmarkStart w:id="1" w:name="_bookmark1"/>
      <w:bookmarkEnd w:id="1"/>
    </w:p>
    <w:p>
      <w:pPr>
        <w:pStyle w:val="11"/>
        <w:numPr>
          <w:ilvl w:val="0"/>
          <w:numId w:val="1"/>
        </w:numPr>
        <w:autoSpaceDE/>
        <w:autoSpaceDN/>
        <w:adjustRightInd w:val="0"/>
        <w:snapToGrid w:val="0"/>
        <w:spacing w:line="360" w:lineRule="auto"/>
        <w:ind w:left="0" w:firstLine="640" w:firstLineChars="200"/>
        <w:rPr>
          <w:spacing w:val="15"/>
        </w:rPr>
      </w:pPr>
      <w:r>
        <w:rPr>
          <w:rFonts w:hint="eastAsia"/>
          <w:sz w:val="32"/>
          <w:szCs w:val="32"/>
        </w:rPr>
        <w:t>【目的与</w:t>
      </w:r>
      <w:r>
        <w:rPr>
          <w:rFonts w:hint="eastAsia"/>
          <w:sz w:val="32"/>
          <w:szCs w:val="32"/>
          <w:lang w:val="en-US"/>
        </w:rPr>
        <w:t>依据</w:t>
      </w:r>
      <w:r>
        <w:rPr>
          <w:rFonts w:hint="eastAsia"/>
          <w:sz w:val="32"/>
          <w:szCs w:val="32"/>
        </w:rPr>
        <w:t>】为充分发挥保险在生态环境保护领域的社会管理功能，运用市场手段构建生态环境风险防控体系，</w:t>
      </w:r>
      <w:r>
        <w:rPr>
          <w:rFonts w:hint="eastAsia"/>
          <w:sz w:val="32"/>
          <w:szCs w:val="32"/>
          <w:lang w:val="en-US"/>
        </w:rPr>
        <w:t>保障公众健康和生态环境安全，</w:t>
      </w:r>
      <w:r>
        <w:rPr>
          <w:rFonts w:hint="eastAsia"/>
          <w:sz w:val="32"/>
          <w:szCs w:val="32"/>
        </w:rPr>
        <w:t>落实《深圳建设中国特色社会主义先行示范区综合改革试点实施方案（2020-2025年）》，根据《中华人民共和国保险法》《深圳经济特区绿色金融条例》，制定本办法。</w:t>
      </w:r>
    </w:p>
    <w:p>
      <w:pPr>
        <w:pStyle w:val="11"/>
        <w:numPr>
          <w:ilvl w:val="0"/>
          <w:numId w:val="1"/>
        </w:numPr>
        <w:autoSpaceDE/>
        <w:autoSpaceDN/>
        <w:adjustRightInd w:val="0"/>
        <w:snapToGrid w:val="0"/>
        <w:spacing w:line="360" w:lineRule="auto"/>
        <w:ind w:left="0" w:firstLine="640" w:firstLineChars="200"/>
        <w:rPr>
          <w:sz w:val="32"/>
          <w:szCs w:val="32"/>
        </w:rPr>
      </w:pPr>
      <w:bookmarkStart w:id="2" w:name="_bookmark2"/>
      <w:bookmarkEnd w:id="2"/>
      <w:r>
        <w:rPr>
          <w:rFonts w:hint="eastAsia"/>
          <w:sz w:val="32"/>
          <w:szCs w:val="32"/>
        </w:rPr>
        <w:t>【适用范围与定义】本市行政区域内的生产经营单位投保环境污染强制责任保险，以及保险公司承保环境污染强制责任保险，适用本办法。</w:t>
      </w:r>
    </w:p>
    <w:p>
      <w:pPr>
        <w:spacing w:before="120" w:beforeLines="50" w:after="120" w:afterLines="50" w:line="360" w:lineRule="auto"/>
        <w:ind w:firstLine="640" w:firstLineChars="200"/>
        <w:rPr>
          <w:sz w:val="32"/>
          <w:szCs w:val="32"/>
        </w:rPr>
      </w:pPr>
      <w:r>
        <w:rPr>
          <w:rFonts w:hint="eastAsia"/>
          <w:sz w:val="32"/>
          <w:szCs w:val="32"/>
        </w:rPr>
        <w:t>本办法所称环境污染强制责任保险，是指以生产经营单位污染环境导致损害应当承担的赔偿责任为保险标的的强制性保险。</w:t>
      </w:r>
    </w:p>
    <w:p>
      <w:pPr>
        <w:pStyle w:val="11"/>
        <w:numPr>
          <w:ilvl w:val="0"/>
          <w:numId w:val="1"/>
        </w:numPr>
        <w:autoSpaceDE/>
        <w:autoSpaceDN/>
        <w:adjustRightInd w:val="0"/>
        <w:snapToGrid w:val="0"/>
        <w:spacing w:line="360" w:lineRule="auto"/>
        <w:ind w:left="0" w:firstLine="640" w:firstLineChars="200"/>
        <w:rPr>
          <w:sz w:val="32"/>
          <w:szCs w:val="32"/>
        </w:rPr>
      </w:pPr>
      <w:bookmarkStart w:id="3" w:name="_bookmark3"/>
      <w:bookmarkEnd w:id="3"/>
      <w:r>
        <w:rPr>
          <w:rFonts w:hint="eastAsia"/>
          <w:sz w:val="32"/>
          <w:szCs w:val="32"/>
        </w:rPr>
        <w:t>【原则】环境污染强制责任保险应当遵循强制投保、风险防控和损害担责的原则。</w:t>
      </w:r>
    </w:p>
    <w:p>
      <w:pPr>
        <w:pStyle w:val="11"/>
        <w:numPr>
          <w:ilvl w:val="0"/>
          <w:numId w:val="1"/>
        </w:numPr>
        <w:autoSpaceDE/>
        <w:autoSpaceDN/>
        <w:adjustRightInd w:val="0"/>
        <w:snapToGrid w:val="0"/>
        <w:spacing w:line="360" w:lineRule="auto"/>
        <w:ind w:left="0" w:firstLine="640" w:firstLineChars="200"/>
      </w:pPr>
      <w:r>
        <w:rPr>
          <w:rFonts w:hint="eastAsia"/>
          <w:sz w:val="32"/>
          <w:szCs w:val="32"/>
        </w:rPr>
        <w:t>【部门职责】市生态环境主管部门负责明确投保环境污染强制责任保险的生产经营单位范围，依法对参加环境污染强制责任保险的情况实施监督检查。</w:t>
      </w:r>
    </w:p>
    <w:p>
      <w:pPr>
        <w:spacing w:before="120" w:beforeLines="50" w:after="120" w:afterLines="50" w:line="360" w:lineRule="auto"/>
        <w:ind w:firstLine="640" w:firstLineChars="200"/>
        <w:rPr>
          <w:sz w:val="32"/>
          <w:szCs w:val="32"/>
        </w:rPr>
      </w:pPr>
      <w:r>
        <w:rPr>
          <w:rFonts w:hint="eastAsia"/>
          <w:sz w:val="32"/>
          <w:szCs w:val="32"/>
          <w:lang w:val="en-US"/>
        </w:rPr>
        <w:t>银行保险监督管理机构负责建立环境污染强制责任保险产品和服务监管机制，</w:t>
      </w:r>
      <w:r>
        <w:rPr>
          <w:rFonts w:hint="eastAsia"/>
          <w:sz w:val="32"/>
          <w:szCs w:val="32"/>
        </w:rPr>
        <w:t>依法对保险公司的环境污染强制责任保险业务实施监督管理。</w:t>
      </w:r>
    </w:p>
    <w:p>
      <w:pPr>
        <w:pStyle w:val="4"/>
        <w:spacing w:before="0" w:line="360" w:lineRule="auto"/>
        <w:ind w:left="0" w:firstLineChars="200"/>
      </w:pPr>
      <w:r>
        <w:rPr>
          <w:rFonts w:hint="eastAsia"/>
        </w:rPr>
        <w:t>其他负有生态环境保护监督管理职责的部门应当在各自职责范围内做好环境污染强制责任保险相关工作。</w:t>
      </w:r>
    </w:p>
    <w:p>
      <w:pPr>
        <w:pStyle w:val="11"/>
        <w:numPr>
          <w:ilvl w:val="0"/>
          <w:numId w:val="1"/>
        </w:numPr>
        <w:autoSpaceDE/>
        <w:autoSpaceDN/>
        <w:adjustRightInd w:val="0"/>
        <w:snapToGrid w:val="0"/>
        <w:spacing w:line="360" w:lineRule="auto"/>
        <w:ind w:left="0" w:firstLine="640" w:firstLineChars="200"/>
        <w:rPr>
          <w:sz w:val="32"/>
          <w:szCs w:val="32"/>
        </w:rPr>
      </w:pPr>
      <w:r>
        <w:rPr>
          <w:rFonts w:hint="eastAsia"/>
          <w:sz w:val="32"/>
          <w:szCs w:val="32"/>
        </w:rPr>
        <w:t>【信息共享机制】市生态环境主管部门、</w:t>
      </w:r>
      <w:r>
        <w:rPr>
          <w:rFonts w:hint="eastAsia"/>
          <w:sz w:val="32"/>
          <w:szCs w:val="32"/>
          <w:lang w:val="en-US"/>
        </w:rPr>
        <w:t>银行保险监督管理机构</w:t>
      </w:r>
      <w:r>
        <w:rPr>
          <w:rFonts w:hint="eastAsia"/>
          <w:sz w:val="32"/>
          <w:szCs w:val="32"/>
        </w:rPr>
        <w:t>以及其他有关部门应当逐步建立环境污染强制责任保险、环境违法行为和环境污染事故的信息共享机制。</w:t>
      </w:r>
    </w:p>
    <w:p>
      <w:pPr>
        <w:pStyle w:val="11"/>
        <w:numPr>
          <w:ilvl w:val="0"/>
          <w:numId w:val="1"/>
        </w:numPr>
        <w:autoSpaceDE/>
        <w:autoSpaceDN/>
        <w:adjustRightInd w:val="0"/>
        <w:snapToGrid w:val="0"/>
        <w:spacing w:line="360" w:lineRule="auto"/>
        <w:ind w:left="0" w:firstLine="640" w:firstLineChars="200"/>
        <w:rPr>
          <w:sz w:val="32"/>
          <w:szCs w:val="32"/>
        </w:rPr>
      </w:pPr>
      <w:r>
        <w:rPr>
          <w:rFonts w:hint="eastAsia"/>
          <w:sz w:val="32"/>
          <w:szCs w:val="32"/>
        </w:rPr>
        <w:t>【社会共治】鼓励生产经营单位、保险公司和相关行业协会建立沟通协商机制，加强环境污染强制责任保险行业自律和管理。</w:t>
      </w:r>
    </w:p>
    <w:p>
      <w:pPr>
        <w:pStyle w:val="11"/>
        <w:autoSpaceDE/>
        <w:autoSpaceDN/>
        <w:adjustRightInd w:val="0"/>
        <w:snapToGrid w:val="0"/>
        <w:spacing w:line="360" w:lineRule="auto"/>
        <w:ind w:left="640"/>
        <w:rPr>
          <w:sz w:val="32"/>
          <w:szCs w:val="32"/>
        </w:rPr>
      </w:pPr>
    </w:p>
    <w:p>
      <w:pPr>
        <w:tabs>
          <w:tab w:val="left" w:pos="4803"/>
          <w:tab w:val="left" w:pos="5443"/>
        </w:tabs>
        <w:spacing w:before="240" w:beforeLines="100" w:after="240" w:afterLines="100" w:line="360" w:lineRule="auto"/>
        <w:jc w:val="center"/>
        <w:rPr>
          <w:rFonts w:ascii="黑体" w:hAnsi="黑体" w:eastAsia="黑体"/>
          <w:sz w:val="32"/>
        </w:rPr>
      </w:pPr>
      <w:bookmarkStart w:id="4" w:name="_bookmark5"/>
      <w:bookmarkEnd w:id="4"/>
      <w:r>
        <w:rPr>
          <w:rFonts w:hint="eastAsia" w:ascii="黑体" w:hAnsi="黑体" w:eastAsia="黑体"/>
          <w:sz w:val="32"/>
        </w:rPr>
        <w:t>第二章 投保</w:t>
      </w:r>
      <w:bookmarkStart w:id="5" w:name="_bookmark6"/>
      <w:bookmarkEnd w:id="5"/>
    </w:p>
    <w:p>
      <w:pPr>
        <w:pStyle w:val="11"/>
        <w:numPr>
          <w:ilvl w:val="0"/>
          <w:numId w:val="1"/>
        </w:numPr>
        <w:autoSpaceDE/>
        <w:autoSpaceDN/>
        <w:adjustRightInd w:val="0"/>
        <w:snapToGrid w:val="0"/>
        <w:spacing w:line="360" w:lineRule="auto"/>
        <w:ind w:left="0" w:firstLine="640" w:firstLineChars="200"/>
        <w:rPr>
          <w:sz w:val="32"/>
          <w:szCs w:val="32"/>
        </w:rPr>
      </w:pPr>
      <w:r>
        <w:rPr>
          <w:rFonts w:hint="eastAsia"/>
          <w:sz w:val="32"/>
          <w:szCs w:val="32"/>
        </w:rPr>
        <w:t>【保险责任】环境污染强制责任保险的保险责任应当包括：</w:t>
      </w:r>
    </w:p>
    <w:p>
      <w:pPr>
        <w:spacing w:before="120" w:beforeLines="50" w:after="120" w:afterLines="50" w:line="360" w:lineRule="auto"/>
        <w:ind w:right="53" w:firstLine="640" w:firstLineChars="200"/>
        <w:rPr>
          <w:sz w:val="32"/>
          <w:szCs w:val="32"/>
        </w:rPr>
      </w:pPr>
      <w:r>
        <w:rPr>
          <w:rFonts w:hint="eastAsia"/>
          <w:sz w:val="32"/>
          <w:szCs w:val="32"/>
        </w:rPr>
        <w:t>（一）第三者人身损害、</w:t>
      </w:r>
      <w:r>
        <w:rPr>
          <w:rFonts w:hint="eastAsia"/>
          <w:sz w:val="32"/>
          <w:szCs w:val="32"/>
          <w:lang w:val="en-US"/>
        </w:rPr>
        <w:t>财产损失</w:t>
      </w:r>
      <w:r>
        <w:rPr>
          <w:rFonts w:hint="eastAsia"/>
          <w:sz w:val="32"/>
          <w:szCs w:val="32"/>
        </w:rPr>
        <w:t>，即投保人因生产经营过程中污染环境，导致第三者生命、健康、身体遭受侵害，造成人体疾病、伤残、死亡</w:t>
      </w:r>
      <w:r>
        <w:rPr>
          <w:rFonts w:hint="eastAsia"/>
          <w:sz w:val="32"/>
          <w:szCs w:val="32"/>
          <w:lang w:val="en-US"/>
        </w:rPr>
        <w:t>或者导致财产损失</w:t>
      </w:r>
      <w:r>
        <w:rPr>
          <w:rFonts w:hint="eastAsia"/>
          <w:sz w:val="32"/>
          <w:szCs w:val="32"/>
        </w:rPr>
        <w:t>等，应当承担的赔偿责任。</w:t>
      </w:r>
    </w:p>
    <w:p>
      <w:pPr>
        <w:adjustRightInd w:val="0"/>
        <w:spacing w:before="7" w:line="360" w:lineRule="auto"/>
        <w:ind w:right="276" w:firstLine="640" w:firstLineChars="200"/>
        <w:rPr>
          <w:sz w:val="32"/>
          <w:szCs w:val="32"/>
        </w:rPr>
      </w:pPr>
      <w:r>
        <w:rPr>
          <w:rFonts w:hint="eastAsia"/>
          <w:sz w:val="32"/>
          <w:szCs w:val="32"/>
        </w:rPr>
        <w:t>（</w:t>
      </w:r>
      <w:r>
        <w:rPr>
          <w:rFonts w:hint="eastAsia"/>
          <w:sz w:val="32"/>
          <w:szCs w:val="32"/>
          <w:lang w:val="en-US"/>
        </w:rPr>
        <w:t>二</w:t>
      </w:r>
      <w:r>
        <w:rPr>
          <w:rFonts w:hint="eastAsia"/>
          <w:sz w:val="32"/>
          <w:szCs w:val="32"/>
        </w:rPr>
        <w:t>）生态环境损害，即投保人因生产经营过程中导致生态环境损害而应当承担的赔偿责任，</w:t>
      </w:r>
      <w:r>
        <w:rPr>
          <w:rFonts w:hint="eastAsia"/>
          <w:sz w:val="32"/>
          <w:szCs w:val="32"/>
          <w:lang w:val="en-US"/>
        </w:rPr>
        <w:t>包括</w:t>
      </w:r>
      <w:r>
        <w:rPr>
          <w:rFonts w:hint="eastAsia"/>
          <w:sz w:val="32"/>
          <w:szCs w:val="32"/>
        </w:rPr>
        <w:t>生态环境受到损害至修复完成期间服务功能丧失导致的损失，生态环境功能永久性损害造成的损失，生态环境损害调查、鉴定评估等费用，清除污染、修复生态环境费用，防止损害的发生和扩大所支出的合理费用。</w:t>
      </w:r>
    </w:p>
    <w:p>
      <w:pPr>
        <w:pStyle w:val="4"/>
        <w:tabs>
          <w:tab w:val="left" w:pos="2200"/>
        </w:tabs>
        <w:spacing w:before="7" w:line="350" w:lineRule="auto"/>
        <w:ind w:right="276"/>
      </w:pPr>
      <w:r>
        <w:rPr>
          <w:rFonts w:hint="eastAsia"/>
        </w:rPr>
        <w:t>（</w:t>
      </w:r>
      <w:r>
        <w:rPr>
          <w:rFonts w:hint="eastAsia"/>
          <w:lang w:val="en-US"/>
        </w:rPr>
        <w:t>三</w:t>
      </w:r>
      <w:r>
        <w:rPr>
          <w:rFonts w:hint="eastAsia"/>
        </w:rPr>
        <w:t>）</w:t>
      </w:r>
      <w:r>
        <w:rPr>
          <w:rFonts w:hint="eastAsia" w:hAnsi="仿宋"/>
        </w:rPr>
        <w:t>法律费用。诉讼费等相关法律费用。</w:t>
      </w:r>
    </w:p>
    <w:p>
      <w:pPr>
        <w:pStyle w:val="11"/>
        <w:numPr>
          <w:ilvl w:val="0"/>
          <w:numId w:val="1"/>
        </w:numPr>
        <w:autoSpaceDE/>
        <w:autoSpaceDN/>
        <w:adjustRightInd w:val="0"/>
        <w:snapToGrid w:val="0"/>
        <w:spacing w:line="360" w:lineRule="auto"/>
        <w:ind w:left="0" w:firstLine="640" w:firstLineChars="200"/>
        <w:rPr>
          <w:sz w:val="32"/>
          <w:szCs w:val="32"/>
        </w:rPr>
      </w:pPr>
      <w:r>
        <w:rPr>
          <w:rFonts w:hint="eastAsia"/>
          <w:sz w:val="32"/>
          <w:szCs w:val="32"/>
        </w:rPr>
        <w:t>【保险条款和基础费率】环境污染强制责任保险实行统一的行业示范保险条款和基础保险费率。</w:t>
      </w:r>
    </w:p>
    <w:p>
      <w:pPr>
        <w:autoSpaceDE/>
        <w:autoSpaceDN/>
        <w:adjustRightInd w:val="0"/>
        <w:snapToGrid w:val="0"/>
        <w:spacing w:line="360" w:lineRule="auto"/>
        <w:ind w:firstLine="640" w:firstLineChars="200"/>
        <w:rPr>
          <w:sz w:val="32"/>
          <w:szCs w:val="32"/>
        </w:rPr>
      </w:pPr>
      <w:r>
        <w:rPr>
          <w:rFonts w:hint="eastAsia"/>
          <w:sz w:val="32"/>
          <w:szCs w:val="32"/>
        </w:rPr>
        <w:t>保险行业协会组织制定前款行业示范保险条款和基础保险费率时，应当根据生产经营单位环境风险类型、以及不同环境风险致使第三者人身、财产以及生态环境遭受损害范围、程度、赔偿金额和保本微利等因素确定，组织开展专家论证、精算评估后，由市保险同业公会发布实施。</w:t>
      </w:r>
    </w:p>
    <w:p>
      <w:pPr>
        <w:pStyle w:val="11"/>
        <w:numPr>
          <w:ilvl w:val="0"/>
          <w:numId w:val="1"/>
        </w:numPr>
        <w:autoSpaceDE/>
        <w:autoSpaceDN/>
        <w:adjustRightInd w:val="0"/>
        <w:snapToGrid w:val="0"/>
        <w:spacing w:line="360" w:lineRule="auto"/>
        <w:ind w:left="0" w:firstLine="640" w:firstLineChars="200"/>
      </w:pPr>
      <w:r>
        <w:rPr>
          <w:rFonts w:hint="eastAsia"/>
          <w:sz w:val="32"/>
          <w:szCs w:val="32"/>
        </w:rPr>
        <w:t>【浮动费率】保险费率应当根据投保期间环境污染发生情况、赔付率、环境风险情况实行浮动费率。</w:t>
      </w:r>
    </w:p>
    <w:p>
      <w:pPr>
        <w:pStyle w:val="11"/>
        <w:numPr>
          <w:ilvl w:val="0"/>
          <w:numId w:val="1"/>
        </w:numPr>
        <w:autoSpaceDE/>
        <w:autoSpaceDN/>
        <w:adjustRightInd w:val="0"/>
        <w:snapToGrid w:val="0"/>
        <w:spacing w:line="360" w:lineRule="auto"/>
        <w:ind w:left="0" w:firstLine="640" w:firstLineChars="200"/>
        <w:rPr>
          <w:sz w:val="32"/>
          <w:szCs w:val="32"/>
        </w:rPr>
      </w:pPr>
      <w:r>
        <w:rPr>
          <w:rFonts w:hint="eastAsia"/>
          <w:sz w:val="32"/>
          <w:szCs w:val="32"/>
        </w:rPr>
        <w:t>【责任限额】环境污染强制责任保险在全市范围内实施统一的最低责任限额。最低责任限额由市生态环境部门会同</w:t>
      </w:r>
      <w:r>
        <w:rPr>
          <w:rFonts w:hint="eastAsia"/>
          <w:sz w:val="32"/>
          <w:szCs w:val="32"/>
          <w:lang w:val="en-US"/>
        </w:rPr>
        <w:t>银行保险监督管理机构</w:t>
      </w:r>
      <w:r>
        <w:rPr>
          <w:rFonts w:hint="eastAsia"/>
          <w:sz w:val="32"/>
          <w:szCs w:val="32"/>
        </w:rPr>
        <w:t>综合考虑不同环境风险的企业可能致使第三者以及生态环境遭受损害范围、程度等因素确定。</w:t>
      </w:r>
    </w:p>
    <w:p>
      <w:pPr>
        <w:autoSpaceDE/>
        <w:autoSpaceDN/>
        <w:adjustRightInd w:val="0"/>
        <w:snapToGrid w:val="0"/>
        <w:spacing w:line="360" w:lineRule="auto"/>
        <w:ind w:firstLine="640" w:firstLineChars="200"/>
        <w:rPr>
          <w:sz w:val="32"/>
          <w:szCs w:val="32"/>
        </w:rPr>
      </w:pPr>
      <w:r>
        <w:rPr>
          <w:rFonts w:hint="eastAsia"/>
          <w:sz w:val="32"/>
          <w:szCs w:val="32"/>
        </w:rPr>
        <w:t>鼓励企业根据自身情况购买更高责任限额的保险保障。</w:t>
      </w:r>
    </w:p>
    <w:p>
      <w:pPr>
        <w:pStyle w:val="11"/>
        <w:numPr>
          <w:ilvl w:val="0"/>
          <w:numId w:val="1"/>
        </w:numPr>
        <w:autoSpaceDE/>
        <w:autoSpaceDN/>
        <w:adjustRightInd w:val="0"/>
        <w:snapToGrid w:val="0"/>
        <w:spacing w:before="120" w:beforeLines="50" w:after="120" w:afterLines="50" w:line="360" w:lineRule="auto"/>
        <w:ind w:left="0" w:firstLine="640" w:firstLineChars="200"/>
        <w:rPr>
          <w:sz w:val="32"/>
          <w:szCs w:val="32"/>
          <w:lang w:val="en-US"/>
        </w:rPr>
      </w:pPr>
      <w:r>
        <w:rPr>
          <w:rFonts w:hint="eastAsia"/>
          <w:sz w:val="32"/>
          <w:szCs w:val="32"/>
        </w:rPr>
        <w:t>【强制参保范围】</w:t>
      </w:r>
      <w:bookmarkStart w:id="6" w:name="_bookmark7"/>
      <w:bookmarkEnd w:id="6"/>
      <w:r>
        <w:rPr>
          <w:rFonts w:hint="eastAsia"/>
          <w:sz w:val="32"/>
          <w:szCs w:val="32"/>
          <w:lang w:val="en-US"/>
        </w:rPr>
        <w:t>纳入固定污染源排污许可分类管理名录重点管理和简化管理的生产经营单位，具有下列情形之一的，应当依法投保环境污染强制责任保险：</w:t>
      </w:r>
    </w:p>
    <w:p>
      <w:pPr>
        <w:autoSpaceDE/>
        <w:autoSpaceDN/>
        <w:adjustRightInd w:val="0"/>
        <w:snapToGrid w:val="0"/>
        <w:spacing w:line="360" w:lineRule="auto"/>
        <w:ind w:firstLine="640" w:firstLineChars="200"/>
        <w:rPr>
          <w:sz w:val="32"/>
          <w:szCs w:val="32"/>
          <w:lang w:val="en-US"/>
        </w:rPr>
      </w:pPr>
      <w:r>
        <w:rPr>
          <w:rFonts w:hint="eastAsia"/>
          <w:sz w:val="32"/>
          <w:szCs w:val="32"/>
          <w:lang w:val="en-US"/>
        </w:rPr>
        <w:t>（一）从事环境高风险经营活动的，包括</w:t>
      </w:r>
      <w:r>
        <w:rPr>
          <w:sz w:val="32"/>
          <w:szCs w:val="32"/>
          <w:lang w:val="en-US"/>
        </w:rPr>
        <w:t>:从事基础化学原料制造、合成材料制造、化学药品原料药制造的，收集、贮存、利用、处置危险废物或年产生危险废物量</w:t>
      </w:r>
      <w:r>
        <w:rPr>
          <w:rFonts w:hint="eastAsia"/>
          <w:sz w:val="32"/>
          <w:szCs w:val="32"/>
          <w:lang w:val="en-US"/>
        </w:rPr>
        <w:t>100</w:t>
      </w:r>
      <w:r>
        <w:rPr>
          <w:sz w:val="32"/>
          <w:szCs w:val="32"/>
          <w:lang w:val="en-US"/>
        </w:rPr>
        <w:t>t以上的，经营液体化工码头、油气码头的；</w:t>
      </w:r>
    </w:p>
    <w:p>
      <w:pPr>
        <w:autoSpaceDE/>
        <w:autoSpaceDN/>
        <w:adjustRightInd w:val="0"/>
        <w:snapToGrid w:val="0"/>
        <w:spacing w:line="360" w:lineRule="auto"/>
        <w:ind w:firstLine="640" w:firstLineChars="200"/>
        <w:rPr>
          <w:sz w:val="32"/>
          <w:szCs w:val="32"/>
          <w:lang w:val="en-US"/>
        </w:rPr>
      </w:pPr>
      <w:r>
        <w:rPr>
          <w:rFonts w:hint="eastAsia"/>
          <w:sz w:val="32"/>
          <w:szCs w:val="32"/>
          <w:lang w:val="en-US"/>
        </w:rPr>
        <w:t>（二）生产经营活动中涉及高环境风险物质的，包括</w:t>
      </w:r>
      <w:r>
        <w:rPr>
          <w:sz w:val="32"/>
          <w:szCs w:val="32"/>
          <w:lang w:val="en-US"/>
        </w:rPr>
        <w:t>:生产、储存、使用或释放“突发环境事件环境风险物质及临界量清单”所列物质并且最大存在量达到或者超过临界量，生产 “环境保护综合名录”所列高环境风险产品的；</w:t>
      </w:r>
    </w:p>
    <w:p>
      <w:pPr>
        <w:autoSpaceDE/>
        <w:autoSpaceDN/>
        <w:adjustRightInd w:val="0"/>
        <w:snapToGrid w:val="0"/>
        <w:spacing w:line="360" w:lineRule="auto"/>
        <w:ind w:firstLine="640" w:firstLineChars="200"/>
        <w:rPr>
          <w:sz w:val="32"/>
          <w:szCs w:val="32"/>
          <w:lang w:val="en-US"/>
        </w:rPr>
      </w:pPr>
      <w:r>
        <w:rPr>
          <w:rFonts w:hint="eastAsia"/>
          <w:sz w:val="32"/>
          <w:szCs w:val="32"/>
          <w:lang w:val="en-US"/>
        </w:rPr>
        <w:t>（三）生产活动中排放重金属和有毒有害污染物的，包括</w:t>
      </w:r>
      <w:r>
        <w:rPr>
          <w:sz w:val="32"/>
          <w:szCs w:val="32"/>
          <w:lang w:val="en-US"/>
        </w:rPr>
        <w:t>:从事电镀、印制电路制造、铅蓄电池极板制造、组装等排放重金属</w:t>
      </w:r>
      <w:r>
        <w:rPr>
          <w:rFonts w:hint="eastAsia"/>
          <w:sz w:val="32"/>
          <w:szCs w:val="32"/>
          <w:lang w:val="en-US"/>
        </w:rPr>
        <w:t>和有毒有害</w:t>
      </w:r>
      <w:r>
        <w:rPr>
          <w:sz w:val="32"/>
          <w:szCs w:val="32"/>
          <w:lang w:val="en-US"/>
        </w:rPr>
        <w:t>污染物的；</w:t>
      </w:r>
    </w:p>
    <w:p>
      <w:pPr>
        <w:autoSpaceDE/>
        <w:autoSpaceDN/>
        <w:adjustRightInd w:val="0"/>
        <w:snapToGrid w:val="0"/>
        <w:spacing w:line="360" w:lineRule="auto"/>
        <w:ind w:firstLine="640" w:firstLineChars="200"/>
        <w:rPr>
          <w:sz w:val="32"/>
          <w:szCs w:val="32"/>
          <w:lang w:val="en-US"/>
        </w:rPr>
      </w:pPr>
      <w:r>
        <w:rPr>
          <w:rFonts w:hint="eastAsia"/>
          <w:sz w:val="32"/>
          <w:szCs w:val="32"/>
          <w:lang w:val="en-US"/>
        </w:rPr>
        <w:t>（四）污水处理厂、垃圾填埋场、垃圾焚烧发电厂等提供环境公共服务的；</w:t>
      </w:r>
    </w:p>
    <w:p>
      <w:pPr>
        <w:autoSpaceDE/>
        <w:autoSpaceDN/>
        <w:adjustRightInd w:val="0"/>
        <w:snapToGrid w:val="0"/>
        <w:spacing w:line="360" w:lineRule="auto"/>
        <w:ind w:firstLine="640" w:firstLineChars="200"/>
        <w:rPr>
          <w:rFonts w:hint="eastAsia"/>
          <w:sz w:val="32"/>
          <w:szCs w:val="32"/>
          <w:lang w:val="en-US"/>
        </w:rPr>
      </w:pPr>
      <w:r>
        <w:rPr>
          <w:rFonts w:hint="eastAsia"/>
          <w:sz w:val="32"/>
          <w:szCs w:val="32"/>
          <w:lang w:val="en-US"/>
        </w:rPr>
        <w:t>（五）纳入重点排污单位名录的。</w:t>
      </w:r>
    </w:p>
    <w:p>
      <w:pPr>
        <w:pStyle w:val="11"/>
        <w:numPr>
          <w:ilvl w:val="0"/>
          <w:numId w:val="1"/>
        </w:numPr>
        <w:autoSpaceDE/>
        <w:autoSpaceDN/>
        <w:adjustRightInd w:val="0"/>
        <w:snapToGrid w:val="0"/>
        <w:spacing w:before="120" w:beforeLines="50" w:after="120" w:afterLines="50" w:line="360" w:lineRule="auto"/>
        <w:ind w:left="0" w:firstLine="640" w:firstLineChars="200"/>
        <w:rPr>
          <w:sz w:val="32"/>
          <w:szCs w:val="32"/>
          <w:lang w:val="en-US"/>
        </w:rPr>
      </w:pPr>
      <w:r>
        <w:rPr>
          <w:rFonts w:hint="eastAsia"/>
          <w:sz w:val="32"/>
          <w:szCs w:val="32"/>
        </w:rPr>
        <w:t>【保险展业要求】</w:t>
      </w:r>
      <w:r>
        <w:rPr>
          <w:rFonts w:hint="eastAsia"/>
          <w:sz w:val="32"/>
          <w:szCs w:val="32"/>
          <w:lang w:val="en-US"/>
        </w:rPr>
        <w:t>鼓励保险公司从事环境污染强制责任保险业务。</w:t>
      </w:r>
    </w:p>
    <w:p>
      <w:pPr>
        <w:spacing w:before="120" w:beforeLines="50" w:after="120" w:afterLines="50" w:line="360" w:lineRule="auto"/>
        <w:ind w:firstLine="640" w:firstLineChars="200"/>
        <w:rPr>
          <w:sz w:val="32"/>
          <w:szCs w:val="32"/>
          <w:lang w:val="en-US"/>
        </w:rPr>
      </w:pPr>
      <w:r>
        <w:rPr>
          <w:rFonts w:hint="eastAsia"/>
          <w:sz w:val="32"/>
          <w:szCs w:val="32"/>
          <w:lang w:val="en-US"/>
        </w:rPr>
        <w:t>保险公司开展环境污染强制责任保险业务的，应当建立面向企业的环境风险监控和预警机制，实时开展风险监测，及时提示风险隐患。</w:t>
      </w:r>
    </w:p>
    <w:p>
      <w:pPr>
        <w:spacing w:before="120" w:beforeLines="50" w:after="120" w:afterLines="50" w:line="360" w:lineRule="auto"/>
        <w:ind w:firstLine="640" w:firstLineChars="200"/>
        <w:rPr>
          <w:sz w:val="32"/>
          <w:szCs w:val="32"/>
          <w:lang w:val="en-US"/>
        </w:rPr>
      </w:pPr>
      <w:r>
        <w:rPr>
          <w:rFonts w:hint="eastAsia"/>
          <w:sz w:val="32"/>
          <w:szCs w:val="32"/>
          <w:lang w:val="en-US"/>
        </w:rPr>
        <w:t>银行保险监督管理机构应当将具备从事环境污染强制责任保险业务资格的保险公司向社会公示。</w:t>
      </w:r>
    </w:p>
    <w:p>
      <w:pPr>
        <w:spacing w:before="120" w:beforeLines="50" w:after="120" w:afterLines="50" w:line="360" w:lineRule="auto"/>
        <w:ind w:firstLine="640" w:firstLineChars="200"/>
        <w:rPr>
          <w:sz w:val="32"/>
          <w:szCs w:val="32"/>
          <w:lang w:val="en-US"/>
        </w:rPr>
      </w:pPr>
      <w:r>
        <w:rPr>
          <w:rFonts w:hint="eastAsia"/>
          <w:sz w:val="32"/>
          <w:szCs w:val="32"/>
          <w:lang w:val="en-US"/>
        </w:rPr>
        <w:t>投保人在投保时应当选择从事环境污染强制责任保险的保险公司，被选择的保险公司不得拒绝或者拖延承保。</w:t>
      </w:r>
    </w:p>
    <w:p>
      <w:pPr>
        <w:pStyle w:val="11"/>
        <w:numPr>
          <w:ilvl w:val="0"/>
          <w:numId w:val="1"/>
        </w:numPr>
        <w:autoSpaceDE/>
        <w:autoSpaceDN/>
        <w:adjustRightInd w:val="0"/>
        <w:snapToGrid w:val="0"/>
        <w:spacing w:before="120" w:beforeLines="50" w:after="120" w:afterLines="50" w:line="360" w:lineRule="auto"/>
        <w:ind w:left="0" w:firstLine="640" w:firstLineChars="200"/>
        <w:rPr>
          <w:sz w:val="32"/>
          <w:szCs w:val="32"/>
          <w:lang w:val="en-US"/>
        </w:rPr>
      </w:pPr>
      <w:r>
        <w:rPr>
          <w:rFonts w:hint="eastAsia"/>
          <w:sz w:val="32"/>
          <w:szCs w:val="32"/>
        </w:rPr>
        <w:t>【单独核算】</w:t>
      </w:r>
      <w:r>
        <w:rPr>
          <w:rFonts w:hint="eastAsia"/>
          <w:sz w:val="32"/>
          <w:szCs w:val="32"/>
          <w:lang w:val="en-US"/>
        </w:rPr>
        <w:t>保险公司的环境污染强制责任保险业务，应当与其他保险业务分开管理，单独核算。</w:t>
      </w:r>
    </w:p>
    <w:p>
      <w:pPr>
        <w:spacing w:before="120" w:beforeLines="50" w:after="120" w:afterLines="50" w:line="360" w:lineRule="auto"/>
        <w:ind w:firstLine="640" w:firstLineChars="200"/>
        <w:rPr>
          <w:sz w:val="32"/>
          <w:szCs w:val="32"/>
          <w:lang w:val="en-US"/>
        </w:rPr>
      </w:pPr>
      <w:r>
        <w:rPr>
          <w:rFonts w:hint="eastAsia"/>
          <w:sz w:val="32"/>
          <w:szCs w:val="32"/>
          <w:lang w:val="en-US"/>
        </w:rPr>
        <w:t>银行保险监督管理机构应当每年对保险公司的环境污染强制责任保险业务情况进行核查，并向社会公布；根据保险公司环境污染强制责任保险业务的总体盈利或者亏损情况，可以要求或者允许保险公司相应调整保险费率。</w:t>
      </w:r>
    </w:p>
    <w:p>
      <w:pPr>
        <w:pStyle w:val="11"/>
        <w:numPr>
          <w:ilvl w:val="0"/>
          <w:numId w:val="1"/>
        </w:numPr>
        <w:autoSpaceDE/>
        <w:autoSpaceDN/>
        <w:adjustRightInd w:val="0"/>
        <w:snapToGrid w:val="0"/>
        <w:spacing w:before="120" w:beforeLines="50" w:after="120" w:afterLines="50" w:line="360" w:lineRule="auto"/>
        <w:ind w:left="0" w:firstLine="640" w:firstLineChars="200"/>
        <w:rPr>
          <w:sz w:val="32"/>
          <w:szCs w:val="32"/>
          <w:lang w:val="en-US"/>
        </w:rPr>
      </w:pPr>
      <w:r>
        <w:rPr>
          <w:rFonts w:hint="eastAsia"/>
          <w:sz w:val="32"/>
          <w:szCs w:val="32"/>
        </w:rPr>
        <w:t>【投保事前告知】</w:t>
      </w:r>
      <w:r>
        <w:rPr>
          <w:rFonts w:hint="eastAsia"/>
          <w:sz w:val="32"/>
          <w:szCs w:val="32"/>
          <w:lang w:val="en-US"/>
        </w:rPr>
        <w:t>投保人投保时，应当向保险公司如实告知重要事项。</w:t>
      </w:r>
    </w:p>
    <w:p>
      <w:pPr>
        <w:spacing w:before="120" w:beforeLines="50" w:after="120" w:afterLines="50" w:line="360" w:lineRule="auto"/>
        <w:ind w:firstLine="640" w:firstLineChars="200"/>
        <w:rPr>
          <w:sz w:val="32"/>
          <w:szCs w:val="32"/>
          <w:lang w:val="en-US"/>
        </w:rPr>
      </w:pPr>
      <w:r>
        <w:rPr>
          <w:rFonts w:hint="eastAsia"/>
          <w:sz w:val="32"/>
          <w:szCs w:val="32"/>
          <w:lang w:val="en-US"/>
        </w:rPr>
        <w:t>企业投保前，已经按照国家有关规定制定并发布突发环境事件应急预案的，应当将突发环境事件应急预案中的环境风险评估报告提交保险公司，并向保险公司提供环境风险说明材料。</w:t>
      </w:r>
    </w:p>
    <w:p>
      <w:pPr>
        <w:spacing w:before="120" w:beforeLines="50" w:after="120" w:afterLines="50" w:line="360" w:lineRule="auto"/>
        <w:ind w:firstLine="640" w:firstLineChars="200"/>
        <w:rPr>
          <w:sz w:val="32"/>
          <w:szCs w:val="32"/>
          <w:lang w:val="en-US"/>
        </w:rPr>
      </w:pPr>
      <w:r>
        <w:rPr>
          <w:rFonts w:hint="eastAsia"/>
          <w:sz w:val="32"/>
          <w:szCs w:val="32"/>
          <w:lang w:val="en-US"/>
        </w:rPr>
        <w:t>保险公司可以在承保前开展环境风险评估，企业应当积极配合保险公司开展风险评估。</w:t>
      </w:r>
    </w:p>
    <w:p>
      <w:pPr>
        <w:pStyle w:val="11"/>
        <w:numPr>
          <w:ilvl w:val="0"/>
          <w:numId w:val="1"/>
        </w:numPr>
        <w:autoSpaceDE/>
        <w:autoSpaceDN/>
        <w:adjustRightInd w:val="0"/>
        <w:snapToGrid w:val="0"/>
        <w:spacing w:before="120" w:beforeLines="50" w:after="120" w:afterLines="50" w:line="360" w:lineRule="auto"/>
        <w:ind w:left="0" w:firstLine="640" w:firstLineChars="200"/>
        <w:rPr>
          <w:sz w:val="32"/>
          <w:szCs w:val="32"/>
          <w:lang w:val="en-US"/>
        </w:rPr>
      </w:pPr>
      <w:bookmarkStart w:id="7" w:name="_bookmark8"/>
      <w:bookmarkEnd w:id="7"/>
      <w:bookmarkStart w:id="8" w:name="_bookmark10"/>
      <w:bookmarkEnd w:id="8"/>
      <w:r>
        <w:rPr>
          <w:rFonts w:hint="eastAsia"/>
          <w:sz w:val="32"/>
          <w:szCs w:val="32"/>
        </w:rPr>
        <w:t>【订立合同】</w:t>
      </w:r>
      <w:r>
        <w:rPr>
          <w:rFonts w:hint="eastAsia"/>
          <w:sz w:val="32"/>
          <w:szCs w:val="32"/>
          <w:lang w:val="en-US"/>
        </w:rPr>
        <w:t>环境污染强制责任保险由生产经营单位投保，保险费根据投保的生产经营单位环境风险情况确定，不得以任何方式摊派给从业人员个人。</w:t>
      </w:r>
    </w:p>
    <w:p>
      <w:pPr>
        <w:autoSpaceDE/>
        <w:autoSpaceDN/>
        <w:adjustRightInd w:val="0"/>
        <w:snapToGrid w:val="0"/>
        <w:spacing w:before="120" w:beforeLines="50" w:after="120" w:afterLines="50" w:line="360" w:lineRule="auto"/>
        <w:ind w:firstLine="800" w:firstLineChars="250"/>
        <w:rPr>
          <w:sz w:val="32"/>
          <w:szCs w:val="32"/>
          <w:lang w:val="en-US"/>
        </w:rPr>
      </w:pPr>
      <w:r>
        <w:rPr>
          <w:rFonts w:hint="eastAsia"/>
          <w:sz w:val="32"/>
          <w:szCs w:val="32"/>
          <w:lang w:val="en-US"/>
        </w:rPr>
        <w:t>集团公司在本市设立的分支机构，应当按照本市要求单独购买环境污染责任强制保险。深圳市内同一法人单位在本市不同地点设立的企业，可以统一购买。</w:t>
      </w:r>
    </w:p>
    <w:p>
      <w:pPr>
        <w:spacing w:before="120" w:beforeLines="50" w:after="120" w:afterLines="50" w:line="360" w:lineRule="auto"/>
        <w:ind w:firstLine="640" w:firstLineChars="200"/>
        <w:rPr>
          <w:sz w:val="32"/>
          <w:szCs w:val="32"/>
          <w:lang w:val="en-US"/>
        </w:rPr>
      </w:pPr>
      <w:r>
        <w:rPr>
          <w:rFonts w:hint="eastAsia"/>
          <w:sz w:val="32"/>
          <w:szCs w:val="32"/>
          <w:lang w:val="en-US"/>
        </w:rPr>
        <w:t>签订环境污染强制责任保险合同时，保险公司不得强制投保人订立商业保险合同以及提出附加其他条件的要求。</w:t>
      </w:r>
    </w:p>
    <w:p>
      <w:pPr>
        <w:pStyle w:val="11"/>
        <w:numPr>
          <w:ilvl w:val="0"/>
          <w:numId w:val="1"/>
        </w:numPr>
        <w:autoSpaceDE/>
        <w:autoSpaceDN/>
        <w:adjustRightInd w:val="0"/>
        <w:snapToGrid w:val="0"/>
        <w:spacing w:before="120" w:beforeLines="50" w:after="120" w:afterLines="50" w:line="360" w:lineRule="auto"/>
        <w:ind w:left="0" w:firstLine="640" w:firstLineChars="200"/>
        <w:rPr>
          <w:sz w:val="32"/>
          <w:szCs w:val="32"/>
          <w:lang w:val="en-US"/>
        </w:rPr>
      </w:pPr>
      <w:bookmarkStart w:id="9" w:name="_bookmark17"/>
      <w:bookmarkEnd w:id="9"/>
      <w:r>
        <w:rPr>
          <w:rFonts w:hint="eastAsia"/>
          <w:sz w:val="32"/>
          <w:szCs w:val="32"/>
        </w:rPr>
        <w:t>【保险标识公示】</w:t>
      </w:r>
      <w:r>
        <w:rPr>
          <w:rFonts w:hint="eastAsia"/>
          <w:sz w:val="32"/>
          <w:szCs w:val="32"/>
          <w:lang w:val="en-US"/>
        </w:rPr>
        <w:t>签订环境污染强制责任保险合同时，投保人应当一次支付全部保险费；保险公司应当向投保人签发保险单、保险标志。保险单、保险标志应当注明保险单号码、统一社会信用代码、保险期限、保险公司的名称、地址和理赔电话号码。</w:t>
      </w:r>
    </w:p>
    <w:p>
      <w:pPr>
        <w:spacing w:before="120" w:beforeLines="50" w:after="120" w:afterLines="50" w:line="360" w:lineRule="auto"/>
        <w:ind w:firstLine="640" w:firstLineChars="200"/>
        <w:rPr>
          <w:sz w:val="32"/>
          <w:szCs w:val="32"/>
          <w:lang w:val="en-US"/>
        </w:rPr>
      </w:pPr>
      <w:r>
        <w:rPr>
          <w:rFonts w:hint="eastAsia"/>
          <w:sz w:val="32"/>
          <w:szCs w:val="32"/>
          <w:lang w:val="en-US"/>
        </w:rPr>
        <w:t xml:space="preserve">投保人应当在生产经营场所的显著位置张贴保险标志，便于社会监督。保险标志式样由市保险行业协会统一规定。 </w:t>
      </w:r>
    </w:p>
    <w:p>
      <w:pPr>
        <w:pStyle w:val="11"/>
        <w:numPr>
          <w:ilvl w:val="0"/>
          <w:numId w:val="1"/>
        </w:numPr>
        <w:autoSpaceDE/>
        <w:autoSpaceDN/>
        <w:adjustRightInd w:val="0"/>
        <w:snapToGrid w:val="0"/>
        <w:spacing w:before="120" w:beforeLines="50" w:after="120" w:afterLines="50" w:line="360" w:lineRule="auto"/>
        <w:ind w:left="0" w:firstLine="640" w:firstLineChars="200"/>
        <w:rPr>
          <w:sz w:val="32"/>
          <w:szCs w:val="32"/>
          <w:lang w:val="en-US"/>
        </w:rPr>
      </w:pPr>
      <w:r>
        <w:rPr>
          <w:rFonts w:hint="eastAsia"/>
          <w:sz w:val="32"/>
          <w:szCs w:val="32"/>
        </w:rPr>
        <w:t>【保险公司解除合同】</w:t>
      </w:r>
      <w:r>
        <w:rPr>
          <w:rFonts w:hint="eastAsia"/>
          <w:sz w:val="32"/>
          <w:szCs w:val="32"/>
          <w:lang w:val="en-US"/>
        </w:rPr>
        <w:t>保险公司不得解除环境污染强制责任保险合同；但是，投保人对重要事项未履行如实告知义务的除外。</w:t>
      </w:r>
    </w:p>
    <w:p>
      <w:pPr>
        <w:spacing w:before="120" w:beforeLines="50" w:after="120" w:afterLines="50" w:line="360" w:lineRule="auto"/>
        <w:ind w:firstLine="640" w:firstLineChars="200"/>
        <w:rPr>
          <w:sz w:val="32"/>
          <w:szCs w:val="32"/>
          <w:lang w:val="en-US"/>
        </w:rPr>
      </w:pPr>
      <w:r>
        <w:rPr>
          <w:rFonts w:hint="eastAsia"/>
          <w:sz w:val="32"/>
          <w:szCs w:val="32"/>
          <w:lang w:val="en-US"/>
        </w:rPr>
        <w:t>投保人对重要事项未履行如实告知义务，保险公司解除合同前，应当书面通知投保人，投保人应当自收到通知之日起5日内履行如实告知义务；投保人在上述期限内履行如实告知义务的，保险公司不得解除合同。</w:t>
      </w:r>
    </w:p>
    <w:p>
      <w:pPr>
        <w:autoSpaceDE/>
        <w:autoSpaceDN/>
        <w:adjustRightInd w:val="0"/>
        <w:snapToGrid w:val="0"/>
        <w:spacing w:before="120" w:beforeLines="50" w:after="120" w:afterLines="50" w:line="360" w:lineRule="auto"/>
        <w:ind w:firstLine="640" w:firstLineChars="200"/>
        <w:rPr>
          <w:sz w:val="32"/>
          <w:szCs w:val="32"/>
          <w:lang w:val="en-US"/>
        </w:rPr>
      </w:pPr>
      <w:r>
        <w:rPr>
          <w:rFonts w:hint="eastAsia"/>
          <w:sz w:val="32"/>
          <w:szCs w:val="32"/>
          <w:lang w:val="en-US"/>
        </w:rPr>
        <w:t>保险公司解除环境污染强制责任保险合同的，应当收回保险单和保险标志，并书面通知生态环境主管部门。</w:t>
      </w:r>
    </w:p>
    <w:p>
      <w:pPr>
        <w:pStyle w:val="11"/>
        <w:numPr>
          <w:ilvl w:val="0"/>
          <w:numId w:val="1"/>
        </w:numPr>
        <w:autoSpaceDE/>
        <w:autoSpaceDN/>
        <w:adjustRightInd w:val="0"/>
        <w:snapToGrid w:val="0"/>
        <w:spacing w:before="120" w:beforeLines="50" w:after="120" w:afterLines="50" w:line="360" w:lineRule="auto"/>
        <w:ind w:left="0" w:firstLine="640" w:firstLineChars="200"/>
        <w:rPr>
          <w:sz w:val="32"/>
          <w:szCs w:val="32"/>
          <w:lang w:val="en-US"/>
        </w:rPr>
      </w:pPr>
      <w:r>
        <w:rPr>
          <w:rFonts w:hint="eastAsia"/>
          <w:sz w:val="32"/>
          <w:szCs w:val="32"/>
        </w:rPr>
        <w:t>【投保人解除合同】</w:t>
      </w:r>
      <w:r>
        <w:rPr>
          <w:rFonts w:hint="eastAsia"/>
          <w:sz w:val="32"/>
          <w:szCs w:val="32"/>
          <w:lang w:val="en-US"/>
        </w:rPr>
        <w:t>环境污染强制责任保险投保人不得解除环境污染强制责任保险合同，但有下列情形之一的除外：</w:t>
      </w:r>
    </w:p>
    <w:p>
      <w:pPr>
        <w:pStyle w:val="11"/>
        <w:autoSpaceDE/>
        <w:autoSpaceDN/>
        <w:adjustRightInd w:val="0"/>
        <w:snapToGrid w:val="0"/>
        <w:spacing w:before="120" w:beforeLines="50" w:after="120" w:afterLines="50" w:line="360" w:lineRule="auto"/>
        <w:ind w:left="640"/>
        <w:rPr>
          <w:sz w:val="32"/>
          <w:szCs w:val="32"/>
          <w:lang w:val="en-US"/>
        </w:rPr>
      </w:pPr>
      <w:r>
        <w:rPr>
          <w:rFonts w:hint="eastAsia"/>
          <w:sz w:val="32"/>
          <w:szCs w:val="32"/>
          <w:lang w:val="en-US"/>
        </w:rPr>
        <w:t>（一）投保人被依法</w:t>
      </w:r>
      <w:r>
        <w:fldChar w:fldCharType="begin"/>
      </w:r>
      <w:r>
        <w:instrText xml:space="preserve"> HYPERLINK "https://baike.baidu.com/item/%E6%B3%A8%E9%94%80/3688732" \t "_blank" </w:instrText>
      </w:r>
      <w:r>
        <w:fldChar w:fldCharType="separate"/>
      </w:r>
      <w:r>
        <w:rPr>
          <w:rFonts w:hint="eastAsia"/>
          <w:sz w:val="32"/>
          <w:szCs w:val="32"/>
          <w:lang w:val="en-US"/>
        </w:rPr>
        <w:t>注销</w:t>
      </w:r>
      <w:r>
        <w:rPr>
          <w:rFonts w:hint="eastAsia"/>
          <w:sz w:val="32"/>
          <w:szCs w:val="32"/>
          <w:lang w:val="en-US"/>
        </w:rPr>
        <w:fldChar w:fldCharType="end"/>
      </w:r>
      <w:r>
        <w:rPr>
          <w:rFonts w:hint="eastAsia"/>
          <w:sz w:val="32"/>
          <w:szCs w:val="32"/>
          <w:lang w:val="en-US"/>
        </w:rPr>
        <w:t>登记的；</w:t>
      </w:r>
    </w:p>
    <w:p>
      <w:pPr>
        <w:pStyle w:val="11"/>
        <w:autoSpaceDE/>
        <w:autoSpaceDN/>
        <w:adjustRightInd w:val="0"/>
        <w:snapToGrid w:val="0"/>
        <w:spacing w:before="120" w:beforeLines="50" w:after="120" w:afterLines="50" w:line="360" w:lineRule="auto"/>
        <w:ind w:left="640"/>
        <w:rPr>
          <w:sz w:val="32"/>
          <w:szCs w:val="32"/>
          <w:lang w:val="en-US"/>
        </w:rPr>
      </w:pPr>
      <w:r>
        <w:rPr>
          <w:rFonts w:hint="eastAsia"/>
          <w:sz w:val="32"/>
          <w:szCs w:val="32"/>
          <w:lang w:val="en-US"/>
        </w:rPr>
        <w:t>（二）投保人破产清算的；</w:t>
      </w:r>
    </w:p>
    <w:p>
      <w:pPr>
        <w:pStyle w:val="11"/>
        <w:autoSpaceDE/>
        <w:autoSpaceDN/>
        <w:adjustRightInd w:val="0"/>
        <w:snapToGrid w:val="0"/>
        <w:spacing w:before="120" w:beforeLines="50" w:after="120" w:afterLines="50" w:line="360" w:lineRule="auto"/>
        <w:ind w:left="640"/>
        <w:rPr>
          <w:sz w:val="32"/>
          <w:szCs w:val="32"/>
          <w:lang w:val="en-US"/>
        </w:rPr>
      </w:pPr>
      <w:r>
        <w:rPr>
          <w:rFonts w:hint="eastAsia"/>
          <w:sz w:val="32"/>
          <w:szCs w:val="32"/>
          <w:lang w:val="en-US"/>
        </w:rPr>
        <w:t>（三）投保人停产、停业的。</w:t>
      </w:r>
    </w:p>
    <w:p>
      <w:pPr>
        <w:autoSpaceDE/>
        <w:autoSpaceDN/>
        <w:adjustRightInd w:val="0"/>
        <w:snapToGrid w:val="0"/>
        <w:spacing w:before="120" w:beforeLines="50" w:after="120" w:afterLines="50" w:line="360" w:lineRule="auto"/>
        <w:ind w:firstLine="640" w:firstLineChars="200"/>
        <w:rPr>
          <w:sz w:val="32"/>
          <w:szCs w:val="32"/>
          <w:lang w:val="en-US"/>
        </w:rPr>
      </w:pPr>
      <w:r>
        <w:rPr>
          <w:rFonts w:hint="eastAsia"/>
          <w:sz w:val="32"/>
          <w:szCs w:val="32"/>
          <w:lang w:val="en-US"/>
        </w:rPr>
        <w:t>环境污染强制责任保险合同解除前，保险公司应当按照合同承担保险责任。合同解除时，保险公司应将剩余部分的保险费退还投保人，并将解除结果书面通知生态环境主管部门。</w:t>
      </w:r>
    </w:p>
    <w:p>
      <w:pPr>
        <w:pStyle w:val="11"/>
        <w:numPr>
          <w:ilvl w:val="0"/>
          <w:numId w:val="1"/>
        </w:numPr>
        <w:autoSpaceDE/>
        <w:autoSpaceDN/>
        <w:adjustRightInd w:val="0"/>
        <w:snapToGrid w:val="0"/>
        <w:spacing w:before="120" w:beforeLines="50" w:after="120" w:afterLines="50" w:line="360" w:lineRule="auto"/>
        <w:ind w:left="0" w:firstLine="640" w:firstLineChars="200"/>
        <w:rPr>
          <w:sz w:val="32"/>
          <w:szCs w:val="32"/>
          <w:lang w:val="en-US"/>
        </w:rPr>
      </w:pPr>
      <w:r>
        <w:rPr>
          <w:rFonts w:hint="eastAsia"/>
          <w:sz w:val="32"/>
          <w:szCs w:val="32"/>
        </w:rPr>
        <w:t>【保险期间与续保】</w:t>
      </w:r>
      <w:r>
        <w:rPr>
          <w:rFonts w:hint="eastAsia"/>
          <w:sz w:val="32"/>
          <w:szCs w:val="32"/>
          <w:lang w:val="en-US"/>
        </w:rPr>
        <w:t>环境污染强制责任保险的保险期间为1年。</w:t>
      </w:r>
    </w:p>
    <w:p>
      <w:pPr>
        <w:autoSpaceDE/>
        <w:autoSpaceDN/>
        <w:adjustRightInd w:val="0"/>
        <w:snapToGrid w:val="0"/>
        <w:spacing w:before="120" w:beforeLines="50" w:after="120" w:afterLines="50" w:line="360" w:lineRule="auto"/>
        <w:ind w:firstLine="640" w:firstLineChars="200"/>
        <w:rPr>
          <w:sz w:val="32"/>
          <w:szCs w:val="32"/>
          <w:lang w:val="en-US"/>
        </w:rPr>
      </w:pPr>
      <w:r>
        <w:rPr>
          <w:rFonts w:hint="eastAsia"/>
          <w:sz w:val="32"/>
          <w:szCs w:val="32"/>
          <w:lang w:val="en-US"/>
        </w:rPr>
        <w:t>环境污染强制责任保险合同期满，投保人应当及时续保，并提供上一年度的保险单。</w:t>
      </w:r>
    </w:p>
    <w:p>
      <w:pPr>
        <w:tabs>
          <w:tab w:val="left" w:pos="4803"/>
          <w:tab w:val="left" w:pos="5443"/>
        </w:tabs>
        <w:spacing w:before="240" w:beforeLines="100" w:after="240" w:afterLines="100" w:line="360" w:lineRule="auto"/>
        <w:jc w:val="center"/>
        <w:rPr>
          <w:rFonts w:ascii="黑体" w:hAnsi="黑体" w:eastAsia="黑体"/>
          <w:sz w:val="32"/>
        </w:rPr>
      </w:pPr>
      <w:bookmarkStart w:id="10" w:name="_bookmark14"/>
      <w:bookmarkEnd w:id="10"/>
      <w:bookmarkStart w:id="11" w:name="_bookmark15"/>
      <w:bookmarkEnd w:id="11"/>
      <w:r>
        <w:rPr>
          <w:rFonts w:hint="eastAsia" w:ascii="黑体" w:hAnsi="黑体" w:eastAsia="黑体"/>
          <w:sz w:val="32"/>
        </w:rPr>
        <w:t>第三章 风险</w:t>
      </w:r>
      <w:bookmarkStart w:id="12" w:name="_bookmark16"/>
      <w:bookmarkEnd w:id="12"/>
      <w:r>
        <w:rPr>
          <w:rFonts w:hint="eastAsia" w:ascii="黑体" w:hAnsi="黑体" w:eastAsia="黑体"/>
          <w:sz w:val="32"/>
        </w:rPr>
        <w:t>管理</w:t>
      </w:r>
    </w:p>
    <w:p>
      <w:pPr>
        <w:pStyle w:val="11"/>
        <w:numPr>
          <w:ilvl w:val="0"/>
          <w:numId w:val="1"/>
        </w:numPr>
        <w:autoSpaceDE/>
        <w:autoSpaceDN/>
        <w:adjustRightInd w:val="0"/>
        <w:snapToGrid w:val="0"/>
        <w:spacing w:before="120" w:beforeLines="50" w:after="120" w:afterLines="50" w:line="360" w:lineRule="auto"/>
        <w:ind w:left="0" w:firstLine="640" w:firstLineChars="200"/>
        <w:rPr>
          <w:sz w:val="32"/>
          <w:szCs w:val="32"/>
          <w:lang w:val="en-US"/>
        </w:rPr>
      </w:pPr>
      <w:r>
        <w:rPr>
          <w:rFonts w:hint="eastAsia"/>
          <w:sz w:val="32"/>
          <w:szCs w:val="32"/>
        </w:rPr>
        <w:t>【风险管理服务费用】</w:t>
      </w:r>
      <w:r>
        <w:rPr>
          <w:rFonts w:hint="eastAsia"/>
          <w:sz w:val="32"/>
          <w:szCs w:val="32"/>
          <w:lang w:val="en-US"/>
        </w:rPr>
        <w:t>保险公司每年从环境污染强制责任保险费中提取不低于保费总额的25%，作为环境风险服务费，用于企业环境风险评估、承保中的风险防控服务。</w:t>
      </w:r>
    </w:p>
    <w:p>
      <w:pPr>
        <w:spacing w:before="120" w:beforeLines="50" w:after="120" w:afterLines="50" w:line="360" w:lineRule="auto"/>
        <w:ind w:firstLine="640" w:firstLineChars="200"/>
        <w:rPr>
          <w:sz w:val="32"/>
          <w:szCs w:val="32"/>
          <w:lang w:val="en-US"/>
        </w:rPr>
      </w:pPr>
      <w:r>
        <w:rPr>
          <w:rFonts w:hint="eastAsia"/>
          <w:sz w:val="32"/>
          <w:szCs w:val="32"/>
          <w:lang w:val="en-US"/>
        </w:rPr>
        <w:t>环境风险服务费用由保险公司分别实行分级管理，统筹安排，专款专用，据实列支。</w:t>
      </w:r>
    </w:p>
    <w:p>
      <w:pPr>
        <w:pStyle w:val="11"/>
        <w:numPr>
          <w:ilvl w:val="0"/>
          <w:numId w:val="1"/>
        </w:numPr>
        <w:autoSpaceDE/>
        <w:autoSpaceDN/>
        <w:adjustRightInd w:val="0"/>
        <w:snapToGrid w:val="0"/>
        <w:spacing w:before="120" w:beforeLines="50" w:after="120" w:afterLines="50" w:line="360" w:lineRule="auto"/>
        <w:ind w:left="0" w:firstLine="640" w:firstLineChars="200"/>
        <w:rPr>
          <w:sz w:val="32"/>
          <w:szCs w:val="32"/>
          <w:lang w:val="en-US"/>
        </w:rPr>
      </w:pPr>
      <w:r>
        <w:rPr>
          <w:rFonts w:hint="eastAsia"/>
          <w:sz w:val="32"/>
          <w:szCs w:val="32"/>
          <w:lang w:val="en-US"/>
        </w:rPr>
        <w:t>【保险公司环境风险防控能力建设】保险公司应当建立健全风险防控服务体系，</w:t>
      </w:r>
      <w:r>
        <w:rPr>
          <w:rFonts w:hint="eastAsia" w:hAnsi="仿宋"/>
          <w:sz w:val="32"/>
          <w:szCs w:val="32"/>
        </w:rPr>
        <w:t>建立健全面向高环境风险企业的环境风险监控和预警机制，充分发挥风险管理专业优势，实时开展风险监测，及时提示风险隐患。</w:t>
      </w:r>
    </w:p>
    <w:p>
      <w:pPr>
        <w:pStyle w:val="11"/>
        <w:numPr>
          <w:ilvl w:val="0"/>
          <w:numId w:val="1"/>
        </w:numPr>
        <w:autoSpaceDE/>
        <w:autoSpaceDN/>
        <w:adjustRightInd w:val="0"/>
        <w:snapToGrid w:val="0"/>
        <w:spacing w:before="120" w:beforeLines="50" w:after="120" w:afterLines="50" w:line="360" w:lineRule="auto"/>
        <w:ind w:left="0" w:firstLine="640" w:firstLineChars="200"/>
        <w:rPr>
          <w:sz w:val="32"/>
          <w:szCs w:val="32"/>
        </w:rPr>
      </w:pPr>
      <w:r>
        <w:rPr>
          <w:rFonts w:hint="eastAsia"/>
          <w:sz w:val="32"/>
          <w:szCs w:val="32"/>
        </w:rPr>
        <w:t>【环境应急预案】保险公司应当编制环境风险与突发环境事故应急与处置预案，并定期组织演练。保险公司应当指导和参加企业开展的环境应急预案演练。</w:t>
      </w:r>
    </w:p>
    <w:p>
      <w:pPr>
        <w:pStyle w:val="11"/>
        <w:numPr>
          <w:ilvl w:val="0"/>
          <w:numId w:val="1"/>
        </w:numPr>
        <w:autoSpaceDE/>
        <w:autoSpaceDN/>
        <w:adjustRightInd w:val="0"/>
        <w:snapToGrid w:val="0"/>
        <w:spacing w:before="120" w:beforeLines="50" w:after="120" w:afterLines="50" w:line="360" w:lineRule="auto"/>
        <w:ind w:left="0" w:firstLine="640" w:firstLineChars="200"/>
        <w:rPr>
          <w:sz w:val="32"/>
          <w:szCs w:val="32"/>
          <w:lang w:val="en-US"/>
        </w:rPr>
      </w:pPr>
      <w:r>
        <w:rPr>
          <w:rFonts w:hint="eastAsia"/>
          <w:sz w:val="32"/>
          <w:szCs w:val="32"/>
        </w:rPr>
        <w:t>【风险排查与评估】</w:t>
      </w:r>
      <w:r>
        <w:rPr>
          <w:rFonts w:hint="eastAsia"/>
          <w:sz w:val="32"/>
          <w:szCs w:val="32"/>
          <w:lang w:val="en-US"/>
        </w:rPr>
        <w:t>保险合同应当约定在合同有效期内开展环境风险隐患排查和环境风险评估的相关事项。</w:t>
      </w:r>
    </w:p>
    <w:p>
      <w:pPr>
        <w:spacing w:before="120" w:beforeLines="50" w:after="120" w:afterLines="50" w:line="360" w:lineRule="auto"/>
        <w:ind w:firstLine="640" w:firstLineChars="200"/>
        <w:rPr>
          <w:sz w:val="32"/>
          <w:szCs w:val="32"/>
          <w:lang w:val="en-US"/>
        </w:rPr>
      </w:pPr>
      <w:r>
        <w:rPr>
          <w:rFonts w:hint="eastAsia"/>
          <w:sz w:val="32"/>
          <w:szCs w:val="32"/>
          <w:lang w:val="en-US"/>
        </w:rPr>
        <w:t>保险公司可以委托风险评估机构或者组建专家团队，定期或者不定期地对环境风险进行排查或者环境风险评估。投保企业应当配合排查与风险评估工作。</w:t>
      </w:r>
    </w:p>
    <w:p>
      <w:pPr>
        <w:spacing w:before="120" w:beforeLines="50" w:after="120" w:afterLines="50" w:line="360" w:lineRule="auto"/>
        <w:ind w:firstLine="640" w:firstLineChars="200"/>
        <w:rPr>
          <w:sz w:val="32"/>
          <w:szCs w:val="32"/>
          <w:lang w:val="en-US"/>
        </w:rPr>
      </w:pPr>
      <w:r>
        <w:rPr>
          <w:rFonts w:hint="eastAsia"/>
          <w:sz w:val="32"/>
          <w:szCs w:val="32"/>
          <w:lang w:val="en-US"/>
        </w:rPr>
        <w:t>发现环境风险安全隐患或者环境风险的，投保人拒不整改或者拖延整改的，保险公司有权增加保险费或者解除合同，并向市生态环境主管部门书面报告。</w:t>
      </w:r>
    </w:p>
    <w:p>
      <w:pPr>
        <w:pStyle w:val="11"/>
        <w:numPr>
          <w:ilvl w:val="0"/>
          <w:numId w:val="1"/>
        </w:numPr>
        <w:autoSpaceDE/>
        <w:autoSpaceDN/>
        <w:adjustRightInd w:val="0"/>
        <w:snapToGrid w:val="0"/>
        <w:spacing w:before="120" w:beforeLines="50" w:after="120" w:afterLines="50" w:line="360" w:lineRule="auto"/>
        <w:ind w:left="0" w:firstLine="640" w:firstLineChars="200"/>
        <w:rPr>
          <w:sz w:val="32"/>
          <w:szCs w:val="32"/>
          <w:lang w:val="en-US"/>
        </w:rPr>
      </w:pPr>
      <w:r>
        <w:rPr>
          <w:rFonts w:hint="eastAsia"/>
          <w:sz w:val="32"/>
          <w:szCs w:val="32"/>
        </w:rPr>
        <w:t>【投保后风险变化告知】</w:t>
      </w:r>
      <w:r>
        <w:rPr>
          <w:rFonts w:hint="eastAsia"/>
          <w:sz w:val="32"/>
          <w:szCs w:val="32"/>
          <w:lang w:val="en-US"/>
        </w:rPr>
        <w:t>投保人因转型升级，生产产品、工艺、生产规模发生重大调整，导致环境风险物质种类及数量发生重大变化的，投保人应当向保险公司提供必要的环境风险变化情况说明材料。</w:t>
      </w:r>
    </w:p>
    <w:p>
      <w:pPr>
        <w:spacing w:before="120" w:beforeLines="50" w:after="120" w:afterLines="50" w:line="360" w:lineRule="auto"/>
        <w:ind w:firstLine="640" w:firstLineChars="200"/>
        <w:rPr>
          <w:sz w:val="32"/>
          <w:szCs w:val="32"/>
          <w:lang w:val="en-US"/>
        </w:rPr>
      </w:pPr>
      <w:r>
        <w:rPr>
          <w:rFonts w:hint="eastAsia"/>
          <w:sz w:val="32"/>
          <w:szCs w:val="32"/>
          <w:lang w:val="en-US"/>
        </w:rPr>
        <w:t>在保险合同有效期内，投保人提供环境风险变化说明材料的，保险公司经与投保人协商一致后，对于风险降低和提高的部分，保险人应及时向投保人、被保险人退还或要求增加相应保费。</w:t>
      </w:r>
    </w:p>
    <w:p>
      <w:pPr>
        <w:pStyle w:val="11"/>
        <w:numPr>
          <w:ilvl w:val="0"/>
          <w:numId w:val="1"/>
        </w:numPr>
        <w:autoSpaceDE/>
        <w:autoSpaceDN/>
        <w:adjustRightInd w:val="0"/>
        <w:snapToGrid w:val="0"/>
        <w:spacing w:before="120" w:beforeLines="50" w:after="120" w:afterLines="50" w:line="360" w:lineRule="auto"/>
        <w:ind w:left="0" w:firstLine="640" w:firstLineChars="200"/>
        <w:rPr>
          <w:sz w:val="32"/>
          <w:szCs w:val="32"/>
        </w:rPr>
      </w:pPr>
      <w:bookmarkStart w:id="13" w:name="_bookmark19"/>
      <w:bookmarkEnd w:id="13"/>
      <w:bookmarkStart w:id="14" w:name="_bookmark18"/>
      <w:bookmarkEnd w:id="14"/>
      <w:r>
        <w:rPr>
          <w:rFonts w:hint="eastAsia"/>
          <w:sz w:val="32"/>
          <w:szCs w:val="32"/>
        </w:rPr>
        <w:t>【风险管理服务档案】保险公司应当建立投保人的风险管理服务档案。风险管理服务档案应当包括：</w:t>
      </w:r>
    </w:p>
    <w:p>
      <w:pPr>
        <w:pStyle w:val="4"/>
        <w:spacing w:before="3" w:line="350" w:lineRule="auto"/>
        <w:ind w:right="286"/>
      </w:pPr>
      <w:r>
        <w:rPr>
          <w:rFonts w:hint="eastAsia"/>
        </w:rPr>
        <w:t>（一）投保人提供的环境风险评估报告、环境风险现状说明材料和环境风险变化情况说明材料；</w:t>
      </w:r>
    </w:p>
    <w:p>
      <w:pPr>
        <w:pStyle w:val="4"/>
        <w:spacing w:before="3" w:line="350" w:lineRule="auto"/>
        <w:ind w:right="283"/>
      </w:pPr>
      <w:r>
        <w:rPr>
          <w:rFonts w:hint="eastAsia"/>
        </w:rPr>
        <w:t>（二）保险公司组织编制的环境安全隐患现场排查报告等服务</w:t>
      </w:r>
      <w:r>
        <w:rPr>
          <w:rFonts w:hint="eastAsia"/>
          <w:lang w:val="en-US"/>
        </w:rPr>
        <w:t>相关文件记录等</w:t>
      </w:r>
      <w:r>
        <w:rPr>
          <w:rFonts w:hint="eastAsia"/>
        </w:rPr>
        <w:t>。</w:t>
      </w:r>
    </w:p>
    <w:p>
      <w:pPr>
        <w:pStyle w:val="11"/>
        <w:numPr>
          <w:ilvl w:val="0"/>
          <w:numId w:val="1"/>
        </w:numPr>
        <w:autoSpaceDE/>
        <w:autoSpaceDN/>
        <w:adjustRightInd w:val="0"/>
        <w:snapToGrid w:val="0"/>
        <w:spacing w:before="120" w:beforeLines="50" w:after="120" w:afterLines="50" w:line="360" w:lineRule="auto"/>
        <w:ind w:left="0" w:firstLine="640" w:firstLineChars="200"/>
        <w:rPr>
          <w:sz w:val="32"/>
          <w:szCs w:val="32"/>
        </w:rPr>
      </w:pPr>
      <w:bookmarkStart w:id="15" w:name="_bookmark22"/>
      <w:bookmarkEnd w:id="15"/>
      <w:r>
        <w:rPr>
          <w:rFonts w:hint="eastAsia"/>
          <w:sz w:val="32"/>
          <w:szCs w:val="32"/>
        </w:rPr>
        <w:t>【档案应用】保险公司应当将风险管理服务档案统一纳入投保人风险管理服务相关信息系统。</w:t>
      </w:r>
    </w:p>
    <w:p>
      <w:pPr>
        <w:pStyle w:val="4"/>
        <w:spacing w:before="4" w:line="350" w:lineRule="auto"/>
        <w:ind w:right="283"/>
      </w:pPr>
      <w:r>
        <w:rPr>
          <w:rFonts w:hint="eastAsia"/>
        </w:rPr>
        <w:t>保险公司应当为投保人查阅本企业风险管理服务档案提供必要的协助。</w:t>
      </w:r>
    </w:p>
    <w:p>
      <w:pPr>
        <w:pStyle w:val="11"/>
        <w:numPr>
          <w:ilvl w:val="0"/>
          <w:numId w:val="1"/>
        </w:numPr>
        <w:autoSpaceDE/>
        <w:autoSpaceDN/>
        <w:adjustRightInd w:val="0"/>
        <w:snapToGrid w:val="0"/>
        <w:spacing w:before="120" w:beforeLines="50" w:after="120" w:afterLines="50" w:line="360" w:lineRule="auto"/>
        <w:ind w:left="0" w:firstLine="640" w:firstLineChars="200"/>
        <w:rPr>
          <w:sz w:val="32"/>
          <w:szCs w:val="32"/>
        </w:rPr>
      </w:pPr>
      <w:r>
        <w:rPr>
          <w:rFonts w:hint="eastAsia"/>
          <w:sz w:val="32"/>
          <w:szCs w:val="32"/>
        </w:rPr>
        <w:t>【统一服务】鼓励保险公司之间加强合作，搭建环境风险防控服务平台，实现风险分担、统一服务标准，创新风险防控服务内容和形式。</w:t>
      </w:r>
    </w:p>
    <w:p>
      <w:pPr>
        <w:tabs>
          <w:tab w:val="left" w:pos="4803"/>
          <w:tab w:val="left" w:pos="5443"/>
        </w:tabs>
        <w:spacing w:before="240" w:beforeLines="100" w:after="240" w:afterLines="100" w:line="360" w:lineRule="auto"/>
        <w:jc w:val="center"/>
        <w:rPr>
          <w:rFonts w:ascii="黑体" w:hAnsi="黑体" w:eastAsia="黑体"/>
          <w:sz w:val="32"/>
        </w:rPr>
      </w:pPr>
      <w:bookmarkStart w:id="16" w:name="_bookmark23"/>
      <w:bookmarkEnd w:id="16"/>
      <w:r>
        <w:rPr>
          <w:rFonts w:hint="eastAsia" w:ascii="黑体" w:hAnsi="黑体" w:eastAsia="黑体"/>
          <w:sz w:val="32"/>
        </w:rPr>
        <w:t xml:space="preserve">第四章 </w:t>
      </w:r>
      <w:bookmarkStart w:id="17" w:name="_bookmark24"/>
      <w:bookmarkEnd w:id="17"/>
      <w:r>
        <w:rPr>
          <w:rFonts w:hint="eastAsia" w:ascii="黑体" w:hAnsi="黑体" w:eastAsia="黑体"/>
          <w:sz w:val="32"/>
        </w:rPr>
        <w:t>赔偿</w:t>
      </w:r>
    </w:p>
    <w:p>
      <w:pPr>
        <w:pStyle w:val="11"/>
        <w:numPr>
          <w:ilvl w:val="0"/>
          <w:numId w:val="1"/>
        </w:numPr>
        <w:autoSpaceDE/>
        <w:autoSpaceDN/>
        <w:adjustRightInd w:val="0"/>
        <w:snapToGrid w:val="0"/>
        <w:spacing w:before="120" w:beforeLines="50" w:after="120" w:afterLines="50" w:line="360" w:lineRule="auto"/>
        <w:ind w:left="0" w:firstLine="640" w:firstLineChars="200"/>
        <w:rPr>
          <w:sz w:val="32"/>
          <w:szCs w:val="32"/>
        </w:rPr>
      </w:pPr>
      <w:r>
        <w:rPr>
          <w:rFonts w:hint="eastAsia"/>
          <w:sz w:val="32"/>
          <w:szCs w:val="32"/>
        </w:rPr>
        <w:t>【保险责任触发】企业在保险合同有效期内因污染环境造成损害的，可在保险合同有效期届满后五年内向企业提起环境损害赔偿请求，须由生产经营单位依法承担赔偿责任的，保险公司应依法在环境污染强制责任保险责任限额内对其承保期间造成的污染损害予以赔偿。</w:t>
      </w:r>
    </w:p>
    <w:p>
      <w:pPr>
        <w:pStyle w:val="11"/>
        <w:numPr>
          <w:ilvl w:val="0"/>
          <w:numId w:val="1"/>
        </w:numPr>
        <w:autoSpaceDE/>
        <w:autoSpaceDN/>
        <w:adjustRightInd w:val="0"/>
        <w:snapToGrid w:val="0"/>
        <w:spacing w:before="120" w:beforeLines="50" w:after="120" w:afterLines="50" w:line="360" w:lineRule="auto"/>
        <w:ind w:left="0" w:firstLine="640" w:firstLineChars="200"/>
      </w:pPr>
      <w:r>
        <w:rPr>
          <w:rFonts w:hint="eastAsia"/>
          <w:sz w:val="32"/>
          <w:szCs w:val="32"/>
        </w:rPr>
        <w:t>【除外责任】因自然灾害（地震、海啸除外）导致企业发生环境污染，或者一般过失违法排放污染物，造成第三者人生、财产损害或者生态环境损害的，保险公司不得列为除外责任。</w:t>
      </w:r>
    </w:p>
    <w:p>
      <w:pPr>
        <w:pStyle w:val="11"/>
        <w:numPr>
          <w:ilvl w:val="0"/>
          <w:numId w:val="1"/>
        </w:numPr>
        <w:autoSpaceDE/>
        <w:autoSpaceDN/>
        <w:adjustRightInd w:val="0"/>
        <w:snapToGrid w:val="0"/>
        <w:spacing w:before="120" w:beforeLines="50" w:after="120" w:afterLines="50" w:line="360" w:lineRule="auto"/>
        <w:ind w:left="0" w:firstLine="640" w:firstLineChars="200"/>
        <w:rPr>
          <w:sz w:val="32"/>
          <w:szCs w:val="32"/>
        </w:rPr>
      </w:pPr>
      <w:r>
        <w:rPr>
          <w:rFonts w:hint="eastAsia"/>
          <w:sz w:val="32"/>
          <w:szCs w:val="32"/>
        </w:rPr>
        <w:t>【</w:t>
      </w:r>
      <w:r>
        <w:rPr>
          <w:rFonts w:hint="eastAsia"/>
          <w:sz w:val="32"/>
          <w:szCs w:val="32"/>
          <w:lang w:val="en-US"/>
        </w:rPr>
        <w:t>保险金给付请求</w:t>
      </w:r>
      <w:r>
        <w:rPr>
          <w:rFonts w:hint="eastAsia"/>
          <w:sz w:val="32"/>
          <w:szCs w:val="32"/>
        </w:rPr>
        <w:t>】投保人知道</w:t>
      </w:r>
      <w:r>
        <w:rPr>
          <w:rFonts w:hint="eastAsia"/>
          <w:sz w:val="32"/>
          <w:szCs w:val="32"/>
          <w:lang w:val="en-US"/>
        </w:rPr>
        <w:t>第三者人身伤害、财产损失或</w:t>
      </w:r>
      <w:r>
        <w:rPr>
          <w:rFonts w:hint="eastAsia"/>
          <w:sz w:val="32"/>
          <w:szCs w:val="32"/>
        </w:rPr>
        <w:t>生态环境损害发</w:t>
      </w:r>
      <w:r>
        <w:rPr>
          <w:rFonts w:hint="eastAsia"/>
          <w:sz w:val="32"/>
          <w:szCs w:val="32"/>
          <w:lang w:val="en-US"/>
        </w:rPr>
        <w:t>生</w:t>
      </w:r>
      <w:r>
        <w:rPr>
          <w:rFonts w:hint="eastAsia"/>
          <w:sz w:val="32"/>
          <w:szCs w:val="32"/>
        </w:rPr>
        <w:t>后,应当及时通知保险公司。保险公司接到通知后，应当按照法律法规等相关规定和保险合同的约定，及时开展事故勘查、定损和责任认定。</w:t>
      </w:r>
    </w:p>
    <w:p>
      <w:pPr>
        <w:pStyle w:val="11"/>
        <w:numPr>
          <w:ilvl w:val="0"/>
          <w:numId w:val="1"/>
        </w:numPr>
        <w:autoSpaceDE/>
        <w:autoSpaceDN/>
        <w:adjustRightInd w:val="0"/>
        <w:snapToGrid w:val="0"/>
        <w:spacing w:before="120" w:beforeLines="50" w:after="120" w:afterLines="50" w:line="360" w:lineRule="auto"/>
        <w:ind w:left="0" w:firstLine="640" w:firstLineChars="200"/>
        <w:rPr>
          <w:sz w:val="32"/>
          <w:szCs w:val="32"/>
        </w:rPr>
      </w:pPr>
      <w:r>
        <w:rPr>
          <w:rFonts w:hint="eastAsia"/>
          <w:sz w:val="32"/>
          <w:szCs w:val="32"/>
        </w:rPr>
        <w:t>【与生态环境损害赔偿案件调查的衔接】</w:t>
      </w:r>
      <w:r>
        <w:rPr>
          <w:sz w:val="32"/>
          <w:szCs w:val="32"/>
        </w:rPr>
        <w:t>国家规定的机关或者法律规定的组织</w:t>
      </w:r>
      <w:r>
        <w:rPr>
          <w:rFonts w:hint="eastAsia"/>
          <w:sz w:val="32"/>
          <w:szCs w:val="32"/>
        </w:rPr>
        <w:t>在开展生态环境损害筛查、调查时，发现发生生态环境损害的，应当及时告知投保人和保险公司。</w:t>
      </w:r>
    </w:p>
    <w:p>
      <w:pPr>
        <w:pStyle w:val="11"/>
        <w:numPr>
          <w:ilvl w:val="0"/>
          <w:numId w:val="1"/>
        </w:numPr>
        <w:autoSpaceDE/>
        <w:autoSpaceDN/>
        <w:adjustRightInd w:val="0"/>
        <w:snapToGrid w:val="0"/>
        <w:spacing w:before="120" w:beforeLines="50" w:after="120" w:afterLines="50" w:line="360" w:lineRule="auto"/>
        <w:ind w:left="0" w:firstLine="640" w:firstLineChars="200"/>
        <w:rPr>
          <w:sz w:val="32"/>
          <w:szCs w:val="32"/>
        </w:rPr>
      </w:pPr>
      <w:r>
        <w:rPr>
          <w:rFonts w:hint="eastAsia"/>
          <w:sz w:val="32"/>
          <w:szCs w:val="32"/>
          <w:lang w:val="en-US"/>
        </w:rPr>
        <w:t>【保险金给付材料要求】</w:t>
      </w:r>
      <w:r>
        <w:rPr>
          <w:rFonts w:hint="eastAsia"/>
          <w:sz w:val="32"/>
          <w:szCs w:val="32"/>
        </w:rPr>
        <w:t>保险事故发生后，按照保险合同请求保险公司赔偿保险金时，投保人应当向保险公司提供其所能提供的与确认事故损害的性质、原因、损失程度等有关的证明和资料。</w:t>
      </w:r>
    </w:p>
    <w:p>
      <w:pPr>
        <w:autoSpaceDE/>
        <w:autoSpaceDN/>
        <w:adjustRightInd w:val="0"/>
        <w:snapToGrid w:val="0"/>
        <w:spacing w:before="120" w:beforeLines="50" w:after="120" w:afterLines="50" w:line="360" w:lineRule="auto"/>
        <w:ind w:firstLine="800" w:firstLineChars="250"/>
        <w:rPr>
          <w:sz w:val="32"/>
          <w:szCs w:val="32"/>
        </w:rPr>
      </w:pPr>
      <w:r>
        <w:rPr>
          <w:rFonts w:hint="eastAsia"/>
          <w:sz w:val="32"/>
          <w:szCs w:val="32"/>
        </w:rPr>
        <w:t>保险公司按照保险合同的约定，认为有关的证明和资料不完整的，应当收到赔偿申请之日起1日内，书面告知投保人补充提供。</w:t>
      </w:r>
    </w:p>
    <w:p>
      <w:pPr>
        <w:pStyle w:val="11"/>
        <w:numPr>
          <w:ilvl w:val="0"/>
          <w:numId w:val="1"/>
        </w:numPr>
        <w:autoSpaceDE/>
        <w:autoSpaceDN/>
        <w:adjustRightInd w:val="0"/>
        <w:snapToGrid w:val="0"/>
        <w:spacing w:before="120" w:beforeLines="50" w:after="120" w:afterLines="50" w:line="360" w:lineRule="auto"/>
        <w:ind w:left="0" w:firstLine="640" w:firstLineChars="200"/>
        <w:rPr>
          <w:sz w:val="32"/>
        </w:rPr>
      </w:pPr>
      <w:bookmarkStart w:id="18" w:name="_bookmark25"/>
      <w:bookmarkEnd w:id="18"/>
      <w:r>
        <w:rPr>
          <w:rFonts w:hint="eastAsia"/>
          <w:sz w:val="32"/>
          <w:szCs w:val="32"/>
          <w:lang w:val="en-US"/>
        </w:rPr>
        <w:t>【保险核定】</w:t>
      </w:r>
      <w:r>
        <w:rPr>
          <w:rFonts w:hint="eastAsia"/>
          <w:sz w:val="32"/>
        </w:rPr>
        <w:t>保险公司应当自收到被保险人提供的证明和资料之日起5日内，对是否属于保险责任作出核定，并将结果通知被保险人；对不属于保险责任的，应当书面说明理由；对属于保险责任的，在与被保险人达成赔偿保险金的协议后10日内，赔偿保险金。</w:t>
      </w:r>
    </w:p>
    <w:p>
      <w:pPr>
        <w:pStyle w:val="11"/>
        <w:numPr>
          <w:ilvl w:val="0"/>
          <w:numId w:val="1"/>
        </w:numPr>
        <w:autoSpaceDE/>
        <w:autoSpaceDN/>
        <w:adjustRightInd w:val="0"/>
        <w:snapToGrid w:val="0"/>
        <w:spacing w:before="120" w:beforeLines="50" w:after="120" w:afterLines="50" w:line="360" w:lineRule="auto"/>
        <w:ind w:left="0" w:firstLine="640" w:firstLineChars="200"/>
        <w:rPr>
          <w:sz w:val="32"/>
        </w:rPr>
      </w:pPr>
      <w:r>
        <w:rPr>
          <w:rFonts w:hint="eastAsia"/>
          <w:sz w:val="32"/>
          <w:szCs w:val="32"/>
          <w:lang w:val="en-US"/>
        </w:rPr>
        <w:t>【预赔付与环境应急费用垫付】</w:t>
      </w:r>
      <w:r>
        <w:rPr>
          <w:rFonts w:hint="eastAsia"/>
          <w:sz w:val="32"/>
        </w:rPr>
        <w:t>对于案情复杂或损失较大的环境污染事故，在损失初步确定的情况下，应积极预付赔款，加快理赔进度。</w:t>
      </w:r>
    </w:p>
    <w:p>
      <w:pPr>
        <w:autoSpaceDE/>
        <w:autoSpaceDN/>
        <w:adjustRightInd w:val="0"/>
        <w:snapToGrid w:val="0"/>
        <w:spacing w:before="120" w:beforeLines="50" w:after="120" w:afterLines="50" w:line="360" w:lineRule="auto"/>
        <w:ind w:firstLine="640" w:firstLineChars="200"/>
      </w:pPr>
      <w:r>
        <w:rPr>
          <w:rFonts w:hint="eastAsia"/>
          <w:sz w:val="32"/>
          <w:szCs w:val="32"/>
        </w:rPr>
        <w:t>因环境应急需要保险公司支付或者垫付应急费用的，保险公司在接到生态环境主管部门通知后，经核对应当及时向环境应急单位支付或者垫付应急处置费用。</w:t>
      </w:r>
    </w:p>
    <w:p>
      <w:pPr>
        <w:autoSpaceDE/>
        <w:autoSpaceDN/>
        <w:adjustRightInd w:val="0"/>
        <w:snapToGrid w:val="0"/>
        <w:spacing w:before="120" w:beforeLines="50" w:after="120" w:afterLines="50" w:line="360" w:lineRule="auto"/>
        <w:ind w:firstLine="640" w:firstLineChars="200"/>
        <w:rPr>
          <w:sz w:val="32"/>
          <w:szCs w:val="32"/>
        </w:rPr>
      </w:pPr>
      <w:r>
        <w:rPr>
          <w:rFonts w:hint="eastAsia"/>
          <w:sz w:val="32"/>
          <w:szCs w:val="32"/>
        </w:rPr>
        <w:t>保险公司赔偿保险金或者垫付应急费用，需要向有关部门、环境应急处置单位核实有关情况的，有关部门、环境应急处置单位应当予以配合。</w:t>
      </w:r>
    </w:p>
    <w:p>
      <w:pPr>
        <w:pStyle w:val="11"/>
        <w:numPr>
          <w:ilvl w:val="0"/>
          <w:numId w:val="1"/>
        </w:numPr>
        <w:autoSpaceDE/>
        <w:autoSpaceDN/>
        <w:adjustRightInd w:val="0"/>
        <w:snapToGrid w:val="0"/>
        <w:spacing w:before="120" w:beforeLines="50" w:after="120" w:afterLines="50" w:line="360" w:lineRule="auto"/>
        <w:ind w:left="0" w:firstLine="640" w:firstLineChars="200"/>
        <w:rPr>
          <w:rFonts w:hAnsi="Times New Roman"/>
          <w:sz w:val="32"/>
          <w:szCs w:val="32"/>
        </w:rPr>
      </w:pPr>
      <w:r>
        <w:rPr>
          <w:rFonts w:hint="eastAsia"/>
          <w:sz w:val="32"/>
          <w:szCs w:val="32"/>
          <w:lang w:val="en-US"/>
        </w:rPr>
        <w:t>【事故核定】</w:t>
      </w:r>
      <w:r>
        <w:rPr>
          <w:rFonts w:hint="eastAsia" w:hAnsi="Times New Roman"/>
          <w:sz w:val="32"/>
          <w:szCs w:val="32"/>
        </w:rPr>
        <w:t>保险公司收到赔偿保险金的请求和相关证明、资料后，应当及时做出核定；情形复杂的，应当在30日内作出核定，但</w:t>
      </w:r>
      <w:r>
        <w:rPr>
          <w:rFonts w:hint="eastAsia" w:hAnsi="Times New Roman"/>
          <w:sz w:val="32"/>
          <w:szCs w:val="32"/>
          <w:shd w:val="clear" w:color="auto" w:fill="FFFFFF"/>
        </w:rPr>
        <w:t>保险</w:t>
      </w:r>
      <w:r>
        <w:rPr>
          <w:rFonts w:hint="eastAsia" w:hAnsi="Times New Roman"/>
          <w:sz w:val="32"/>
          <w:szCs w:val="32"/>
        </w:rPr>
        <w:t>合同另有约定的除外。保险公司应当将核定结果通知</w:t>
      </w:r>
      <w:r>
        <w:rPr>
          <w:rFonts w:hint="eastAsia" w:hAnsi="Times New Roman"/>
          <w:sz w:val="32"/>
          <w:szCs w:val="32"/>
          <w:shd w:val="clear" w:color="auto" w:fill="FFFFFF"/>
        </w:rPr>
        <w:t>投保人</w:t>
      </w:r>
      <w:r>
        <w:rPr>
          <w:rFonts w:hint="eastAsia" w:hAnsi="Times New Roman"/>
          <w:sz w:val="32"/>
          <w:szCs w:val="32"/>
        </w:rPr>
        <w:t>以及其他相关主体；对属于保险责任的，达成赔偿保险金的协议后10日内，履行赔偿保险金义务。</w:t>
      </w:r>
    </w:p>
    <w:p>
      <w:pPr>
        <w:pStyle w:val="11"/>
        <w:numPr>
          <w:ilvl w:val="0"/>
          <w:numId w:val="1"/>
        </w:numPr>
        <w:autoSpaceDE/>
        <w:autoSpaceDN/>
        <w:adjustRightInd w:val="0"/>
        <w:snapToGrid w:val="0"/>
        <w:spacing w:before="120" w:beforeLines="50" w:after="120" w:afterLines="50" w:line="360" w:lineRule="auto"/>
        <w:ind w:left="0" w:firstLine="640" w:firstLineChars="200"/>
        <w:rPr>
          <w:sz w:val="32"/>
          <w:szCs w:val="32"/>
        </w:rPr>
      </w:pPr>
      <w:r>
        <w:rPr>
          <w:rFonts w:hint="eastAsia"/>
          <w:sz w:val="32"/>
          <w:szCs w:val="32"/>
        </w:rPr>
        <w:t>【现场查勘和事故调查】发生保险事故后，被保险人应当积极协助保险人进行现场查勘和事故调查。</w:t>
      </w:r>
    </w:p>
    <w:p>
      <w:pPr>
        <w:pStyle w:val="7"/>
        <w:shd w:val="clear" w:color="auto" w:fill="FFFFFF"/>
        <w:adjustRightInd w:val="0"/>
        <w:snapToGrid w:val="0"/>
        <w:spacing w:line="520" w:lineRule="exact"/>
        <w:ind w:firstLine="640" w:firstLineChars="200"/>
        <w:rPr>
          <w:rFonts w:ascii="仿宋_GB2312"/>
          <w:sz w:val="32"/>
          <w:szCs w:val="32"/>
        </w:rPr>
      </w:pPr>
      <w:r>
        <w:rPr>
          <w:rFonts w:hint="eastAsia" w:ascii="仿宋_GB2312"/>
          <w:sz w:val="32"/>
          <w:szCs w:val="32"/>
        </w:rPr>
        <w:t>保险公司、投保人可以委托共同认可的环境损害鉴定评估机构或专家团队出具损害鉴定评估意见，作为赔偿保险金的重要参考依据。</w:t>
      </w:r>
    </w:p>
    <w:p>
      <w:pPr>
        <w:pStyle w:val="7"/>
        <w:shd w:val="clear" w:color="auto" w:fill="FFFFFF"/>
        <w:adjustRightInd w:val="0"/>
        <w:snapToGrid w:val="0"/>
        <w:spacing w:line="520" w:lineRule="exact"/>
        <w:ind w:firstLine="640" w:firstLineChars="200"/>
        <w:rPr>
          <w:rFonts w:ascii="仿宋_GB2312"/>
          <w:sz w:val="32"/>
          <w:szCs w:val="32"/>
        </w:rPr>
      </w:pPr>
      <w:r>
        <w:rPr>
          <w:rFonts w:hint="eastAsia" w:ascii="仿宋_GB2312"/>
          <w:sz w:val="32"/>
          <w:szCs w:val="32"/>
        </w:rPr>
        <w:t>已经被环境民事公益诉讼、生态环境损害赔偿诉讼的生效判决认定的事实，可以直接作为赔偿保险金的依据。</w:t>
      </w:r>
    </w:p>
    <w:p>
      <w:pPr>
        <w:pStyle w:val="7"/>
        <w:shd w:val="clear" w:color="auto" w:fill="FFFFFF"/>
        <w:adjustRightInd w:val="0"/>
        <w:snapToGrid w:val="0"/>
        <w:spacing w:line="520" w:lineRule="exact"/>
        <w:ind w:firstLine="640" w:firstLineChars="200"/>
        <w:rPr>
          <w:rFonts w:ascii="仿宋_GB2312"/>
          <w:sz w:val="32"/>
          <w:szCs w:val="32"/>
        </w:rPr>
      </w:pPr>
      <w:r>
        <w:rPr>
          <w:rFonts w:hint="eastAsia" w:ascii="仿宋_GB2312"/>
          <w:sz w:val="32"/>
          <w:szCs w:val="32"/>
        </w:rPr>
        <w:t>发生与保险赔偿有关的仲裁或者诉讼时，被保险人应当及时书面通知保险人。</w:t>
      </w:r>
    </w:p>
    <w:p>
      <w:pPr>
        <w:pStyle w:val="11"/>
        <w:numPr>
          <w:ilvl w:val="0"/>
          <w:numId w:val="1"/>
        </w:numPr>
        <w:autoSpaceDE/>
        <w:autoSpaceDN/>
        <w:adjustRightInd w:val="0"/>
        <w:snapToGrid w:val="0"/>
        <w:spacing w:before="120" w:beforeLines="50" w:after="120" w:afterLines="50" w:line="360" w:lineRule="auto"/>
        <w:ind w:left="0" w:firstLine="640" w:firstLineChars="200"/>
        <w:rPr>
          <w:sz w:val="32"/>
          <w:szCs w:val="32"/>
        </w:rPr>
      </w:pPr>
      <w:r>
        <w:rPr>
          <w:rFonts w:hint="eastAsia"/>
          <w:sz w:val="32"/>
          <w:szCs w:val="32"/>
          <w:lang w:val="en-US"/>
        </w:rPr>
        <w:t>【第三者直接向保险人请求权】</w:t>
      </w:r>
      <w:r>
        <w:rPr>
          <w:rFonts w:hint="eastAsia"/>
          <w:sz w:val="32"/>
          <w:szCs w:val="32"/>
        </w:rPr>
        <w:t>保险人对责任保险的被保险人给第三者造成的损害，依照法律的规定或者合同的约定，直接向该第三者赔偿保险金。</w:t>
      </w:r>
    </w:p>
    <w:p>
      <w:pPr>
        <w:autoSpaceDE/>
        <w:autoSpaceDN/>
        <w:adjustRightInd w:val="0"/>
        <w:snapToGrid w:val="0"/>
        <w:spacing w:before="120" w:beforeLines="50" w:after="120" w:afterLines="50" w:line="360" w:lineRule="auto"/>
        <w:ind w:firstLine="640" w:firstLineChars="200"/>
        <w:rPr>
          <w:sz w:val="32"/>
          <w:szCs w:val="32"/>
        </w:rPr>
      </w:pPr>
      <w:r>
        <w:rPr>
          <w:rFonts w:hint="eastAsia"/>
          <w:sz w:val="32"/>
          <w:szCs w:val="32"/>
        </w:rPr>
        <w:t>责任保险的被保险人给第三者造成损害，被保险人对第三者应负的赔偿责任确定的，根据被保险人的请求，保险人应当直接向该第三者赔偿保险金。被保险人怠于请求的，第三者有权就其应获赔偿部分直接向保险人请求赔偿保险金。</w:t>
      </w:r>
    </w:p>
    <w:p>
      <w:pPr>
        <w:autoSpaceDE/>
        <w:autoSpaceDN/>
        <w:adjustRightInd w:val="0"/>
        <w:snapToGrid w:val="0"/>
        <w:spacing w:before="120" w:beforeLines="50" w:after="120" w:afterLines="50" w:line="360" w:lineRule="auto"/>
        <w:ind w:firstLine="640" w:firstLineChars="200"/>
        <w:rPr>
          <w:sz w:val="32"/>
          <w:szCs w:val="32"/>
        </w:rPr>
      </w:pPr>
      <w:r>
        <w:rPr>
          <w:rFonts w:hint="eastAsia"/>
          <w:sz w:val="32"/>
          <w:szCs w:val="32"/>
        </w:rPr>
        <w:t>前款第三者包括《中华人民共和国民法典》第一千二百三十五条所列的国家规定的机关或者法律规定的组织。</w:t>
      </w:r>
    </w:p>
    <w:p>
      <w:pPr>
        <w:tabs>
          <w:tab w:val="left" w:pos="4803"/>
          <w:tab w:val="left" w:pos="5443"/>
        </w:tabs>
        <w:spacing w:before="240" w:beforeLines="100" w:after="240" w:afterLines="100" w:line="360" w:lineRule="auto"/>
        <w:jc w:val="center"/>
        <w:rPr>
          <w:rFonts w:ascii="黑体" w:hAnsi="黑体" w:eastAsia="黑体"/>
          <w:sz w:val="32"/>
        </w:rPr>
      </w:pPr>
      <w:bookmarkStart w:id="19" w:name="_bookmark26"/>
      <w:bookmarkEnd w:id="19"/>
      <w:bookmarkStart w:id="20" w:name="_bookmark28"/>
      <w:bookmarkEnd w:id="20"/>
      <w:r>
        <w:rPr>
          <w:rFonts w:hint="eastAsia" w:ascii="黑体" w:hAnsi="黑体" w:eastAsia="黑体"/>
          <w:sz w:val="32"/>
        </w:rPr>
        <w:t xml:space="preserve">第五章 </w:t>
      </w:r>
      <w:bookmarkStart w:id="21" w:name="_bookmark29"/>
      <w:bookmarkEnd w:id="21"/>
      <w:r>
        <w:rPr>
          <w:rFonts w:hint="eastAsia" w:ascii="黑体" w:hAnsi="黑体" w:eastAsia="黑体"/>
          <w:sz w:val="32"/>
        </w:rPr>
        <w:t>监督管理</w:t>
      </w:r>
    </w:p>
    <w:p>
      <w:pPr>
        <w:pStyle w:val="11"/>
        <w:numPr>
          <w:ilvl w:val="0"/>
          <w:numId w:val="1"/>
        </w:numPr>
        <w:autoSpaceDE/>
        <w:autoSpaceDN/>
        <w:adjustRightInd w:val="0"/>
        <w:snapToGrid w:val="0"/>
        <w:spacing w:before="120" w:beforeLines="50" w:after="120" w:afterLines="50" w:line="360" w:lineRule="auto"/>
        <w:ind w:left="0" w:firstLine="640" w:firstLineChars="200"/>
        <w:rPr>
          <w:sz w:val="32"/>
          <w:szCs w:val="32"/>
        </w:rPr>
      </w:pPr>
      <w:r>
        <w:rPr>
          <w:sz w:val="32"/>
          <w:szCs w:val="32"/>
        </w:rPr>
        <w:t>【</w:t>
      </w:r>
      <w:r>
        <w:rPr>
          <w:rFonts w:hint="eastAsia"/>
          <w:sz w:val="32"/>
          <w:szCs w:val="32"/>
        </w:rPr>
        <w:t>标准与技术规范</w:t>
      </w:r>
      <w:r>
        <w:rPr>
          <w:sz w:val="32"/>
          <w:szCs w:val="32"/>
        </w:rPr>
        <w:t>】</w:t>
      </w:r>
      <w:r>
        <w:rPr>
          <w:rFonts w:hint="eastAsia"/>
          <w:sz w:val="32"/>
          <w:szCs w:val="32"/>
        </w:rPr>
        <w:t>建立健全环境污染强制责任保险领域标准体系。市生态环境主管部门和银行保险监督管理机构可以结合工作实际，研究制定</w:t>
      </w:r>
      <w:r>
        <w:rPr>
          <w:sz w:val="32"/>
          <w:szCs w:val="32"/>
        </w:rPr>
        <w:t>风险评估</w:t>
      </w:r>
      <w:r>
        <w:rPr>
          <w:rFonts w:hint="eastAsia"/>
          <w:sz w:val="32"/>
          <w:szCs w:val="32"/>
        </w:rPr>
        <w:t>、</w:t>
      </w:r>
      <w:r>
        <w:rPr>
          <w:sz w:val="32"/>
          <w:szCs w:val="32"/>
        </w:rPr>
        <w:t>防控服务</w:t>
      </w:r>
      <w:r>
        <w:rPr>
          <w:rFonts w:hint="eastAsia"/>
          <w:sz w:val="32"/>
          <w:szCs w:val="32"/>
        </w:rPr>
        <w:t>、定损理赔、生态环境损害赔偿等相关标准或者技术规范。</w:t>
      </w:r>
    </w:p>
    <w:p>
      <w:pPr>
        <w:tabs>
          <w:tab w:val="left" w:pos="4803"/>
          <w:tab w:val="left" w:pos="5443"/>
        </w:tabs>
        <w:spacing w:before="240" w:beforeLines="100" w:after="240" w:afterLines="100" w:line="360" w:lineRule="auto"/>
        <w:ind w:firstLine="480" w:firstLineChars="150"/>
        <w:rPr>
          <w:sz w:val="32"/>
          <w:szCs w:val="32"/>
        </w:rPr>
      </w:pPr>
      <w:r>
        <w:rPr>
          <w:rFonts w:hint="eastAsia"/>
          <w:sz w:val="32"/>
          <w:szCs w:val="32"/>
        </w:rPr>
        <w:t>鼓励和支持保险公司、环保行业协会、保险行业协会制定环境污染强制责任保险领域的标准、技术规范或指南。</w:t>
      </w:r>
    </w:p>
    <w:p>
      <w:pPr>
        <w:pStyle w:val="11"/>
        <w:numPr>
          <w:ilvl w:val="0"/>
          <w:numId w:val="1"/>
        </w:numPr>
        <w:autoSpaceDE/>
        <w:autoSpaceDN/>
        <w:adjustRightInd w:val="0"/>
        <w:snapToGrid w:val="0"/>
        <w:spacing w:before="120" w:beforeLines="50" w:after="120" w:afterLines="50" w:line="360" w:lineRule="auto"/>
        <w:ind w:left="0" w:firstLine="640" w:firstLineChars="200"/>
        <w:rPr>
          <w:sz w:val="32"/>
          <w:szCs w:val="32"/>
          <w:lang w:val="en-US"/>
        </w:rPr>
      </w:pPr>
      <w:r>
        <w:rPr>
          <w:rFonts w:hint="eastAsia"/>
          <w:sz w:val="32"/>
          <w:szCs w:val="32"/>
        </w:rPr>
        <w:t>【投保企业保险信息披露】</w:t>
      </w:r>
      <w:r>
        <w:rPr>
          <w:rFonts w:hint="eastAsia"/>
          <w:sz w:val="32"/>
          <w:szCs w:val="32"/>
          <w:lang w:val="en-US"/>
        </w:rPr>
        <w:t>投保企业应当建立信息公开制度，按照规定及时公开投保环境污染强制责任保险情况；投保企业属于上市公司的，应当按要求上市公司披露环境污染强制责任保险投保情况。</w:t>
      </w:r>
    </w:p>
    <w:p>
      <w:pPr>
        <w:pStyle w:val="11"/>
        <w:numPr>
          <w:ilvl w:val="0"/>
          <w:numId w:val="1"/>
        </w:numPr>
        <w:autoSpaceDE/>
        <w:autoSpaceDN/>
        <w:adjustRightInd w:val="0"/>
        <w:snapToGrid w:val="0"/>
        <w:spacing w:before="120" w:beforeLines="50" w:after="120" w:afterLines="50" w:line="360" w:lineRule="auto"/>
        <w:ind w:left="0" w:firstLine="640" w:firstLineChars="200"/>
        <w:rPr>
          <w:sz w:val="32"/>
          <w:szCs w:val="32"/>
          <w:lang w:val="en-US"/>
        </w:rPr>
      </w:pPr>
      <w:r>
        <w:rPr>
          <w:rFonts w:hint="eastAsia"/>
          <w:sz w:val="32"/>
          <w:szCs w:val="32"/>
        </w:rPr>
        <w:t>【保险公司信息披露】保险公司应当在公司网站每年度披露环境污染强制责任保险承保与风险防控服</w:t>
      </w:r>
      <w:r>
        <w:rPr>
          <w:rFonts w:hint="eastAsia"/>
          <w:sz w:val="32"/>
          <w:szCs w:val="32"/>
          <w:lang w:val="en-US"/>
        </w:rPr>
        <w:t>务相关信息。保险行业协会应当公开环境污染强制责任保险行业信息。</w:t>
      </w:r>
    </w:p>
    <w:p>
      <w:pPr>
        <w:pStyle w:val="11"/>
        <w:numPr>
          <w:ilvl w:val="0"/>
          <w:numId w:val="1"/>
        </w:numPr>
        <w:autoSpaceDE/>
        <w:autoSpaceDN/>
        <w:adjustRightInd w:val="0"/>
        <w:snapToGrid w:val="0"/>
        <w:spacing w:before="120" w:beforeLines="50" w:after="120" w:afterLines="50" w:line="360" w:lineRule="auto"/>
        <w:ind w:left="0" w:firstLine="640" w:firstLineChars="200"/>
        <w:rPr>
          <w:sz w:val="32"/>
          <w:szCs w:val="32"/>
          <w:lang w:val="en-US"/>
        </w:rPr>
      </w:pPr>
      <w:r>
        <w:rPr>
          <w:rFonts w:hint="eastAsia"/>
          <w:sz w:val="32"/>
          <w:szCs w:val="32"/>
        </w:rPr>
        <w:t>【政府信息公开】</w:t>
      </w:r>
      <w:r>
        <w:rPr>
          <w:rFonts w:hint="eastAsia"/>
          <w:sz w:val="32"/>
          <w:szCs w:val="32"/>
          <w:lang w:val="en-US"/>
        </w:rPr>
        <w:t>生态环境部门、银行保险监督管理机构应当依法公开环境污染强制责任保险相关政府信息，依法为金融机构、行业协会和社会公众查询生产经营单位投保环境污染强制责任保险的情况提供便利。</w:t>
      </w:r>
    </w:p>
    <w:p>
      <w:pPr>
        <w:autoSpaceDE/>
        <w:autoSpaceDN/>
        <w:adjustRightInd w:val="0"/>
        <w:snapToGrid w:val="0"/>
        <w:spacing w:before="120" w:beforeLines="50" w:after="120" w:afterLines="50" w:line="360" w:lineRule="auto"/>
        <w:ind w:firstLine="640" w:firstLineChars="200"/>
        <w:rPr>
          <w:sz w:val="32"/>
          <w:szCs w:val="32"/>
          <w:lang w:val="en-US"/>
        </w:rPr>
      </w:pPr>
      <w:r>
        <w:rPr>
          <w:rFonts w:hint="eastAsia"/>
          <w:sz w:val="32"/>
          <w:szCs w:val="32"/>
          <w:lang w:val="en-US"/>
        </w:rPr>
        <w:t>有关部门、社会征信系统应当将生产经营单位投保环境污染强制责任保险作为重点行业企业风险控制、信用评价和履行社会责任的重要指标。</w:t>
      </w:r>
    </w:p>
    <w:p>
      <w:pPr>
        <w:pStyle w:val="11"/>
        <w:numPr>
          <w:ilvl w:val="0"/>
          <w:numId w:val="1"/>
        </w:numPr>
        <w:autoSpaceDE/>
        <w:autoSpaceDN/>
        <w:adjustRightInd w:val="0"/>
        <w:snapToGrid w:val="0"/>
        <w:spacing w:before="120" w:beforeLines="50" w:after="120" w:afterLines="50" w:line="360" w:lineRule="auto"/>
        <w:ind w:left="0" w:firstLine="640" w:firstLineChars="200"/>
        <w:rPr>
          <w:sz w:val="32"/>
          <w:szCs w:val="32"/>
        </w:rPr>
      </w:pPr>
      <w:r>
        <w:rPr>
          <w:rFonts w:hint="eastAsia"/>
          <w:sz w:val="32"/>
          <w:szCs w:val="32"/>
        </w:rPr>
        <w:t>【投保企业监管】</w:t>
      </w:r>
      <w:r>
        <w:rPr>
          <w:rFonts w:hint="eastAsia"/>
          <w:sz w:val="32"/>
          <w:szCs w:val="32"/>
          <w:lang w:val="en-US"/>
        </w:rPr>
        <w:t>市</w:t>
      </w:r>
      <w:r>
        <w:rPr>
          <w:rFonts w:hint="eastAsia"/>
          <w:sz w:val="32"/>
          <w:szCs w:val="32"/>
        </w:rPr>
        <w:t>生态环境</w:t>
      </w:r>
      <w:r>
        <w:rPr>
          <w:rFonts w:hint="eastAsia"/>
          <w:sz w:val="32"/>
          <w:szCs w:val="32"/>
          <w:lang w:val="en-US"/>
        </w:rPr>
        <w:t>部门及其派出机构</w:t>
      </w:r>
      <w:r>
        <w:rPr>
          <w:rFonts w:hint="eastAsia"/>
          <w:sz w:val="32"/>
          <w:szCs w:val="32"/>
        </w:rPr>
        <w:t>应当对投保环境污染强制责任保险的情况进行监督检查，对拒不投保或者续保的，根据《深圳经济特区绿色金融条例》第六十五条规定予以处理。</w:t>
      </w:r>
    </w:p>
    <w:p>
      <w:pPr>
        <w:pStyle w:val="11"/>
        <w:numPr>
          <w:ilvl w:val="0"/>
          <w:numId w:val="1"/>
        </w:numPr>
        <w:autoSpaceDE/>
        <w:autoSpaceDN/>
        <w:adjustRightInd w:val="0"/>
        <w:snapToGrid w:val="0"/>
        <w:spacing w:before="120" w:beforeLines="50" w:after="120" w:afterLines="50" w:line="360" w:lineRule="auto"/>
        <w:ind w:left="0" w:firstLine="640" w:firstLineChars="200"/>
        <w:rPr>
          <w:sz w:val="32"/>
          <w:szCs w:val="32"/>
        </w:rPr>
      </w:pPr>
      <w:bookmarkStart w:id="22" w:name="_bookmark30"/>
      <w:bookmarkEnd w:id="22"/>
      <w:r>
        <w:rPr>
          <w:rFonts w:hint="eastAsia"/>
          <w:sz w:val="32"/>
          <w:szCs w:val="32"/>
        </w:rPr>
        <w:t>【保险公司监督管理】</w:t>
      </w:r>
      <w:r>
        <w:rPr>
          <w:rFonts w:hint="eastAsia"/>
          <w:sz w:val="32"/>
          <w:szCs w:val="32"/>
          <w:lang w:val="en-US"/>
        </w:rPr>
        <w:t>银行保险监督管理机构</w:t>
      </w:r>
      <w:r>
        <w:rPr>
          <w:rFonts w:hint="eastAsia"/>
          <w:sz w:val="32"/>
          <w:szCs w:val="32"/>
        </w:rPr>
        <w:t>应当对保险公司的环境污染强制责任保险业务进行监督检查，对违反《中华人民共和国保险法》或者其他法律法规的行为，依法责令改正、予以处罚。</w:t>
      </w:r>
    </w:p>
    <w:p>
      <w:pPr>
        <w:pStyle w:val="11"/>
        <w:numPr>
          <w:ilvl w:val="0"/>
          <w:numId w:val="1"/>
        </w:numPr>
        <w:autoSpaceDE/>
        <w:autoSpaceDN/>
        <w:adjustRightInd w:val="0"/>
        <w:snapToGrid w:val="0"/>
        <w:spacing w:before="120" w:beforeLines="50" w:after="120" w:afterLines="50" w:line="360" w:lineRule="auto"/>
        <w:ind w:left="0" w:firstLine="640" w:firstLineChars="200"/>
        <w:rPr>
          <w:sz w:val="32"/>
          <w:szCs w:val="32"/>
          <w:lang w:val="en-US"/>
        </w:rPr>
      </w:pPr>
      <w:r>
        <w:rPr>
          <w:rFonts w:hint="eastAsia"/>
          <w:sz w:val="32"/>
        </w:rPr>
        <w:t>【行政责任】</w:t>
      </w:r>
      <w:r>
        <w:rPr>
          <w:rFonts w:hint="eastAsia"/>
          <w:sz w:val="32"/>
          <w:szCs w:val="32"/>
          <w:lang w:val="en-US"/>
        </w:rPr>
        <w:t>行政机关及其工作人员在推行环境污染强制责任保险工作中滥用职权、玩忽职守、徇私舞弊的，对直接负责的主管人员和其他责任人员依法给予处分；构成犯罪的，依法追究刑事责任。</w:t>
      </w:r>
    </w:p>
    <w:p>
      <w:pPr>
        <w:pStyle w:val="11"/>
        <w:numPr>
          <w:ilvl w:val="0"/>
          <w:numId w:val="1"/>
        </w:numPr>
        <w:autoSpaceDE/>
        <w:autoSpaceDN/>
        <w:adjustRightInd w:val="0"/>
        <w:snapToGrid w:val="0"/>
        <w:spacing w:before="120" w:beforeLines="50" w:after="120" w:afterLines="50" w:line="360" w:lineRule="auto"/>
        <w:ind w:left="0" w:firstLine="640" w:firstLineChars="200"/>
        <w:rPr>
          <w:sz w:val="32"/>
          <w:szCs w:val="32"/>
        </w:rPr>
      </w:pPr>
      <w:bookmarkStart w:id="23" w:name="_bookmark31"/>
      <w:bookmarkEnd w:id="23"/>
      <w:r>
        <w:rPr>
          <w:rFonts w:hint="eastAsia"/>
          <w:sz w:val="32"/>
          <w:szCs w:val="32"/>
        </w:rPr>
        <w:t>【纠纷处理】</w:t>
      </w:r>
      <w:r>
        <w:rPr>
          <w:rFonts w:hint="eastAsia"/>
          <w:sz w:val="32"/>
          <w:szCs w:val="32"/>
          <w:lang w:val="en-US"/>
        </w:rPr>
        <w:t>投保人、保险公司、受到损害的第三者、政府及其有关部门、公益组织对保险合同或其履行发生争议的，可以按照保险合同约定方式解决。</w:t>
      </w:r>
      <w:bookmarkStart w:id="24" w:name="_bookmark33"/>
      <w:bookmarkEnd w:id="24"/>
    </w:p>
    <w:p>
      <w:pPr>
        <w:pStyle w:val="11"/>
        <w:numPr>
          <w:ilvl w:val="0"/>
          <w:numId w:val="1"/>
        </w:numPr>
        <w:autoSpaceDE/>
        <w:autoSpaceDN/>
        <w:adjustRightInd w:val="0"/>
        <w:snapToGrid w:val="0"/>
        <w:spacing w:before="120" w:beforeLines="50" w:after="120" w:afterLines="50" w:line="360" w:lineRule="auto"/>
        <w:ind w:left="0" w:firstLine="640" w:firstLineChars="200"/>
        <w:rPr>
          <w:sz w:val="32"/>
          <w:szCs w:val="32"/>
          <w:lang w:val="en-US"/>
        </w:rPr>
      </w:pPr>
      <w:r>
        <w:rPr>
          <w:rFonts w:hint="eastAsia"/>
          <w:sz w:val="32"/>
          <w:szCs w:val="32"/>
          <w:lang w:val="en-US"/>
        </w:rPr>
        <w:t>【解释】本办法由深圳市生态环境局与中国银行保险监督管理委员会深圳监管局负责解释。</w:t>
      </w:r>
    </w:p>
    <w:p>
      <w:pPr>
        <w:pStyle w:val="11"/>
        <w:numPr>
          <w:ilvl w:val="0"/>
          <w:numId w:val="1"/>
        </w:numPr>
        <w:autoSpaceDE/>
        <w:autoSpaceDN/>
        <w:adjustRightInd w:val="0"/>
        <w:snapToGrid w:val="0"/>
        <w:spacing w:before="120" w:beforeLines="50" w:after="120" w:afterLines="50" w:line="360" w:lineRule="auto"/>
        <w:ind w:left="0" w:firstLine="640" w:firstLineChars="200"/>
        <w:rPr>
          <w:sz w:val="32"/>
          <w:szCs w:val="32"/>
          <w:lang w:val="en-US"/>
        </w:rPr>
      </w:pPr>
      <w:bookmarkStart w:id="25" w:name="_bookmark34"/>
      <w:bookmarkEnd w:id="25"/>
      <w:r>
        <w:rPr>
          <w:rFonts w:hint="eastAsia"/>
          <w:sz w:val="32"/>
          <w:szCs w:val="32"/>
          <w:lang w:val="en-US"/>
        </w:rPr>
        <w:t>【实施时间】本办法自    年   月   日起施行。原深圳市人居环境委员会</w:t>
      </w:r>
      <w:r>
        <w:rPr>
          <w:sz w:val="32"/>
          <w:szCs w:val="32"/>
          <w:lang w:val="en-US"/>
        </w:rPr>
        <w:t xml:space="preserve"> 中国保险监督管理委员会深圳监管局印发</w:t>
      </w:r>
      <w:r>
        <w:rPr>
          <w:rFonts w:hint="eastAsia"/>
          <w:sz w:val="32"/>
          <w:szCs w:val="32"/>
          <w:lang w:val="en-US"/>
        </w:rPr>
        <w:t>的</w:t>
      </w:r>
      <w:r>
        <w:rPr>
          <w:sz w:val="32"/>
          <w:szCs w:val="32"/>
          <w:lang w:val="en-US"/>
        </w:rPr>
        <w:t>《深圳市环境污染强制责任保险试点工作方案》</w:t>
      </w:r>
      <w:r>
        <w:rPr>
          <w:rFonts w:hint="eastAsia"/>
          <w:sz w:val="32"/>
          <w:szCs w:val="32"/>
          <w:lang w:val="en-US"/>
        </w:rPr>
        <w:t>（深人环规〔</w:t>
      </w:r>
      <w:r>
        <w:rPr>
          <w:sz w:val="32"/>
          <w:szCs w:val="32"/>
          <w:lang w:val="en-US"/>
        </w:rPr>
        <w:t>2017〕5号</w:t>
      </w:r>
      <w:r>
        <w:rPr>
          <w:rFonts w:hint="eastAsia"/>
          <w:sz w:val="32"/>
          <w:szCs w:val="32"/>
          <w:lang w:val="en-US"/>
        </w:rPr>
        <w:t>）同时废止。</w:t>
      </w:r>
    </w:p>
    <w:sectPr>
      <w:footerReference r:id="rId3" w:type="default"/>
      <w:pgSz w:w="11910" w:h="16840"/>
      <w:pgMar w:top="1582" w:right="1474" w:bottom="1542" w:left="1588" w:header="0" w:footer="1344"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line="14" w:lineRule="auto"/>
      <w:ind w:left="0" w:firstLine="0"/>
      <w:rPr>
        <w:sz w:val="20"/>
      </w:rPr>
    </w:pPr>
    <w:r>
      <w:rPr>
        <w:lang w:val="en-US" w:bidi="ar-SA"/>
      </w:rPr>
      <mc:AlternateContent>
        <mc:Choice Requires="wps">
          <w:drawing>
            <wp:anchor distT="0" distB="0" distL="114300" distR="114300" simplePos="0" relativeHeight="251321344" behindDoc="1" locked="0" layoutInCell="1" allowOverlap="1">
              <wp:simplePos x="0" y="0"/>
              <wp:positionH relativeFrom="page">
                <wp:posOffset>3577590</wp:posOffset>
              </wp:positionH>
              <wp:positionV relativeFrom="page">
                <wp:posOffset>9698355</wp:posOffset>
              </wp:positionV>
              <wp:extent cx="406400" cy="194310"/>
              <wp:effectExtent l="0" t="0" r="0" b="0"/>
              <wp:wrapNone/>
              <wp:docPr id="34" name="文本框 3"/>
              <wp:cNvGraphicFramePr/>
              <a:graphic xmlns:a="http://schemas.openxmlformats.org/drawingml/2006/main">
                <a:graphicData uri="http://schemas.microsoft.com/office/word/2010/wordprocessingShape">
                  <wps:wsp>
                    <wps:cNvSpPr txBox="1"/>
                    <wps:spPr>
                      <a:xfrm>
                        <a:off x="0" y="0"/>
                        <a:ext cx="406400" cy="194310"/>
                      </a:xfrm>
                      <a:prstGeom prst="rect">
                        <a:avLst/>
                      </a:prstGeom>
                      <a:noFill/>
                      <a:ln>
                        <a:noFill/>
                      </a:ln>
                    </wps:spPr>
                    <wps:txbx>
                      <w:txbxContent>
                        <w:p>
                          <w:pPr>
                            <w:spacing w:line="301" w:lineRule="exact"/>
                            <w:ind w:left="20"/>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w:instrText>
                          </w:r>
                          <w:r>
                            <w:rPr>
                              <w:rFonts w:ascii="Times New Roman" w:hAnsi="Times New Roman" w:cs="Times New Roman"/>
                              <w:sz w:val="21"/>
                              <w:szCs w:val="21"/>
                            </w:rPr>
                            <w:fldChar w:fldCharType="separate"/>
                          </w:r>
                          <w:r>
                            <w:rPr>
                              <w:rFonts w:ascii="Times New Roman" w:hAnsi="Times New Roman" w:cs="Times New Roman"/>
                              <w:sz w:val="21"/>
                              <w:szCs w:val="21"/>
                            </w:rPr>
                            <w:t>4</w:t>
                          </w:r>
                          <w:r>
                            <w:rPr>
                              <w:rFonts w:ascii="Times New Roman" w:hAnsi="Times New Roman" w:cs="Times New Roman"/>
                              <w:sz w:val="21"/>
                              <w:szCs w:val="21"/>
                            </w:rPr>
                            <w:fldChar w:fldCharType="end"/>
                          </w:r>
                          <w:r>
                            <w:rPr>
                              <w:rFonts w:ascii="Times New Roman" w:hAnsi="Times New Roman" w:cs="Times New Roman"/>
                              <w:sz w:val="21"/>
                              <w:szCs w:val="21"/>
                            </w:rPr>
                            <w:t>-</w:t>
                          </w:r>
                        </w:p>
                      </w:txbxContent>
                    </wps:txbx>
                    <wps:bodyPr lIns="0" tIns="0" rIns="0" bIns="0" upright="1"/>
                  </wps:wsp>
                </a:graphicData>
              </a:graphic>
            </wp:anchor>
          </w:drawing>
        </mc:Choice>
        <mc:Fallback>
          <w:pict>
            <v:shape id="文本框 3" o:spid="_x0000_s1026" o:spt="202" type="#_x0000_t202" style="position:absolute;left:0pt;margin-left:281.7pt;margin-top:763.65pt;height:15.3pt;width:32pt;mso-position-horizontal-relative:page;mso-position-vertical-relative:page;z-index:-251995136;mso-width-relative:page;mso-height-relative:page;" filled="f" stroked="f" coordsize="21600,21600" o:gfxdata="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G7e3BLaAAAADQEAAA8AAAAAAAAAAQAgAAAAIgAAAGRycy9kb3ducmV2LnhtbFBL&#10;AQIUABQAAAAIAIdO4kBLvaHmuwEAAHIDAAAOAAAAAAAAAAEAIAAAACkBAABkcnMvZTJvRG9jLnht&#10;bFBLBQYAAAAABgAGAFkBAABWBQAAAAA=&#10;">
              <v:fill on="f" focussize="0,0"/>
              <v:stroke on="f"/>
              <v:imagedata o:title=""/>
              <o:lock v:ext="edit" aspectratio="f"/>
              <v:textbox inset="0mm,0mm,0mm,0mm">
                <w:txbxContent>
                  <w:p>
                    <w:pPr>
                      <w:spacing w:line="301" w:lineRule="exact"/>
                      <w:ind w:left="20"/>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w:instrText>
                    </w:r>
                    <w:r>
                      <w:rPr>
                        <w:rFonts w:ascii="Times New Roman" w:hAnsi="Times New Roman" w:cs="Times New Roman"/>
                        <w:sz w:val="21"/>
                        <w:szCs w:val="21"/>
                      </w:rPr>
                      <w:fldChar w:fldCharType="separate"/>
                    </w:r>
                    <w:r>
                      <w:rPr>
                        <w:rFonts w:ascii="Times New Roman" w:hAnsi="Times New Roman" w:cs="Times New Roman"/>
                        <w:sz w:val="21"/>
                        <w:szCs w:val="21"/>
                      </w:rPr>
                      <w:t>4</w:t>
                    </w:r>
                    <w:r>
                      <w:rPr>
                        <w:rFonts w:ascii="Times New Roman" w:hAnsi="Times New Roman" w:cs="Times New Roman"/>
                        <w:sz w:val="21"/>
                        <w:szCs w:val="21"/>
                      </w:rPr>
                      <w:fldChar w:fldCharType="end"/>
                    </w:r>
                    <w:r>
                      <w:rPr>
                        <w:rFonts w:ascii="Times New Roman" w:hAnsi="Times New Roman" w:cs="Times New Roman"/>
                        <w:sz w:val="21"/>
                        <w:szCs w:val="21"/>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13272"/>
    <w:multiLevelType w:val="multilevel"/>
    <w:tmpl w:val="16613272"/>
    <w:lvl w:ilvl="0" w:tentative="0">
      <w:start w:val="1"/>
      <w:numFmt w:val="japaneseCounting"/>
      <w:lvlText w:val="第%1条"/>
      <w:lvlJc w:val="left"/>
      <w:pPr>
        <w:ind w:left="3953" w:hanging="1968"/>
      </w:pPr>
      <w:rPr>
        <w:rFonts w:hint="default" w:ascii="黑体" w:hAnsi="宋体" w:eastAsia="黑体" w:cs="黑体"/>
        <w:sz w:val="32"/>
        <w:szCs w:val="32"/>
        <w:lang w:val="en-US"/>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A03"/>
    <w:rsid w:val="00017FDB"/>
    <w:rsid w:val="0002582E"/>
    <w:rsid w:val="00042B08"/>
    <w:rsid w:val="000671FC"/>
    <w:rsid w:val="000868FB"/>
    <w:rsid w:val="000A00C4"/>
    <w:rsid w:val="000A78A3"/>
    <w:rsid w:val="000D2C52"/>
    <w:rsid w:val="000E5A03"/>
    <w:rsid w:val="000F2593"/>
    <w:rsid w:val="0012474C"/>
    <w:rsid w:val="00126173"/>
    <w:rsid w:val="0014297B"/>
    <w:rsid w:val="00163A67"/>
    <w:rsid w:val="001E5234"/>
    <w:rsid w:val="001F01A9"/>
    <w:rsid w:val="00271E2E"/>
    <w:rsid w:val="002948D1"/>
    <w:rsid w:val="002C2F1F"/>
    <w:rsid w:val="002D275F"/>
    <w:rsid w:val="00307394"/>
    <w:rsid w:val="00311BB1"/>
    <w:rsid w:val="003368D5"/>
    <w:rsid w:val="003447AF"/>
    <w:rsid w:val="0035329F"/>
    <w:rsid w:val="00356E84"/>
    <w:rsid w:val="003612E9"/>
    <w:rsid w:val="0036308D"/>
    <w:rsid w:val="00370145"/>
    <w:rsid w:val="003732F2"/>
    <w:rsid w:val="003909D6"/>
    <w:rsid w:val="003D05AE"/>
    <w:rsid w:val="00437ED5"/>
    <w:rsid w:val="00440F34"/>
    <w:rsid w:val="00461FD1"/>
    <w:rsid w:val="00465C12"/>
    <w:rsid w:val="0047444E"/>
    <w:rsid w:val="004866C5"/>
    <w:rsid w:val="004A3A16"/>
    <w:rsid w:val="004C14E1"/>
    <w:rsid w:val="004C172B"/>
    <w:rsid w:val="004D3362"/>
    <w:rsid w:val="004F62FF"/>
    <w:rsid w:val="0050646D"/>
    <w:rsid w:val="00511213"/>
    <w:rsid w:val="0053248E"/>
    <w:rsid w:val="005467EC"/>
    <w:rsid w:val="005534B0"/>
    <w:rsid w:val="00556F41"/>
    <w:rsid w:val="00581AFA"/>
    <w:rsid w:val="00585F2D"/>
    <w:rsid w:val="00594854"/>
    <w:rsid w:val="005B072F"/>
    <w:rsid w:val="005B4117"/>
    <w:rsid w:val="005F4994"/>
    <w:rsid w:val="0060123A"/>
    <w:rsid w:val="00601C6B"/>
    <w:rsid w:val="00634696"/>
    <w:rsid w:val="0064521D"/>
    <w:rsid w:val="00663494"/>
    <w:rsid w:val="00665A78"/>
    <w:rsid w:val="006945AB"/>
    <w:rsid w:val="006D41E5"/>
    <w:rsid w:val="00701EED"/>
    <w:rsid w:val="007306A7"/>
    <w:rsid w:val="00774997"/>
    <w:rsid w:val="0078594F"/>
    <w:rsid w:val="00792A63"/>
    <w:rsid w:val="007A79DB"/>
    <w:rsid w:val="007B4639"/>
    <w:rsid w:val="007B613E"/>
    <w:rsid w:val="007E71B6"/>
    <w:rsid w:val="007E7843"/>
    <w:rsid w:val="0080542F"/>
    <w:rsid w:val="008074AC"/>
    <w:rsid w:val="008320BB"/>
    <w:rsid w:val="00863498"/>
    <w:rsid w:val="00872131"/>
    <w:rsid w:val="00894C34"/>
    <w:rsid w:val="00897D19"/>
    <w:rsid w:val="008A30FE"/>
    <w:rsid w:val="008A59FE"/>
    <w:rsid w:val="008B0339"/>
    <w:rsid w:val="008B7E1D"/>
    <w:rsid w:val="009119D3"/>
    <w:rsid w:val="00916D50"/>
    <w:rsid w:val="00921BAC"/>
    <w:rsid w:val="00922F3F"/>
    <w:rsid w:val="009306AE"/>
    <w:rsid w:val="00981E5A"/>
    <w:rsid w:val="009A451C"/>
    <w:rsid w:val="009B2702"/>
    <w:rsid w:val="009F2057"/>
    <w:rsid w:val="00A2581B"/>
    <w:rsid w:val="00A4324A"/>
    <w:rsid w:val="00A507C5"/>
    <w:rsid w:val="00A57481"/>
    <w:rsid w:val="00AA417B"/>
    <w:rsid w:val="00AA57E0"/>
    <w:rsid w:val="00AD2B6C"/>
    <w:rsid w:val="00AF7177"/>
    <w:rsid w:val="00B2742B"/>
    <w:rsid w:val="00B41089"/>
    <w:rsid w:val="00B60C52"/>
    <w:rsid w:val="00B91CC4"/>
    <w:rsid w:val="00B950F9"/>
    <w:rsid w:val="00BD0626"/>
    <w:rsid w:val="00BF5AD2"/>
    <w:rsid w:val="00C02BDB"/>
    <w:rsid w:val="00C20477"/>
    <w:rsid w:val="00C2174F"/>
    <w:rsid w:val="00C44E5B"/>
    <w:rsid w:val="00C53F57"/>
    <w:rsid w:val="00C642CD"/>
    <w:rsid w:val="00C86349"/>
    <w:rsid w:val="00CB7852"/>
    <w:rsid w:val="00CD5501"/>
    <w:rsid w:val="00CE0131"/>
    <w:rsid w:val="00D16BD5"/>
    <w:rsid w:val="00D75B2A"/>
    <w:rsid w:val="00D7721A"/>
    <w:rsid w:val="00D84BE0"/>
    <w:rsid w:val="00D86DFF"/>
    <w:rsid w:val="00DC72CF"/>
    <w:rsid w:val="00E133D2"/>
    <w:rsid w:val="00E15FEE"/>
    <w:rsid w:val="00E258D7"/>
    <w:rsid w:val="00E25E74"/>
    <w:rsid w:val="00E603CD"/>
    <w:rsid w:val="00E65033"/>
    <w:rsid w:val="00E91928"/>
    <w:rsid w:val="00E927C2"/>
    <w:rsid w:val="00ED237D"/>
    <w:rsid w:val="00ED3CDC"/>
    <w:rsid w:val="00EE465B"/>
    <w:rsid w:val="00EF7C03"/>
    <w:rsid w:val="00F2077C"/>
    <w:rsid w:val="00F669ED"/>
    <w:rsid w:val="00FC0E76"/>
    <w:rsid w:val="00FC6256"/>
    <w:rsid w:val="00FE0FAA"/>
    <w:rsid w:val="0FDE03B1"/>
    <w:rsid w:val="10303427"/>
    <w:rsid w:val="160E01DA"/>
    <w:rsid w:val="1F586C20"/>
    <w:rsid w:val="1FF25EB5"/>
    <w:rsid w:val="20CC200C"/>
    <w:rsid w:val="28D36E19"/>
    <w:rsid w:val="29E72CFF"/>
    <w:rsid w:val="37643C44"/>
    <w:rsid w:val="38165E85"/>
    <w:rsid w:val="3F8706D4"/>
    <w:rsid w:val="472A0565"/>
    <w:rsid w:val="561955AA"/>
    <w:rsid w:val="65985047"/>
    <w:rsid w:val="66FB3949"/>
    <w:rsid w:val="7BA87F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ind w:right="156"/>
      <w:jc w:val="center"/>
      <w:outlineLvl w:val="0"/>
    </w:pPr>
    <w:rPr>
      <w:rFonts w:ascii="楷体" w:hAnsi="楷体" w:eastAsia="楷体" w:cs="楷体"/>
      <w:sz w:val="36"/>
      <w:szCs w:val="36"/>
    </w:rPr>
  </w:style>
  <w:style w:type="paragraph" w:styleId="3">
    <w:name w:val="heading 3"/>
    <w:basedOn w:val="1"/>
    <w:next w:val="1"/>
    <w:link w:val="14"/>
    <w:semiHidden/>
    <w:unhideWhenUsed/>
    <w:qFormat/>
    <w:uiPriority w:val="0"/>
    <w:pPr>
      <w:keepNext/>
      <w:keepLines/>
      <w:spacing w:before="260" w:after="260" w:line="416" w:lineRule="auto"/>
      <w:outlineLvl w:val="2"/>
    </w:pPr>
    <w:rPr>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pPr>
      <w:spacing w:before="190"/>
      <w:ind w:left="117" w:firstLine="640"/>
    </w:pPr>
    <w:rPr>
      <w:sz w:val="32"/>
      <w:szCs w:val="32"/>
    </w:rPr>
  </w:style>
  <w:style w:type="paragraph" w:styleId="5">
    <w:name w:val="footer"/>
    <w:basedOn w:val="1"/>
    <w:link w:val="13"/>
    <w:uiPriority w:val="0"/>
    <w:pPr>
      <w:tabs>
        <w:tab w:val="center" w:pos="4153"/>
        <w:tab w:val="right" w:pos="8306"/>
      </w:tabs>
      <w:snapToGrid w:val="0"/>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7">
    <w:name w:val="Normal (Web)"/>
    <w:basedOn w:val="1"/>
    <w:uiPriority w:val="0"/>
    <w:rPr>
      <w:rFonts w:ascii="Times New Roman" w:hAnsi="Times New Roman" w:cs="Times New Roman"/>
      <w:sz w:val="24"/>
      <w:szCs w:val="24"/>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style>
  <w:style w:type="paragraph" w:customStyle="1" w:styleId="12">
    <w:name w:val="Table Paragraph"/>
    <w:basedOn w:val="1"/>
    <w:qFormat/>
    <w:uiPriority w:val="1"/>
  </w:style>
  <w:style w:type="character" w:customStyle="1" w:styleId="13">
    <w:name w:val="页脚 Char"/>
    <w:basedOn w:val="9"/>
    <w:link w:val="5"/>
    <w:uiPriority w:val="0"/>
    <w:rPr>
      <w:rFonts w:ascii="仿宋_GB2312" w:hAnsi="仿宋_GB2312" w:eastAsia="仿宋_GB2312" w:cs="仿宋_GB2312"/>
      <w:sz w:val="18"/>
      <w:szCs w:val="18"/>
      <w:lang w:val="zh-CN" w:bidi="zh-CN"/>
    </w:rPr>
  </w:style>
  <w:style w:type="character" w:customStyle="1" w:styleId="14">
    <w:name w:val="标题 3 Char"/>
    <w:basedOn w:val="9"/>
    <w:link w:val="3"/>
    <w:semiHidden/>
    <w:uiPriority w:val="0"/>
    <w:rPr>
      <w:rFonts w:ascii="仿宋_GB2312" w:hAnsi="仿宋_GB2312" w:eastAsia="仿宋_GB2312" w:cs="仿宋_GB2312"/>
      <w:b/>
      <w:bCs/>
      <w:sz w:val="32"/>
      <w:szCs w:val="32"/>
      <w:lang w:val="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B1AC0E-064E-4984-97C5-92B7899ABE4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15</Pages>
  <Words>935</Words>
  <Characters>5336</Characters>
  <Lines>44</Lines>
  <Paragraphs>12</Paragraphs>
  <TotalTime>336</TotalTime>
  <ScaleCrop>false</ScaleCrop>
  <LinksUpToDate>false</LinksUpToDate>
  <CharactersWithSpaces>6259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2021-01-27T10:06:00Z</dcterms:created>
  <dc:creator>郭林青</dc:creator>
  <cp:lastModifiedBy>好饭友</cp:lastModifiedBy>
  <dcterms:modified xsi:type="dcterms:W3CDTF">2021-02-05T08:36:20Z</dcterms:modified>
  <dc:title>环境污染强制责任保险管理办法</dc:title>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2018-07-06T00:00:00Z</vt:filetime>
  </property>
  <property fmtid="{D5CDD505-2E9C-101B-9397-08002B2CF9AE}" pid="3" name="Creator">
    <vt:lpwstr>Microsoft® Word 2010</vt:lpwstr>
  </property>
  <property fmtid="{D5CDD505-2E9C-101B-9397-08002B2CF9AE}" pid="4" name="LastSaved">
    <vt:filetime>2020-11-14T00:00:00Z</vt:filetime>
  </property>
  <property fmtid="{D5CDD505-2E9C-101B-9397-08002B2CF9AE}" pid="5" name="KSOProductBuildVer">
    <vt:lpwstr>2052-11.1.0.10314</vt:lpwstr>
  </property>
</Properties>
</file>