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80" w:lineRule="atLeast"/>
        <w:jc w:val="center"/>
        <w:rPr>
          <w:rFonts w:ascii="方正小标宋_GBK" w:hAnsi="宋体" w:eastAsia="方正小标宋_GBK" w:cs="Times New Roman"/>
          <w:b w:val="0"/>
          <w:sz w:val="44"/>
          <w:szCs w:val="44"/>
        </w:rPr>
      </w:pPr>
      <w:r>
        <w:rPr>
          <w:rFonts w:hint="eastAsia" w:ascii="方正小标宋_GBK" w:hAnsi="宋体" w:eastAsia="方正小标宋_GBK" w:cs="Times New Roman"/>
          <w:b w:val="0"/>
          <w:sz w:val="44"/>
          <w:szCs w:val="44"/>
        </w:rPr>
        <w:t>深圳市公民法律素质提升项目</w:t>
      </w:r>
    </w:p>
    <w:p>
      <w:pPr>
        <w:adjustRightInd w:val="0"/>
        <w:snapToGrid w:val="0"/>
        <w:spacing w:line="380" w:lineRule="atLeast"/>
        <w:jc w:val="center"/>
        <w:rPr>
          <w:rFonts w:ascii="方正小标宋_GBK" w:hAnsi="宋体" w:eastAsia="方正小标宋_GBK" w:cs="Times New Roman"/>
          <w:b w:val="0"/>
          <w:sz w:val="44"/>
          <w:szCs w:val="44"/>
        </w:rPr>
      </w:pPr>
      <w:r>
        <w:rPr>
          <w:rFonts w:hint="eastAsia" w:ascii="方正小标宋_GBK" w:hAnsi="宋体" w:eastAsia="方正小标宋_GBK" w:cs="Times New Roman"/>
          <w:b w:val="0"/>
          <w:sz w:val="44"/>
          <w:szCs w:val="44"/>
        </w:rPr>
        <w:t>资助计划管理办法</w:t>
      </w:r>
    </w:p>
    <w:p>
      <w:pPr>
        <w:jc w:val="center"/>
        <w:rPr>
          <w:rFonts w:ascii="仿宋" w:hAnsi="仿宋" w:eastAsia="仿宋"/>
          <w:sz w:val="32"/>
          <w:szCs w:val="32"/>
        </w:rPr>
      </w:pPr>
      <w:r>
        <w:rPr>
          <w:rFonts w:hint="eastAsia" w:ascii="仿宋" w:hAnsi="仿宋" w:eastAsia="仿宋"/>
          <w:sz w:val="32"/>
          <w:szCs w:val="32"/>
        </w:rPr>
        <w:t>（征求意见稿）</w:t>
      </w:r>
    </w:p>
    <w:p>
      <w:pPr>
        <w:jc w:val="center"/>
        <w:rPr>
          <w:rFonts w:hint="eastAsia" w:ascii="仿宋" w:hAnsi="仿宋" w:eastAsia="仿宋"/>
          <w:sz w:val="32"/>
          <w:szCs w:val="32"/>
        </w:rPr>
      </w:pPr>
    </w:p>
    <w:p>
      <w:pPr>
        <w:numPr>
          <w:ilvl w:val="0"/>
          <w:numId w:val="1"/>
        </w:numPr>
        <w:jc w:val="center"/>
        <w:rPr>
          <w:rFonts w:ascii="黑体" w:hAnsi="黑体" w:eastAsia="黑体"/>
          <w:sz w:val="32"/>
          <w:szCs w:val="32"/>
        </w:rPr>
      </w:pPr>
      <w:r>
        <w:rPr>
          <w:rFonts w:hint="eastAsia" w:ascii="黑体" w:hAnsi="黑体" w:eastAsia="黑体"/>
          <w:sz w:val="32"/>
          <w:szCs w:val="32"/>
        </w:rPr>
        <w:t xml:space="preserve"> 总  则</w:t>
      </w:r>
    </w:p>
    <w:p>
      <w:pPr>
        <w:ind w:firstLine="643"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推进全面依法治国，增强全社会法治意识，充分发挥社会力量开展法治宣传教育，弘扬社会主义法治精神，提升公民法律素质，形成良好的法治氛围和法治习惯，建设“法治城市示范”，根据有关法律法规，结合我市实际，制定本办法。</w:t>
      </w:r>
    </w:p>
    <w:p>
      <w:pPr>
        <w:ind w:firstLine="643" w:firstLineChars="200"/>
        <w:rPr>
          <w:rFonts w:ascii="仿宋" w:hAnsi="仿宋" w:eastAsia="仿宋"/>
          <w:color w:val="FF0000"/>
          <w:sz w:val="32"/>
          <w:szCs w:val="32"/>
        </w:rPr>
      </w:pPr>
      <w:r>
        <w:rPr>
          <w:rFonts w:hint="eastAsia" w:ascii="仿宋" w:hAnsi="仿宋" w:eastAsia="仿宋"/>
          <w:b/>
          <w:sz w:val="32"/>
          <w:szCs w:val="32"/>
        </w:rPr>
        <w:t>第二条</w:t>
      </w:r>
      <w:r>
        <w:rPr>
          <w:rFonts w:hint="eastAsia" w:ascii="仿宋" w:hAnsi="仿宋" w:eastAsia="仿宋"/>
          <w:sz w:val="32"/>
          <w:szCs w:val="32"/>
        </w:rPr>
        <w:t xml:space="preserve">  本办法适用于深圳市公民法律素质提升项目资助计划的（以下简称“资助计划”）的使用和管理。</w:t>
      </w:r>
    </w:p>
    <w:p>
      <w:pPr>
        <w:ind w:firstLine="640" w:firstLineChars="200"/>
        <w:rPr>
          <w:rFonts w:ascii="仿宋" w:hAnsi="仿宋" w:eastAsia="仿宋"/>
          <w:color w:val="000000"/>
          <w:sz w:val="32"/>
          <w:szCs w:val="32"/>
        </w:rPr>
      </w:pPr>
      <w:r>
        <w:rPr>
          <w:rFonts w:hint="eastAsia" w:ascii="仿宋" w:hAnsi="仿宋" w:eastAsia="仿宋"/>
          <w:sz w:val="32"/>
          <w:szCs w:val="32"/>
        </w:rPr>
        <w:t>资助计划</w:t>
      </w:r>
      <w:r>
        <w:rPr>
          <w:rFonts w:hint="eastAsia" w:ascii="仿宋" w:hAnsi="仿宋" w:eastAsia="仿宋"/>
          <w:color w:val="000000"/>
          <w:sz w:val="32"/>
          <w:szCs w:val="32"/>
        </w:rPr>
        <w:t>是根据国家有关政策要求以及我市法治宣传实际需要，由深圳市司法局、深圳市普法办公室设立的，对愿意从事法治宣传教育，提升公民法律素质的</w:t>
      </w:r>
      <w:r>
        <w:rPr>
          <w:rFonts w:hint="eastAsia" w:ascii="仿宋" w:hAnsi="仿宋" w:eastAsia="仿宋"/>
          <w:sz w:val="32"/>
          <w:szCs w:val="32"/>
        </w:rPr>
        <w:t>社会组织、团体、企业和个人</w:t>
      </w:r>
      <w:r>
        <w:rPr>
          <w:rFonts w:hint="eastAsia" w:ascii="仿宋" w:hAnsi="仿宋" w:eastAsia="仿宋"/>
          <w:color w:val="000000"/>
          <w:sz w:val="32"/>
          <w:szCs w:val="32"/>
        </w:rPr>
        <w:t>进行专项资助。</w:t>
      </w:r>
    </w:p>
    <w:p>
      <w:pPr>
        <w:spacing w:line="580" w:lineRule="exact"/>
        <w:ind w:firstLine="643" w:firstLineChars="200"/>
        <w:rPr>
          <w:rFonts w:ascii="仿宋" w:hAnsi="仿宋" w:eastAsia="仿宋" w:cs="Arial"/>
          <w:kern w:val="0"/>
          <w:sz w:val="32"/>
          <w:szCs w:val="32"/>
        </w:rPr>
      </w:pPr>
      <w:r>
        <w:rPr>
          <w:rFonts w:hint="eastAsia" w:ascii="仿宋" w:hAnsi="仿宋" w:eastAsia="仿宋"/>
          <w:b/>
          <w:sz w:val="32"/>
          <w:szCs w:val="32"/>
        </w:rPr>
        <w:t>第三条</w:t>
      </w:r>
      <w:r>
        <w:rPr>
          <w:rFonts w:hint="eastAsia" w:ascii="仿宋" w:hAnsi="仿宋" w:eastAsia="仿宋"/>
          <w:sz w:val="32"/>
          <w:szCs w:val="32"/>
        </w:rPr>
        <w:t xml:space="preserve">  用于资助计划的资金</w:t>
      </w:r>
      <w:r>
        <w:rPr>
          <w:rFonts w:hint="eastAsia" w:ascii="仿宋" w:hAnsi="仿宋" w:eastAsia="仿宋" w:cs="Arial"/>
          <w:kern w:val="0"/>
          <w:sz w:val="32"/>
          <w:szCs w:val="32"/>
        </w:rPr>
        <w:t>是深圳市司法局的专项经费，实行部门预算管理，年度预算规模可以根据市委市政府中心工作以及我市法治宣传工作进行调整。预算执行过程中实行规模总控，根据当年预算规模、受理资助项目数量，在资助标准范围内确定项目资助金额。</w:t>
      </w:r>
    </w:p>
    <w:p>
      <w:pPr>
        <w:spacing w:line="580" w:lineRule="exact"/>
        <w:ind w:firstLine="643" w:firstLineChars="200"/>
        <w:rPr>
          <w:rFonts w:ascii="仿宋" w:hAnsi="仿宋" w:eastAsia="仿宋"/>
          <w:sz w:val="32"/>
          <w:szCs w:val="32"/>
        </w:rPr>
      </w:pPr>
      <w:r>
        <w:rPr>
          <w:rFonts w:hint="eastAsia" w:ascii="仿宋" w:hAnsi="仿宋" w:eastAsia="仿宋"/>
          <w:b/>
          <w:bCs w:val="0"/>
          <w:sz w:val="32"/>
          <w:szCs w:val="32"/>
        </w:rPr>
        <w:t>第四条</w:t>
      </w:r>
      <w:r>
        <w:rPr>
          <w:rFonts w:hint="eastAsia" w:ascii="仿宋" w:hAnsi="仿宋" w:eastAsia="仿宋"/>
          <w:bCs/>
          <w:sz w:val="32"/>
          <w:szCs w:val="32"/>
        </w:rPr>
        <w:t xml:space="preserve">  </w:t>
      </w:r>
      <w:r>
        <w:rPr>
          <w:rFonts w:hint="eastAsia" w:ascii="仿宋" w:hAnsi="仿宋" w:eastAsia="仿宋"/>
          <w:sz w:val="32"/>
          <w:szCs w:val="32"/>
        </w:rPr>
        <w:t>资助计划的管理和使用遵循以下原则：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（一）精品优先，品牌建设的原则；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（二）公开透明，客观公正的原则；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（三）规范管理，专款专用的原则。</w:t>
      </w:r>
    </w:p>
    <w:p>
      <w:pPr>
        <w:spacing w:line="580" w:lineRule="exact"/>
        <w:ind w:firstLine="640" w:firstLineChars="200"/>
        <w:rPr>
          <w:rFonts w:ascii="仿宋" w:hAnsi="仿宋" w:eastAsia="仿宋"/>
          <w:sz w:val="32"/>
          <w:szCs w:val="32"/>
        </w:rPr>
      </w:pPr>
    </w:p>
    <w:p>
      <w:pPr>
        <w:ind w:left="0"/>
        <w:jc w:val="center"/>
        <w:rPr>
          <w:rFonts w:ascii="黑体" w:hAnsi="黑体" w:eastAsia="黑体"/>
          <w:sz w:val="32"/>
          <w:szCs w:val="32"/>
        </w:rPr>
      </w:pPr>
      <w:r>
        <w:rPr>
          <w:rFonts w:hint="eastAsia" w:ascii="黑体" w:hAnsi="黑体" w:eastAsia="黑体"/>
          <w:sz w:val="32"/>
          <w:szCs w:val="32"/>
        </w:rPr>
        <w:t>第二章  管理职责</w:t>
      </w:r>
    </w:p>
    <w:p>
      <w:pPr>
        <w:ind w:firstLine="643" w:firstLineChars="200"/>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w:t>
      </w:r>
      <w:bookmarkStart w:id="0" w:name="OLE_LINK4"/>
      <w:bookmarkStart w:id="1" w:name="OLE_LINK3"/>
      <w:r>
        <w:rPr>
          <w:rFonts w:hint="eastAsia" w:ascii="仿宋" w:hAnsi="仿宋" w:eastAsia="仿宋"/>
          <w:sz w:val="32"/>
          <w:szCs w:val="32"/>
        </w:rPr>
        <w:t xml:space="preserve"> 深圳市司法局（以下简称“市司法局”）负责资助计划决策事宜，并统筹协调，保障资助计划有效开展；资助计划评审组（以下简称“评审组”）设在深圳市普法办公室</w:t>
      </w:r>
      <w:bookmarkEnd w:id="0"/>
      <w:bookmarkEnd w:id="1"/>
      <w:r>
        <w:rPr>
          <w:rFonts w:hint="eastAsia" w:ascii="仿宋" w:hAnsi="仿宋" w:eastAsia="仿宋"/>
          <w:sz w:val="32"/>
          <w:szCs w:val="32"/>
        </w:rPr>
        <w:t>（以下简称“市普法办”）。评审组组长由市司法局分管普法和依法治理工作的副局长担任；评审组副组长由普法和依法治理处处长担任；评审组成员由市司法局机关纪委、装备财务保障处、立法和规范性文件审查一处、市政府法律顾问室、社会普法人士和相关领域专家学者等人员组成。小组成员可以根据实际需要，经评审组同意后进行调整。</w:t>
      </w:r>
    </w:p>
    <w:p>
      <w:pPr>
        <w:ind w:firstLine="640" w:firstLineChars="200"/>
        <w:rPr>
          <w:rFonts w:ascii="仿宋" w:hAnsi="仿宋" w:eastAsia="仿宋"/>
          <w:sz w:val="32"/>
          <w:szCs w:val="32"/>
        </w:rPr>
      </w:pPr>
      <w:r>
        <w:rPr>
          <w:rFonts w:hint="eastAsia" w:ascii="仿宋" w:hAnsi="仿宋" w:eastAsia="仿宋"/>
          <w:sz w:val="32"/>
          <w:szCs w:val="32"/>
        </w:rPr>
        <w:t>市普法办负责资助计划的日常工作。</w:t>
      </w:r>
    </w:p>
    <w:p>
      <w:pPr>
        <w:ind w:firstLine="643" w:firstLineChars="200"/>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市司法局的职责：</w:t>
      </w:r>
    </w:p>
    <w:p>
      <w:pPr>
        <w:ind w:firstLine="640" w:firstLineChars="200"/>
        <w:rPr>
          <w:rFonts w:ascii="仿宋" w:hAnsi="仿宋" w:eastAsia="仿宋"/>
          <w:sz w:val="32"/>
          <w:szCs w:val="32"/>
        </w:rPr>
      </w:pPr>
      <w:r>
        <w:rPr>
          <w:rFonts w:hint="eastAsia" w:ascii="仿宋" w:hAnsi="仿宋" w:eastAsia="仿宋"/>
          <w:sz w:val="32"/>
          <w:szCs w:val="32"/>
        </w:rPr>
        <w:t>（一）会同市普法办制定资助计划管理办法；</w:t>
      </w:r>
    </w:p>
    <w:p>
      <w:pPr>
        <w:ind w:firstLine="640" w:firstLineChars="200"/>
        <w:rPr>
          <w:rFonts w:ascii="仿宋" w:hAnsi="仿宋" w:eastAsia="仿宋"/>
          <w:sz w:val="32"/>
          <w:szCs w:val="32"/>
        </w:rPr>
      </w:pPr>
      <w:r>
        <w:rPr>
          <w:rFonts w:hint="eastAsia" w:ascii="仿宋" w:hAnsi="仿宋" w:eastAsia="仿宋"/>
          <w:sz w:val="32"/>
          <w:szCs w:val="32"/>
        </w:rPr>
        <w:t>（二）审议资助计划资金年度计划；</w:t>
      </w:r>
    </w:p>
    <w:p>
      <w:pPr>
        <w:ind w:firstLine="640" w:firstLineChars="200"/>
        <w:rPr>
          <w:rFonts w:ascii="仿宋" w:hAnsi="仿宋" w:eastAsia="仿宋"/>
          <w:sz w:val="32"/>
          <w:szCs w:val="32"/>
        </w:rPr>
      </w:pPr>
      <w:r>
        <w:rPr>
          <w:rFonts w:hint="eastAsia" w:ascii="仿宋" w:hAnsi="仿宋" w:eastAsia="仿宋"/>
          <w:sz w:val="32"/>
          <w:szCs w:val="32"/>
        </w:rPr>
        <w:t>（三）审定资助计划资助项目；</w:t>
      </w:r>
    </w:p>
    <w:p>
      <w:pPr>
        <w:ind w:firstLine="640" w:firstLineChars="200"/>
        <w:rPr>
          <w:rFonts w:ascii="仿宋" w:hAnsi="仿宋" w:eastAsia="仿宋"/>
          <w:sz w:val="32"/>
          <w:szCs w:val="32"/>
        </w:rPr>
      </w:pPr>
      <w:r>
        <w:rPr>
          <w:rFonts w:hint="eastAsia" w:ascii="仿宋" w:hAnsi="仿宋" w:eastAsia="仿宋"/>
          <w:sz w:val="32"/>
          <w:szCs w:val="32"/>
        </w:rPr>
        <w:t>（四）监督检查资助计划资金；</w:t>
      </w:r>
    </w:p>
    <w:p>
      <w:pPr>
        <w:ind w:firstLine="640" w:firstLineChars="200"/>
        <w:rPr>
          <w:rFonts w:ascii="仿宋" w:hAnsi="仿宋" w:eastAsia="仿宋"/>
          <w:sz w:val="32"/>
          <w:szCs w:val="32"/>
        </w:rPr>
      </w:pPr>
      <w:r>
        <w:rPr>
          <w:rFonts w:hint="eastAsia" w:ascii="仿宋" w:hAnsi="仿宋" w:eastAsia="仿宋"/>
          <w:sz w:val="32"/>
          <w:szCs w:val="32"/>
        </w:rPr>
        <w:t>（五）审议其他需要审定的事项。</w:t>
      </w:r>
    </w:p>
    <w:p>
      <w:pPr>
        <w:ind w:firstLine="643" w:firstLineChars="200"/>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评审组的职责：</w:t>
      </w:r>
    </w:p>
    <w:p>
      <w:pPr>
        <w:ind w:firstLine="640" w:firstLineChars="200"/>
        <w:rPr>
          <w:rFonts w:ascii="仿宋" w:hAnsi="仿宋" w:eastAsia="仿宋"/>
          <w:sz w:val="32"/>
          <w:szCs w:val="32"/>
        </w:rPr>
      </w:pPr>
      <w:r>
        <w:rPr>
          <w:rFonts w:hint="eastAsia" w:ascii="仿宋" w:hAnsi="仿宋" w:eastAsia="仿宋"/>
          <w:sz w:val="32"/>
          <w:szCs w:val="32"/>
        </w:rPr>
        <w:t>（一）审议资助计划政策依据、项目管理等重大事项；</w:t>
      </w:r>
    </w:p>
    <w:p>
      <w:pPr>
        <w:ind w:firstLine="640" w:firstLineChars="200"/>
        <w:rPr>
          <w:rFonts w:ascii="仿宋" w:hAnsi="仿宋" w:eastAsia="仿宋"/>
          <w:sz w:val="32"/>
          <w:szCs w:val="32"/>
        </w:rPr>
      </w:pPr>
      <w:r>
        <w:rPr>
          <w:rFonts w:hint="eastAsia" w:ascii="仿宋" w:hAnsi="仿宋" w:eastAsia="仿宋"/>
          <w:sz w:val="32"/>
          <w:szCs w:val="32"/>
        </w:rPr>
        <w:t>（二）审议资助项目并提出是否资助的建议；</w:t>
      </w:r>
    </w:p>
    <w:p>
      <w:pPr>
        <w:ind w:firstLine="640" w:firstLineChars="200"/>
        <w:rPr>
          <w:rFonts w:ascii="仿宋" w:hAnsi="仿宋" w:eastAsia="仿宋"/>
          <w:sz w:val="32"/>
          <w:szCs w:val="32"/>
        </w:rPr>
      </w:pPr>
      <w:r>
        <w:rPr>
          <w:rFonts w:hint="eastAsia" w:ascii="仿宋" w:hAnsi="仿宋" w:eastAsia="仿宋"/>
          <w:sz w:val="32"/>
          <w:szCs w:val="32"/>
        </w:rPr>
        <w:t>（三）审议需要由评审组审定的其他事项。</w:t>
      </w:r>
    </w:p>
    <w:p>
      <w:pPr>
        <w:ind w:firstLine="643" w:firstLineChars="200"/>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市普法办的职责： </w:t>
      </w:r>
    </w:p>
    <w:p>
      <w:pPr>
        <w:ind w:firstLine="480" w:firstLineChars="150"/>
        <w:rPr>
          <w:rFonts w:ascii="仿宋" w:hAnsi="仿宋" w:eastAsia="仿宋"/>
          <w:sz w:val="32"/>
          <w:szCs w:val="32"/>
        </w:rPr>
      </w:pPr>
      <w:r>
        <w:rPr>
          <w:rFonts w:hint="eastAsia" w:ascii="仿宋" w:hAnsi="仿宋" w:eastAsia="仿宋"/>
          <w:sz w:val="32"/>
          <w:szCs w:val="32"/>
        </w:rPr>
        <w:t xml:space="preserve">（一）会同市司法局制定资助计划管理办法，根据管理办法制定相关配套管理制度，规范审核程序，完善内部管理制度，加强内部监管； </w:t>
      </w:r>
    </w:p>
    <w:p>
      <w:pPr>
        <w:ind w:firstLine="480" w:firstLineChars="150"/>
        <w:rPr>
          <w:rFonts w:ascii="仿宋" w:hAnsi="仿宋" w:eastAsia="仿宋"/>
          <w:sz w:val="32"/>
          <w:szCs w:val="32"/>
        </w:rPr>
      </w:pPr>
      <w:bookmarkStart w:id="2" w:name="OLE_LINK2"/>
      <w:bookmarkStart w:id="3" w:name="OLE_LINK7"/>
      <w:bookmarkStart w:id="4" w:name="OLE_LINK8"/>
      <w:bookmarkStart w:id="5" w:name="OLE_LINK1"/>
      <w:r>
        <w:rPr>
          <w:rFonts w:hint="eastAsia" w:ascii="仿宋" w:hAnsi="仿宋" w:eastAsia="仿宋"/>
          <w:sz w:val="32"/>
          <w:szCs w:val="32"/>
        </w:rPr>
        <w:t>（二）</w:t>
      </w:r>
      <w:bookmarkEnd w:id="2"/>
      <w:bookmarkEnd w:id="3"/>
      <w:bookmarkEnd w:id="4"/>
      <w:bookmarkEnd w:id="5"/>
      <w:r>
        <w:rPr>
          <w:rFonts w:hint="eastAsia" w:ascii="仿宋" w:hAnsi="仿宋" w:eastAsia="仿宋"/>
          <w:sz w:val="32"/>
          <w:szCs w:val="32"/>
        </w:rPr>
        <w:t>负责编制资助计划资金年度预（决）算；</w:t>
      </w:r>
    </w:p>
    <w:p>
      <w:pPr>
        <w:ind w:firstLine="480" w:firstLineChars="150"/>
        <w:rPr>
          <w:rFonts w:ascii="仿宋" w:hAnsi="仿宋" w:eastAsia="仿宋"/>
          <w:sz w:val="32"/>
          <w:szCs w:val="32"/>
        </w:rPr>
      </w:pPr>
      <w:r>
        <w:rPr>
          <w:rFonts w:hint="eastAsia" w:ascii="仿宋" w:hAnsi="仿宋" w:eastAsia="仿宋"/>
          <w:sz w:val="32"/>
          <w:szCs w:val="32"/>
        </w:rPr>
        <w:t>（三） 负责制定以及发布项目申报指南，受理项目申报，组织项目评审，负责项目初审，办理资金拨付，实行全周期管理。</w:t>
      </w:r>
    </w:p>
    <w:p>
      <w:pPr>
        <w:ind w:firstLine="480" w:firstLineChars="150"/>
        <w:rPr>
          <w:rFonts w:ascii="仿宋" w:hAnsi="仿宋" w:eastAsia="仿宋"/>
          <w:sz w:val="32"/>
          <w:szCs w:val="32"/>
        </w:rPr>
      </w:pPr>
      <w:r>
        <w:rPr>
          <w:rFonts w:hint="eastAsia" w:ascii="仿宋" w:hAnsi="仿宋" w:eastAsia="仿宋"/>
          <w:sz w:val="32"/>
          <w:szCs w:val="32"/>
        </w:rPr>
        <w:t>（四）负责年度资助计划的资金安排、信息公开等日常管理工作。</w:t>
      </w:r>
    </w:p>
    <w:p>
      <w:pPr>
        <w:ind w:firstLine="480" w:firstLineChars="150"/>
        <w:rPr>
          <w:rFonts w:ascii="仿宋" w:hAnsi="仿宋" w:eastAsia="仿宋"/>
          <w:sz w:val="32"/>
          <w:szCs w:val="32"/>
        </w:rPr>
      </w:pPr>
      <w:r>
        <w:rPr>
          <w:rFonts w:hint="eastAsia" w:ascii="仿宋" w:hAnsi="仿宋" w:eastAsia="仿宋"/>
          <w:sz w:val="32"/>
          <w:szCs w:val="32"/>
        </w:rPr>
        <w:t>（五）对项目实施进行跟踪管理，并对项目实施过程中的调整变更事项进行审核。</w:t>
      </w:r>
    </w:p>
    <w:p>
      <w:pPr>
        <w:ind w:firstLine="480" w:firstLineChars="150"/>
        <w:rPr>
          <w:rFonts w:ascii="仿宋" w:hAnsi="仿宋" w:eastAsia="仿宋"/>
          <w:sz w:val="32"/>
          <w:szCs w:val="32"/>
        </w:rPr>
      </w:pPr>
      <w:r>
        <w:rPr>
          <w:rFonts w:hint="eastAsia" w:ascii="仿宋" w:hAnsi="仿宋" w:eastAsia="仿宋"/>
          <w:sz w:val="32"/>
          <w:szCs w:val="32"/>
        </w:rPr>
        <w:t>（六）负责资助计划资金预算的绩效管理，开展项目绩效评价。</w:t>
      </w:r>
    </w:p>
    <w:p>
      <w:pPr>
        <w:ind w:firstLine="480" w:firstLineChars="150"/>
        <w:rPr>
          <w:rFonts w:ascii="仿宋" w:hAnsi="仿宋" w:eastAsia="仿宋"/>
          <w:sz w:val="32"/>
          <w:szCs w:val="32"/>
        </w:rPr>
      </w:pPr>
      <w:r>
        <w:rPr>
          <w:rFonts w:hint="eastAsia" w:ascii="仿宋" w:hAnsi="仿宋" w:eastAsia="仿宋"/>
          <w:sz w:val="32"/>
          <w:szCs w:val="32"/>
        </w:rPr>
        <w:t>（七）其他职责。</w:t>
      </w:r>
    </w:p>
    <w:p>
      <w:pPr>
        <w:ind w:firstLine="643" w:firstLineChars="20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项目申报单位的职责： </w:t>
      </w:r>
    </w:p>
    <w:p>
      <w:pPr>
        <w:ind w:firstLine="640" w:firstLineChars="200"/>
        <w:rPr>
          <w:rFonts w:ascii="仿宋" w:hAnsi="仿宋" w:eastAsia="仿宋"/>
          <w:sz w:val="32"/>
          <w:szCs w:val="32"/>
        </w:rPr>
      </w:pPr>
      <w:r>
        <w:rPr>
          <w:rFonts w:hint="eastAsia" w:ascii="仿宋" w:hAnsi="仿宋" w:eastAsia="仿宋"/>
          <w:sz w:val="32"/>
          <w:szCs w:val="32"/>
        </w:rPr>
        <w:t>（一）按照本办法和项目申报指南规定申报项目，申报资料应当真实、准确、完整。</w:t>
      </w:r>
    </w:p>
    <w:p>
      <w:pPr>
        <w:tabs>
          <w:tab w:val="left" w:pos="1701"/>
        </w:tabs>
        <w:ind w:firstLine="640" w:firstLineChars="200"/>
        <w:rPr>
          <w:rFonts w:ascii="仿宋" w:hAnsi="仿宋" w:eastAsia="仿宋"/>
          <w:sz w:val="32"/>
          <w:szCs w:val="32"/>
        </w:rPr>
      </w:pPr>
      <w:r>
        <w:rPr>
          <w:rFonts w:hint="eastAsia" w:ascii="仿宋" w:hAnsi="仿宋" w:eastAsia="仿宋"/>
          <w:sz w:val="32"/>
          <w:szCs w:val="32"/>
        </w:rPr>
        <w:t>（二）根据市司法局审定的资助计划组织项目实施。</w:t>
      </w:r>
    </w:p>
    <w:p>
      <w:pPr>
        <w:tabs>
          <w:tab w:val="left" w:pos="1701"/>
        </w:tabs>
        <w:ind w:firstLine="640" w:firstLineChars="200"/>
        <w:rPr>
          <w:rFonts w:ascii="仿宋" w:hAnsi="仿宋" w:eastAsia="仿宋"/>
          <w:sz w:val="32"/>
          <w:szCs w:val="32"/>
        </w:rPr>
      </w:pPr>
      <w:r>
        <w:rPr>
          <w:rFonts w:hint="eastAsia" w:ascii="仿宋" w:hAnsi="仿宋" w:eastAsia="仿宋"/>
          <w:sz w:val="32"/>
          <w:szCs w:val="32"/>
        </w:rPr>
        <w:t>（三）建立专款专账，对项目资金进行会计核算和财务管理，对项目资金使用的规范性和有效性负责。</w:t>
      </w:r>
    </w:p>
    <w:p>
      <w:pPr>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w:t>
      </w:r>
      <w:r>
        <w:rPr>
          <w:rFonts w:hint="eastAsia" w:ascii="仿宋" w:hAnsi="仿宋" w:eastAsia="仿宋"/>
          <w:sz w:val="32"/>
          <w:szCs w:val="32"/>
        </w:rPr>
        <w:t>开展项目绩效自评，配合市普法办完成相关统计、监督、检查工作。</w:t>
      </w:r>
    </w:p>
    <w:p>
      <w:pPr>
        <w:rPr>
          <w:rFonts w:ascii="仿宋" w:hAnsi="仿宋" w:eastAsia="仿宋"/>
          <w:sz w:val="32"/>
          <w:szCs w:val="32"/>
        </w:rPr>
      </w:pPr>
    </w:p>
    <w:p>
      <w:pPr>
        <w:jc w:val="center"/>
        <w:rPr>
          <w:rFonts w:ascii="黑体" w:hAnsi="黑体" w:eastAsia="黑体"/>
          <w:sz w:val="32"/>
          <w:szCs w:val="32"/>
        </w:rPr>
      </w:pPr>
      <w:r>
        <w:rPr>
          <w:rFonts w:hint="eastAsia" w:ascii="黑体" w:hAnsi="黑体" w:eastAsia="黑体"/>
          <w:sz w:val="32"/>
          <w:szCs w:val="32"/>
        </w:rPr>
        <w:t>第三章  资助范围</w:t>
      </w:r>
    </w:p>
    <w:p>
      <w:pPr>
        <w:ind w:firstLine="643" w:firstLineChars="200"/>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资助计划资助对象为在依法注册登记的，并愿意在深圳市内从事法治宣传工作的社会组织、团体、企业和个人。个人应当在深圳市内连续缴纳社保一年以上，且具有完全民事行为能力。</w:t>
      </w:r>
    </w:p>
    <w:p>
      <w:pPr>
        <w:ind w:firstLine="643" w:firstLineChars="200"/>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资助计划资助的项目应当以法治宣传，提升公民法律素质，推进法治文化建设和法治社会建设为目的，表现形式包括：</w:t>
      </w:r>
    </w:p>
    <w:p>
      <w:pPr>
        <w:ind w:firstLine="640" w:firstLineChars="200"/>
        <w:rPr>
          <w:rFonts w:ascii="仿宋" w:hAnsi="仿宋" w:eastAsia="仿宋"/>
          <w:sz w:val="32"/>
          <w:szCs w:val="32"/>
        </w:rPr>
      </w:pPr>
      <w:r>
        <w:rPr>
          <w:rFonts w:hint="eastAsia" w:ascii="仿宋" w:hAnsi="仿宋" w:eastAsia="仿宋"/>
          <w:sz w:val="32"/>
          <w:szCs w:val="32"/>
        </w:rPr>
        <w:t>（一）理论研究，包括普法和依法治理理论创新和课题研究、决策咨询、理论学习宣传、学术著作出版及全市性（含国际性）学术会议等。</w:t>
      </w:r>
    </w:p>
    <w:p>
      <w:pPr>
        <w:ind w:firstLine="640" w:firstLineChars="200"/>
        <w:rPr>
          <w:rFonts w:ascii="仿宋" w:hAnsi="仿宋" w:eastAsia="仿宋"/>
          <w:sz w:val="32"/>
          <w:szCs w:val="32"/>
        </w:rPr>
      </w:pPr>
      <w:r>
        <w:rPr>
          <w:rFonts w:hint="eastAsia" w:ascii="仿宋" w:hAnsi="仿宋" w:eastAsia="仿宋"/>
          <w:sz w:val="32"/>
          <w:szCs w:val="32"/>
        </w:rPr>
        <w:t>（二）文艺精品创作，包括音乐、戏剧、舞蹈、美术、文学、影视、出版等领域的精品创作和宣传推广。</w:t>
      </w:r>
    </w:p>
    <w:p>
      <w:pPr>
        <w:ind w:firstLine="640" w:firstLineChars="200"/>
        <w:rPr>
          <w:rFonts w:ascii="仿宋" w:hAnsi="仿宋" w:eastAsia="仿宋"/>
          <w:sz w:val="32"/>
          <w:szCs w:val="32"/>
        </w:rPr>
      </w:pPr>
      <w:r>
        <w:rPr>
          <w:rFonts w:hint="eastAsia" w:ascii="仿宋" w:hAnsi="仿宋" w:eastAsia="仿宋"/>
          <w:sz w:val="32"/>
          <w:szCs w:val="32"/>
        </w:rPr>
        <w:t>（三）重大文化活动，全市性展览、展映、演出、讲座论坛、竞赛、节庆活动，以及扩大深圳影响力、提升深圳城市形象的法治宣传活动等。</w:t>
      </w:r>
    </w:p>
    <w:p>
      <w:pPr>
        <w:ind w:firstLine="640" w:firstLineChars="200"/>
        <w:rPr>
          <w:rFonts w:ascii="仿宋" w:hAnsi="仿宋" w:eastAsia="仿宋"/>
          <w:sz w:val="32"/>
          <w:szCs w:val="32"/>
        </w:rPr>
      </w:pPr>
      <w:r>
        <w:rPr>
          <w:rFonts w:hint="eastAsia" w:ascii="仿宋" w:hAnsi="仿宋" w:eastAsia="仿宋"/>
          <w:sz w:val="32"/>
          <w:szCs w:val="32"/>
        </w:rPr>
        <w:t>（四）精神文明建设，包括文明城市创建活动、社会主义核心价值观宣传推广、市民文明素养提升、文明风尚培育、国防和爱国主义教育、未成年人德育活动等。</w:t>
      </w:r>
    </w:p>
    <w:p>
      <w:pPr>
        <w:ind w:firstLine="640" w:firstLineChars="200"/>
        <w:rPr>
          <w:rFonts w:ascii="仿宋" w:hAnsi="仿宋" w:eastAsia="仿宋"/>
          <w:sz w:val="32"/>
          <w:szCs w:val="32"/>
        </w:rPr>
      </w:pPr>
      <w:r>
        <w:rPr>
          <w:rFonts w:hint="eastAsia" w:ascii="仿宋" w:hAnsi="仿宋" w:eastAsia="仿宋"/>
          <w:color w:val="000000"/>
          <w:sz w:val="32"/>
          <w:szCs w:val="32"/>
        </w:rPr>
        <w:t>（五）</w:t>
      </w:r>
      <w:r>
        <w:rPr>
          <w:rFonts w:hint="eastAsia" w:ascii="仿宋" w:hAnsi="仿宋" w:eastAsia="仿宋"/>
          <w:sz w:val="32"/>
          <w:szCs w:val="32"/>
        </w:rPr>
        <w:t>其他法治宣传项目。</w:t>
      </w:r>
    </w:p>
    <w:p>
      <w:pPr>
        <w:ind w:firstLine="645"/>
        <w:rPr>
          <w:rFonts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资助计划资助的项目应当属于公益项目，具有非营利性质，不得将资助资金用于宗教或以经营盈利目的，并仅限在深圳市范围内举办。</w:t>
      </w:r>
    </w:p>
    <w:p>
      <w:pPr>
        <w:ind w:firstLine="643" w:firstLineChars="200"/>
        <w:rPr>
          <w:rFonts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资助项目产生知识产权成果，项目完成后，市普法办可无偿使用该知识产权成果开展法治宣传活动。</w:t>
      </w:r>
    </w:p>
    <w:p>
      <w:pPr>
        <w:ind w:firstLine="645"/>
        <w:rPr>
          <w:rFonts w:ascii="仿宋" w:hAnsi="仿宋" w:eastAsia="仿宋"/>
          <w:sz w:val="32"/>
          <w:szCs w:val="32"/>
        </w:rPr>
      </w:pPr>
      <w:r>
        <w:rPr>
          <w:rFonts w:hint="eastAsia" w:ascii="仿宋" w:hAnsi="仿宋" w:eastAsia="仿宋"/>
          <w:b/>
          <w:sz w:val="32"/>
          <w:szCs w:val="32"/>
        </w:rPr>
        <w:t>第十四条</w:t>
      </w:r>
      <w:r>
        <w:rPr>
          <w:rFonts w:hint="eastAsia" w:ascii="仿宋" w:hAnsi="仿宋" w:eastAsia="仿宋"/>
          <w:sz w:val="32"/>
          <w:szCs w:val="32"/>
        </w:rPr>
        <w:t xml:space="preserve">  资助计划的资金不得用于下列各项开支：</w:t>
      </w:r>
    </w:p>
    <w:p>
      <w:pPr>
        <w:ind w:firstLine="645"/>
        <w:rPr>
          <w:rFonts w:ascii="仿宋" w:hAnsi="仿宋" w:eastAsia="仿宋"/>
          <w:sz w:val="32"/>
          <w:szCs w:val="32"/>
        </w:rPr>
      </w:pPr>
      <w:r>
        <w:rPr>
          <w:rFonts w:hint="eastAsia" w:ascii="仿宋" w:hAnsi="仿宋" w:eastAsia="仿宋"/>
          <w:color w:val="000000"/>
          <w:sz w:val="32"/>
          <w:szCs w:val="32"/>
        </w:rPr>
        <w:t>企业和单位的人员工资</w:t>
      </w:r>
      <w:r>
        <w:rPr>
          <w:rFonts w:hint="eastAsia" w:ascii="仿宋" w:hAnsi="仿宋" w:eastAsia="仿宋"/>
          <w:sz w:val="32"/>
          <w:szCs w:val="32"/>
        </w:rPr>
        <w:t>和奖金支出、正常办公支出、行政后勤支出、职工福利支出；</w:t>
      </w:r>
      <w:r>
        <w:rPr>
          <w:rFonts w:hint="eastAsia" w:ascii="仿宋" w:hAnsi="仿宋" w:eastAsia="仿宋"/>
          <w:color w:val="000000"/>
          <w:sz w:val="32"/>
          <w:szCs w:val="32"/>
        </w:rPr>
        <w:t>企业和单位</w:t>
      </w:r>
      <w:r>
        <w:rPr>
          <w:rFonts w:hint="eastAsia" w:ascii="仿宋" w:hAnsi="仿宋" w:eastAsia="仿宋"/>
          <w:sz w:val="32"/>
          <w:szCs w:val="32"/>
        </w:rPr>
        <w:t>的基本建设；其他不属于法治宣传资金开支范围的支出。</w:t>
      </w:r>
    </w:p>
    <w:p>
      <w:pPr>
        <w:ind w:firstLine="645"/>
        <w:rPr>
          <w:rFonts w:ascii="仿宋" w:hAnsi="仿宋" w:eastAsia="仿宋"/>
          <w:sz w:val="32"/>
          <w:szCs w:val="32"/>
        </w:rPr>
      </w:pPr>
    </w:p>
    <w:p>
      <w:pPr>
        <w:ind w:firstLine="0"/>
        <w:jc w:val="center"/>
        <w:rPr>
          <w:rFonts w:ascii="黑体" w:hAnsi="黑体" w:eastAsia="黑体"/>
          <w:sz w:val="32"/>
          <w:szCs w:val="32"/>
        </w:rPr>
      </w:pPr>
      <w:r>
        <w:rPr>
          <w:rFonts w:hint="eastAsia" w:ascii="黑体" w:hAnsi="黑体" w:eastAsia="黑体"/>
          <w:sz w:val="32"/>
          <w:szCs w:val="32"/>
        </w:rPr>
        <w:t>第四章  项目申报与审核</w:t>
      </w:r>
    </w:p>
    <w:p>
      <w:pPr>
        <w:ind w:firstLine="645"/>
        <w:rPr>
          <w:rFonts w:ascii="仿宋" w:hAnsi="仿宋" w:eastAsia="仿宋"/>
          <w:sz w:val="32"/>
          <w:szCs w:val="32"/>
        </w:rPr>
      </w:pPr>
      <w:r>
        <w:rPr>
          <w:rFonts w:hint="eastAsia" w:ascii="仿宋" w:hAnsi="仿宋" w:eastAsia="仿宋"/>
          <w:b/>
          <w:sz w:val="32"/>
          <w:szCs w:val="32"/>
        </w:rPr>
        <w:t>第十五条</w:t>
      </w:r>
      <w:r>
        <w:rPr>
          <w:rFonts w:hint="eastAsia" w:ascii="仿宋" w:hAnsi="仿宋" w:eastAsia="仿宋"/>
          <w:sz w:val="32"/>
          <w:szCs w:val="32"/>
        </w:rPr>
        <w:t xml:space="preserve"> 项目申报单位可以向市普法办提出书面申报或者在市司法局网站（</w:t>
      </w:r>
      <w:r>
        <w:rPr>
          <w:rFonts w:ascii="仿宋" w:hAnsi="仿宋" w:eastAsia="仿宋"/>
          <w:sz w:val="32"/>
          <w:szCs w:val="32"/>
        </w:rPr>
        <w:t>http://sf.sz.gov.cn/</w:t>
      </w:r>
      <w:r>
        <w:rPr>
          <w:rFonts w:hint="eastAsia" w:ascii="仿宋" w:hAnsi="仿宋" w:eastAsia="仿宋"/>
          <w:sz w:val="32"/>
          <w:szCs w:val="32"/>
        </w:rPr>
        <w:t>）进行网上申报，市普法办全年接受申报，并定于每个季度末召开评审组会议，集中审议本季度通过初审的申报项目 。</w:t>
      </w:r>
    </w:p>
    <w:p>
      <w:pPr>
        <w:spacing w:line="560" w:lineRule="exact"/>
        <w:ind w:firstLine="643" w:firstLineChars="200"/>
        <w:rPr>
          <w:rFonts w:ascii="仿宋" w:hAnsi="仿宋" w:eastAsia="仿宋" w:cs="仿宋_GB2312"/>
          <w:sz w:val="32"/>
          <w:szCs w:val="32"/>
        </w:rPr>
      </w:pPr>
      <w:r>
        <w:rPr>
          <w:rFonts w:hint="eastAsia" w:ascii="仿宋" w:hAnsi="仿宋" w:eastAsia="仿宋" w:cs="Droid Sans"/>
          <w:b/>
          <w:sz w:val="32"/>
          <w:szCs w:val="32"/>
        </w:rPr>
        <w:t>第十六条</w:t>
      </w:r>
      <w:r>
        <w:rPr>
          <w:rFonts w:hint="eastAsia" w:ascii="仿宋" w:hAnsi="仿宋" w:eastAsia="仿宋" w:cs="黑体"/>
          <w:sz w:val="32"/>
          <w:szCs w:val="32"/>
        </w:rPr>
        <w:t xml:space="preserve"> </w:t>
      </w:r>
      <w:r>
        <w:rPr>
          <w:rFonts w:hint="eastAsia" w:ascii="仿宋" w:hAnsi="仿宋" w:eastAsia="仿宋"/>
          <w:sz w:val="32"/>
          <w:szCs w:val="32"/>
        </w:rPr>
        <w:t>符合申报条件的单位应当提交以下</w:t>
      </w:r>
      <w:r>
        <w:rPr>
          <w:rFonts w:hint="eastAsia" w:ascii="仿宋" w:hAnsi="仿宋" w:eastAsia="仿宋" w:cs="仿宋_GB2312"/>
          <w:sz w:val="32"/>
          <w:szCs w:val="32"/>
        </w:rPr>
        <w:t>申报材料：</w:t>
      </w:r>
    </w:p>
    <w:p>
      <w:pPr>
        <w:ind w:firstLine="645"/>
        <w:rPr>
          <w:rFonts w:ascii="仿宋" w:hAnsi="仿宋" w:eastAsia="仿宋"/>
          <w:color w:val="000000"/>
          <w:sz w:val="32"/>
          <w:szCs w:val="32"/>
        </w:rPr>
      </w:pPr>
      <w:r>
        <w:rPr>
          <w:rFonts w:hint="eastAsia" w:ascii="仿宋" w:hAnsi="仿宋" w:eastAsia="仿宋"/>
          <w:color w:val="000000"/>
          <w:sz w:val="32"/>
          <w:szCs w:val="32"/>
        </w:rPr>
        <w:t>（一）申报主体证明文件，申报主体为机构的，提交组织代码证或者营业执照等机构合法证明文件复印件；申报主体为个人的，提交个人二代身份证以及社保证明复印件；</w:t>
      </w:r>
    </w:p>
    <w:p>
      <w:pPr>
        <w:ind w:firstLine="645"/>
        <w:rPr>
          <w:rFonts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sz w:val="32"/>
          <w:szCs w:val="32"/>
        </w:rPr>
        <w:t>《深圳市公民法律素质提升项目资助申报表》</w:t>
      </w:r>
      <w:r>
        <w:rPr>
          <w:rFonts w:hint="eastAsia" w:ascii="仿宋" w:hAnsi="仿宋" w:eastAsia="仿宋"/>
          <w:color w:val="000000"/>
          <w:sz w:val="32"/>
          <w:szCs w:val="32"/>
        </w:rPr>
        <w:t>；</w:t>
      </w:r>
    </w:p>
    <w:p>
      <w:pPr>
        <w:ind w:firstLine="645"/>
        <w:rPr>
          <w:rFonts w:ascii="仿宋" w:hAnsi="仿宋" w:eastAsia="仿宋"/>
          <w:color w:val="000000"/>
          <w:sz w:val="32"/>
          <w:szCs w:val="32"/>
        </w:rPr>
      </w:pPr>
      <w:r>
        <w:rPr>
          <w:rFonts w:hint="eastAsia" w:ascii="仿宋" w:hAnsi="仿宋" w:eastAsia="仿宋"/>
          <w:color w:val="000000"/>
          <w:sz w:val="32"/>
          <w:szCs w:val="32"/>
        </w:rPr>
        <w:t>（三）申报项目详细方案（含项目预期成效自我评估）；</w:t>
      </w:r>
    </w:p>
    <w:p>
      <w:pPr>
        <w:ind w:firstLine="645"/>
        <w:rPr>
          <w:rFonts w:ascii="仿宋" w:hAnsi="仿宋" w:eastAsia="仿宋"/>
          <w:color w:val="000000"/>
          <w:sz w:val="32"/>
          <w:szCs w:val="32"/>
        </w:rPr>
      </w:pPr>
      <w:r>
        <w:rPr>
          <w:rFonts w:hint="eastAsia" w:ascii="仿宋" w:hAnsi="仿宋" w:eastAsia="仿宋"/>
          <w:color w:val="000000"/>
          <w:sz w:val="32"/>
          <w:szCs w:val="32"/>
        </w:rPr>
        <w:t>（四）项目收支预算书，包括项目总金额、拟申报的资助金额、自筹用于该项目的金额以及其资金来源、项目实施的预算明细收支等。</w:t>
      </w:r>
    </w:p>
    <w:p>
      <w:pPr>
        <w:ind w:firstLine="645"/>
        <w:rPr>
          <w:rFonts w:ascii="仿宋" w:hAnsi="仿宋" w:eastAsia="仿宋"/>
          <w:sz w:val="32"/>
          <w:szCs w:val="32"/>
        </w:rPr>
      </w:pPr>
      <w:r>
        <w:rPr>
          <w:rFonts w:hint="eastAsia" w:ascii="仿宋" w:hAnsi="仿宋" w:eastAsia="仿宋"/>
          <w:color w:val="000000"/>
          <w:sz w:val="32"/>
          <w:szCs w:val="32"/>
        </w:rPr>
        <w:t xml:space="preserve"> </w:t>
      </w:r>
      <w:r>
        <w:rPr>
          <w:rFonts w:hint="eastAsia" w:ascii="仿宋" w:hAnsi="仿宋" w:eastAsia="仿宋"/>
          <w:b/>
          <w:sz w:val="32"/>
          <w:szCs w:val="32"/>
        </w:rPr>
        <w:t>第十七条</w:t>
      </w:r>
      <w:r>
        <w:rPr>
          <w:rFonts w:hint="eastAsia" w:ascii="仿宋" w:hAnsi="仿宋" w:eastAsia="仿宋"/>
          <w:sz w:val="32"/>
          <w:szCs w:val="32"/>
        </w:rPr>
        <w:t xml:space="preserve"> 初审。市普法办收到申报资料后于7个工作日内对项目申报材料的完整性以及是否符合受资助范围予以审核。不符合要求的驳回申请；材料不完整的要求申报主体于3个工作日内予以补充。通过初审的项目由市普法办提出资助建议后提交评审组复审。</w:t>
      </w:r>
    </w:p>
    <w:p>
      <w:pPr>
        <w:ind w:firstLine="643" w:firstLineChars="200"/>
        <w:rPr>
          <w:rFonts w:ascii="仿宋" w:hAnsi="仿宋" w:eastAsia="仿宋"/>
          <w:sz w:val="32"/>
          <w:szCs w:val="32"/>
        </w:rPr>
      </w:pPr>
      <w:r>
        <w:rPr>
          <w:rFonts w:hint="eastAsia" w:ascii="仿宋" w:hAnsi="仿宋" w:eastAsia="仿宋"/>
          <w:b/>
          <w:sz w:val="32"/>
          <w:szCs w:val="32"/>
        </w:rPr>
        <w:t>第十八条</w:t>
      </w:r>
      <w:r>
        <w:rPr>
          <w:rFonts w:hint="eastAsia" w:ascii="仿宋" w:hAnsi="仿宋" w:eastAsia="仿宋"/>
          <w:sz w:val="32"/>
          <w:szCs w:val="32"/>
        </w:rPr>
        <w:t xml:space="preserve"> 复审。评审组对通过初审的申报项目进行复审，对项目的内容、目标、理念、创意、对象、受惠人数、成效等因素进行综合评判，提出是否资助项目的建议和资质金额。</w:t>
      </w:r>
    </w:p>
    <w:p>
      <w:pPr>
        <w:ind w:firstLine="643" w:firstLineChars="200"/>
        <w:rPr>
          <w:rFonts w:ascii="仿宋" w:hAnsi="仿宋" w:eastAsia="仿宋"/>
          <w:sz w:val="32"/>
          <w:szCs w:val="32"/>
        </w:rPr>
      </w:pPr>
      <w:r>
        <w:rPr>
          <w:rFonts w:hint="eastAsia" w:ascii="仿宋" w:hAnsi="仿宋" w:eastAsia="仿宋"/>
          <w:b/>
          <w:sz w:val="32"/>
          <w:szCs w:val="32"/>
        </w:rPr>
        <w:t>第十九条</w:t>
      </w:r>
      <w:r>
        <w:rPr>
          <w:rFonts w:hint="eastAsia" w:ascii="仿宋" w:hAnsi="仿宋" w:eastAsia="仿宋"/>
          <w:sz w:val="32"/>
          <w:szCs w:val="32"/>
        </w:rPr>
        <w:t xml:space="preserve"> 资格审查。对通过复审的申报项目，申报主体应当向市普法办提供申报主体资格合法的证明材料原件审验。机构申报的应当提供机构组织代码证或者营业执照等机构合法证明文件原件，机构无重大违法行为和诚信问题的声明；个人申报的应当提供本人公民身份证以及社保证明原件。</w:t>
      </w:r>
    </w:p>
    <w:p>
      <w:pPr>
        <w:ind w:firstLine="643" w:firstLineChars="200"/>
        <w:rPr>
          <w:rFonts w:ascii="仿宋" w:hAnsi="仿宋" w:eastAsia="仿宋"/>
          <w:sz w:val="32"/>
          <w:szCs w:val="32"/>
        </w:rPr>
      </w:pPr>
      <w:r>
        <w:rPr>
          <w:rFonts w:hint="eastAsia" w:ascii="仿宋" w:hAnsi="仿宋" w:eastAsia="仿宋"/>
          <w:b/>
          <w:sz w:val="32"/>
          <w:szCs w:val="32"/>
        </w:rPr>
        <w:t>第二十条</w:t>
      </w:r>
      <w:r>
        <w:rPr>
          <w:rFonts w:hint="eastAsia" w:ascii="仿宋" w:hAnsi="仿宋" w:eastAsia="仿宋"/>
          <w:sz w:val="32"/>
          <w:szCs w:val="32"/>
        </w:rPr>
        <w:t xml:space="preserve"> 市司法局审定。市普法办将通过资格审查的资助项目提交市司法局局长办公会议审定。</w:t>
      </w:r>
    </w:p>
    <w:p>
      <w:pPr>
        <w:ind w:firstLine="643" w:firstLineChars="200"/>
        <w:rPr>
          <w:rFonts w:ascii="仿宋" w:hAnsi="仿宋" w:eastAsia="仿宋"/>
          <w:sz w:val="32"/>
          <w:szCs w:val="32"/>
        </w:rPr>
      </w:pPr>
      <w:r>
        <w:rPr>
          <w:rFonts w:hint="eastAsia" w:ascii="仿宋" w:hAnsi="仿宋" w:eastAsia="仿宋"/>
          <w:b/>
          <w:sz w:val="32"/>
          <w:szCs w:val="32"/>
        </w:rPr>
        <w:t>第二十一条</w:t>
      </w:r>
      <w:r>
        <w:rPr>
          <w:rFonts w:hint="eastAsia" w:ascii="仿宋" w:hAnsi="仿宋" w:eastAsia="仿宋"/>
          <w:sz w:val="32"/>
          <w:szCs w:val="32"/>
        </w:rPr>
        <w:t xml:space="preserve"> 对外公示。经市司法局局长办公会议审定通过的项目在市司法局网站（http://sz.sf.gov.cn/）进行公示，公示期为5个工作日。</w:t>
      </w:r>
    </w:p>
    <w:p>
      <w:pPr>
        <w:ind w:firstLine="640" w:firstLineChars="200"/>
        <w:rPr>
          <w:rFonts w:ascii="仿宋" w:hAnsi="仿宋" w:eastAsia="仿宋"/>
          <w:sz w:val="32"/>
          <w:szCs w:val="32"/>
        </w:rPr>
      </w:pPr>
      <w:r>
        <w:rPr>
          <w:rFonts w:hint="eastAsia" w:ascii="仿宋" w:hAnsi="仿宋" w:eastAsia="仿宋"/>
          <w:sz w:val="32"/>
          <w:szCs w:val="32"/>
        </w:rPr>
        <w:t>公示期间，任何单位和个人有异议的，可以向市普法办书面提出，市普法办组织复核并在10个工作日内反馈复核结果。经复核，异议事项属实的，取消资助。经公示无异议，或者有异议但经复核异议事项不属实的，确定为受资助项目。</w:t>
      </w:r>
    </w:p>
    <w:p>
      <w:pPr>
        <w:ind w:firstLine="643" w:firstLineChars="200"/>
        <w:rPr>
          <w:rFonts w:ascii="仿宋" w:hAnsi="仿宋" w:eastAsia="仿宋"/>
          <w:sz w:val="32"/>
          <w:szCs w:val="32"/>
        </w:rPr>
      </w:pPr>
      <w:r>
        <w:rPr>
          <w:rFonts w:hint="eastAsia" w:ascii="仿宋" w:hAnsi="仿宋" w:eastAsia="仿宋"/>
          <w:b/>
          <w:sz w:val="32"/>
          <w:szCs w:val="32"/>
        </w:rPr>
        <w:t>第二十二条</w:t>
      </w:r>
      <w:r>
        <w:rPr>
          <w:rFonts w:hint="eastAsia" w:ascii="仿宋" w:hAnsi="仿宋" w:eastAsia="仿宋"/>
          <w:sz w:val="32"/>
          <w:szCs w:val="32"/>
        </w:rPr>
        <w:t xml:space="preserve"> 签订协议。被确定为受资助项目的，由市司法局与项目申报单位签订项目资助协议书。</w:t>
      </w:r>
    </w:p>
    <w:p>
      <w:pPr>
        <w:ind w:firstLine="643" w:firstLineChars="200"/>
        <w:rPr>
          <w:rFonts w:ascii="仿宋" w:hAnsi="仿宋" w:eastAsia="仿宋"/>
          <w:sz w:val="32"/>
          <w:szCs w:val="32"/>
        </w:rPr>
      </w:pPr>
      <w:r>
        <w:rPr>
          <w:rFonts w:hint="eastAsia" w:ascii="仿宋" w:hAnsi="仿宋" w:eastAsia="仿宋"/>
          <w:b/>
          <w:sz w:val="32"/>
          <w:szCs w:val="32"/>
        </w:rPr>
        <w:t>第二十三条</w:t>
      </w:r>
      <w:r>
        <w:rPr>
          <w:rFonts w:hint="eastAsia" w:ascii="仿宋" w:hAnsi="仿宋" w:eastAsia="仿宋"/>
          <w:sz w:val="32"/>
          <w:szCs w:val="32"/>
        </w:rPr>
        <w:t xml:space="preserve"> 项目申报单位应当按照资助项目协议书约定的实施内容开展活动，并对项目可能产生的不良影响或者安全隐患承担全部责任。项目申报单位应当及时向市普法办报告实施进展情况，市普法办适时派出观察员前往活动现场了解掌握相关情况。</w:t>
      </w:r>
    </w:p>
    <w:p>
      <w:pPr>
        <w:ind w:firstLine="643" w:firstLineChars="200"/>
        <w:rPr>
          <w:rFonts w:ascii="仿宋" w:hAnsi="仿宋" w:eastAsia="仿宋"/>
          <w:sz w:val="32"/>
          <w:szCs w:val="32"/>
        </w:rPr>
      </w:pPr>
      <w:r>
        <w:rPr>
          <w:rFonts w:hint="eastAsia" w:ascii="仿宋" w:hAnsi="仿宋" w:eastAsia="仿宋"/>
          <w:b/>
          <w:sz w:val="32"/>
          <w:szCs w:val="32"/>
        </w:rPr>
        <w:t>第二十四条</w:t>
      </w:r>
      <w:r>
        <w:rPr>
          <w:rFonts w:hint="eastAsia" w:ascii="仿宋" w:hAnsi="仿宋" w:eastAsia="仿宋"/>
          <w:sz w:val="32"/>
          <w:szCs w:val="32"/>
        </w:rPr>
        <w:t xml:space="preserve"> 资助项目结束后，项目申报单位应当在15个工作日内向市普法办提交项目总结报告、项目经费开支明细账，以及相关原始票据复印件和体现项目成果的有关文字、影像或者实物材料，并按资助额度提交合法的发票或行政事业性票据。</w:t>
      </w:r>
    </w:p>
    <w:p>
      <w:pPr>
        <w:ind w:firstLine="640" w:firstLineChars="200"/>
        <w:rPr>
          <w:rFonts w:ascii="仿宋" w:hAnsi="仿宋" w:eastAsia="仿宋"/>
          <w:sz w:val="32"/>
          <w:szCs w:val="32"/>
        </w:rPr>
      </w:pPr>
      <w:r>
        <w:rPr>
          <w:rFonts w:hint="eastAsia" w:ascii="仿宋" w:hAnsi="仿宋" w:eastAsia="仿宋"/>
          <w:sz w:val="32"/>
          <w:szCs w:val="32"/>
        </w:rPr>
        <w:t>资助项目结束后，市普法办应当在30日内对资助项目予以评估总结。市普法办对申报单位的项目可以采取调查问卷、公众留言的方式进行社会评价，社会评价结果可以作为下年度项目申报评审的重要依据。</w:t>
      </w:r>
    </w:p>
    <w:p>
      <w:pPr>
        <w:ind w:firstLine="640" w:firstLineChars="200"/>
        <w:rPr>
          <w:rFonts w:ascii="仿宋" w:hAnsi="仿宋" w:eastAsia="仿宋"/>
          <w:sz w:val="32"/>
          <w:szCs w:val="32"/>
        </w:rPr>
      </w:pPr>
      <w:r>
        <w:rPr>
          <w:rFonts w:hint="eastAsia" w:ascii="仿宋" w:hAnsi="仿宋" w:eastAsia="仿宋"/>
          <w:sz w:val="32"/>
          <w:szCs w:val="32"/>
        </w:rPr>
        <w:t>市司法局凭市普法办提供的《深圳市公民法律素质提升项目资助支付呈报表》和项目申报单位提交的票据，办理资助款的核拨转账。</w:t>
      </w:r>
    </w:p>
    <w:p>
      <w:pPr>
        <w:ind w:firstLine="643" w:firstLineChars="200"/>
        <w:rPr>
          <w:rFonts w:ascii="仿宋" w:hAnsi="仿宋" w:eastAsia="仿宋"/>
          <w:sz w:val="32"/>
          <w:szCs w:val="32"/>
        </w:rPr>
      </w:pPr>
      <w:r>
        <w:rPr>
          <w:rFonts w:hint="eastAsia" w:ascii="仿宋" w:hAnsi="仿宋" w:eastAsia="仿宋"/>
          <w:b/>
          <w:sz w:val="32"/>
          <w:szCs w:val="32"/>
        </w:rPr>
        <w:t>第二十五条</w:t>
      </w:r>
      <w:r>
        <w:rPr>
          <w:rFonts w:hint="eastAsia" w:ascii="仿宋" w:hAnsi="仿宋" w:eastAsia="仿宋"/>
          <w:sz w:val="32"/>
          <w:szCs w:val="32"/>
        </w:rPr>
        <w:t xml:space="preserve">  资助项目原则上不得变更或者终止实施。确因重大政策变动或其他客观原因导致项目变更或者终止实施的，应当经市普法办同意。</w:t>
      </w:r>
    </w:p>
    <w:p>
      <w:pPr>
        <w:ind w:firstLine="640" w:firstLineChars="200"/>
        <w:rPr>
          <w:rFonts w:ascii="仿宋" w:hAnsi="仿宋" w:eastAsia="仿宋"/>
          <w:sz w:val="32"/>
          <w:szCs w:val="32"/>
        </w:rPr>
      </w:pPr>
      <w:r>
        <w:rPr>
          <w:rFonts w:hint="eastAsia" w:ascii="仿宋" w:hAnsi="仿宋" w:eastAsia="仿宋"/>
          <w:sz w:val="32"/>
          <w:szCs w:val="32"/>
        </w:rPr>
        <w:t>项目终止实施的，项目申报单位应当将结余资金按有关规定退回。</w:t>
      </w:r>
    </w:p>
    <w:p>
      <w:pPr>
        <w:ind w:firstLine="640" w:firstLineChars="200"/>
        <w:rPr>
          <w:rFonts w:ascii="仿宋" w:hAnsi="仿宋" w:eastAsia="仿宋"/>
          <w:sz w:val="32"/>
          <w:szCs w:val="32"/>
        </w:rPr>
      </w:pPr>
    </w:p>
    <w:p>
      <w:pPr>
        <w:ind w:firstLine="0" w:firstLineChars="0"/>
        <w:jc w:val="center"/>
        <w:rPr>
          <w:rFonts w:ascii="黑体" w:hAnsi="黑体" w:eastAsia="黑体"/>
          <w:sz w:val="32"/>
          <w:szCs w:val="32"/>
        </w:rPr>
      </w:pPr>
      <w:r>
        <w:rPr>
          <w:rFonts w:hint="eastAsia" w:ascii="黑体" w:hAnsi="黑体" w:eastAsia="黑体"/>
          <w:sz w:val="32"/>
          <w:szCs w:val="32"/>
        </w:rPr>
        <w:t>第五章  监督管理</w:t>
      </w:r>
    </w:p>
    <w:p>
      <w:pPr>
        <w:numPr>
          <w:numId w:val="0"/>
        </w:numPr>
        <w:ind w:firstLine="642"/>
        <w:rPr>
          <w:rFonts w:hint="eastAsia" w:ascii="仿宋" w:hAnsi="仿宋" w:eastAsia="仿宋"/>
          <w:sz w:val="32"/>
          <w:szCs w:val="32"/>
        </w:rPr>
      </w:pPr>
      <w:r>
        <w:rPr>
          <w:rFonts w:hint="eastAsia" w:ascii="仿宋" w:hAnsi="仿宋" w:eastAsia="仿宋"/>
          <w:b/>
          <w:sz w:val="32"/>
          <w:szCs w:val="32"/>
        </w:rPr>
        <w:t>第二十六条</w:t>
      </w:r>
      <w:r>
        <w:rPr>
          <w:rFonts w:hint="eastAsia" w:ascii="仿宋" w:hAnsi="仿宋" w:eastAsia="仿宋"/>
          <w:sz w:val="32"/>
          <w:szCs w:val="32"/>
        </w:rPr>
        <w:t xml:space="preserve">  项目申报单位存在下列行为之一的，项目尚未开展的，取消资助；项目已经开展的，终止资助，并按规定追回已支付的资助金额；并列入资助项目异常名录，三年内不得申报资助项目:</w:t>
      </w:r>
    </w:p>
    <w:p>
      <w:pPr>
        <w:numPr>
          <w:numId w:val="0"/>
        </w:numPr>
        <w:ind w:firstLine="642"/>
        <w:rPr>
          <w:rFonts w:hint="eastAsia" w:ascii="仿宋" w:hAnsi="仿宋" w:eastAsia="仿宋"/>
          <w:sz w:val="32"/>
          <w:szCs w:val="32"/>
        </w:rPr>
      </w:pPr>
      <w:bookmarkStart w:id="6" w:name="_GoBack"/>
      <w:bookmarkEnd w:id="6"/>
      <w:r>
        <w:rPr>
          <w:rFonts w:hint="eastAsia" w:ascii="仿宋" w:hAnsi="仿宋" w:eastAsia="仿宋"/>
          <w:sz w:val="32"/>
          <w:szCs w:val="32"/>
        </w:rPr>
        <w:t>（一）提供虚假材料的；</w:t>
      </w:r>
    </w:p>
    <w:p>
      <w:pPr>
        <w:ind w:firstLine="640" w:firstLineChars="200"/>
        <w:rPr>
          <w:rFonts w:hint="eastAsia" w:ascii="仿宋" w:hAnsi="仿宋" w:eastAsia="仿宋"/>
          <w:sz w:val="32"/>
          <w:szCs w:val="32"/>
        </w:rPr>
      </w:pPr>
      <w:r>
        <w:rPr>
          <w:rFonts w:hint="eastAsia" w:ascii="仿宋" w:hAnsi="仿宋" w:eastAsia="仿宋"/>
          <w:sz w:val="32"/>
          <w:szCs w:val="32"/>
        </w:rPr>
        <w:t>（二）以营利为目的或者将资金用于宗教目的的；</w:t>
      </w:r>
    </w:p>
    <w:p>
      <w:pPr>
        <w:ind w:firstLine="640" w:firstLineChars="200"/>
        <w:rPr>
          <w:rFonts w:hint="eastAsia" w:ascii="仿宋" w:hAnsi="仿宋" w:eastAsia="仿宋"/>
          <w:sz w:val="32"/>
          <w:szCs w:val="32"/>
        </w:rPr>
      </w:pPr>
      <w:r>
        <w:rPr>
          <w:rFonts w:hint="eastAsia" w:ascii="仿宋" w:hAnsi="仿宋" w:eastAsia="仿宋"/>
          <w:sz w:val="32"/>
          <w:szCs w:val="32"/>
        </w:rPr>
        <w:t>（三）项目申报单位未经市普法办同意，擅自调整、变更资助协议书明确的内容开展活动的；</w:t>
      </w:r>
    </w:p>
    <w:p>
      <w:pPr>
        <w:ind w:firstLine="640" w:firstLineChars="200"/>
        <w:rPr>
          <w:rFonts w:ascii="仿宋" w:hAnsi="仿宋" w:eastAsia="仿宋"/>
          <w:sz w:val="32"/>
          <w:szCs w:val="32"/>
        </w:rPr>
      </w:pPr>
      <w:r>
        <w:rPr>
          <w:rFonts w:hint="eastAsia" w:ascii="仿宋" w:hAnsi="仿宋" w:eastAsia="仿宋"/>
          <w:sz w:val="32"/>
          <w:szCs w:val="32"/>
        </w:rPr>
        <w:t>（四）项目实施过程中产生负面影响的。</w:t>
      </w:r>
    </w:p>
    <w:p>
      <w:pPr>
        <w:ind w:firstLine="643" w:firstLineChars="200"/>
        <w:rPr>
          <w:rFonts w:ascii="仿宋" w:hAnsi="仿宋" w:eastAsia="仿宋"/>
          <w:sz w:val="32"/>
          <w:szCs w:val="32"/>
        </w:rPr>
      </w:pPr>
      <w:r>
        <w:rPr>
          <w:rFonts w:hint="eastAsia" w:ascii="仿宋" w:hAnsi="仿宋" w:eastAsia="仿宋"/>
          <w:b/>
          <w:sz w:val="32"/>
          <w:szCs w:val="32"/>
        </w:rPr>
        <w:t>第二十七条</w:t>
      </w:r>
      <w:r>
        <w:rPr>
          <w:rFonts w:hint="eastAsia" w:ascii="仿宋" w:eastAsia="仿宋"/>
          <w:sz w:val="32"/>
          <w:szCs w:val="32"/>
        </w:rPr>
        <w:t xml:space="preserve">  </w:t>
      </w:r>
      <w:r>
        <w:rPr>
          <w:rFonts w:hint="eastAsia" w:ascii="仿宋" w:hAnsi="仿宋" w:eastAsia="仿宋"/>
          <w:sz w:val="32"/>
          <w:szCs w:val="32"/>
        </w:rPr>
        <w:t>对违法骗取、虚报、冒领、截留、挪用、挤占资助计划资金的行为，由市普法办责令改正并依法追回，同时按照市政府失信联合惩戒有关规定予以处理，市普法办三年内不受理其资助申请，并按照有关规定追究相应责任；涉嫌犯罪的，依法移送司法机关处理。</w:t>
      </w:r>
    </w:p>
    <w:p>
      <w:pPr>
        <w:ind w:firstLine="643" w:firstLineChars="200"/>
        <w:rPr>
          <w:rFonts w:ascii="仿宋" w:hAnsi="仿宋" w:eastAsia="仿宋"/>
          <w:sz w:val="32"/>
          <w:szCs w:val="32"/>
        </w:rPr>
      </w:pPr>
      <w:r>
        <w:rPr>
          <w:rFonts w:hint="eastAsia" w:ascii="仿宋" w:hAnsi="仿宋" w:eastAsia="仿宋"/>
          <w:b/>
          <w:sz w:val="32"/>
          <w:szCs w:val="32"/>
        </w:rPr>
        <w:t>第二十八条</w:t>
      </w:r>
      <w:r>
        <w:rPr>
          <w:rFonts w:hint="eastAsia" w:ascii="仿宋" w:hAnsi="仿宋" w:eastAsia="仿宋"/>
          <w:sz w:val="32"/>
          <w:szCs w:val="32"/>
        </w:rPr>
        <w:t xml:space="preserve"> 资助计划资金管理工作人员违反本办法，不履行职责，滥用职权、玩忽职守、徇私舞弊的，按照有关规定对责任人进行处理。涉嫌犯罪的，依法移交司法机关处理。</w:t>
      </w:r>
    </w:p>
    <w:p>
      <w:pPr>
        <w:ind w:firstLine="643" w:firstLineChars="200"/>
        <w:rPr>
          <w:rFonts w:ascii="仿宋" w:hAnsi="仿宋" w:eastAsia="仿宋"/>
          <w:sz w:val="32"/>
          <w:szCs w:val="32"/>
        </w:rPr>
      </w:pPr>
      <w:r>
        <w:rPr>
          <w:rFonts w:hint="eastAsia" w:ascii="仿宋" w:hAnsi="仿宋" w:eastAsia="仿宋"/>
          <w:b/>
          <w:sz w:val="32"/>
          <w:szCs w:val="32"/>
        </w:rPr>
        <w:t>第二十九条</w:t>
      </w:r>
      <w:r>
        <w:rPr>
          <w:rFonts w:hint="eastAsia" w:ascii="仿宋" w:hAnsi="仿宋" w:eastAsia="仿宋"/>
          <w:sz w:val="32"/>
          <w:szCs w:val="32"/>
        </w:rPr>
        <w:t xml:space="preserve"> 市普法办应当对资助项目进行跟踪管理和绩效评估，并负责对资助计划资金的整体使用情况进行绩效评价。</w:t>
      </w:r>
    </w:p>
    <w:p>
      <w:pPr>
        <w:ind w:firstLine="643" w:firstLineChars="200"/>
        <w:rPr>
          <w:rFonts w:ascii="仿宋" w:hAnsi="仿宋" w:eastAsia="仿宋"/>
          <w:sz w:val="32"/>
          <w:szCs w:val="32"/>
        </w:rPr>
      </w:pPr>
      <w:r>
        <w:rPr>
          <w:rFonts w:hint="eastAsia" w:ascii="仿宋" w:hAnsi="仿宋" w:eastAsia="仿宋"/>
          <w:b/>
          <w:sz w:val="32"/>
          <w:szCs w:val="32"/>
        </w:rPr>
        <w:t>第三十条</w:t>
      </w:r>
      <w:r>
        <w:rPr>
          <w:rFonts w:hint="eastAsia" w:ascii="仿宋" w:hAnsi="仿宋" w:eastAsia="仿宋"/>
          <w:sz w:val="32"/>
          <w:szCs w:val="32"/>
        </w:rPr>
        <w:t xml:space="preserve"> 项目申报单位应当接受和配合有关部门实施绩效评估工作。项目绩效评估情况应当及时书面报送市普法办，绩效评估结果作为编制下年度资助计划资金资助计划的重要依据。</w:t>
      </w:r>
    </w:p>
    <w:p>
      <w:pPr>
        <w:ind w:firstLine="640" w:firstLineChars="200"/>
        <w:rPr>
          <w:rFonts w:ascii="仿宋" w:hAnsi="仿宋" w:eastAsia="仿宋"/>
          <w:sz w:val="32"/>
          <w:szCs w:val="32"/>
        </w:rPr>
      </w:pPr>
    </w:p>
    <w:p>
      <w:pPr>
        <w:ind w:firstLine="0" w:firstLineChars="0"/>
        <w:jc w:val="center"/>
        <w:rPr>
          <w:rFonts w:ascii="黑体" w:hAnsi="黑体" w:eastAsia="黑体"/>
          <w:sz w:val="32"/>
          <w:szCs w:val="32"/>
        </w:rPr>
      </w:pPr>
      <w:r>
        <w:rPr>
          <w:rFonts w:hint="eastAsia" w:ascii="黑体" w:hAnsi="黑体" w:eastAsia="黑体"/>
          <w:sz w:val="32"/>
          <w:szCs w:val="32"/>
        </w:rPr>
        <w:t>第六章  附  则</w:t>
      </w:r>
    </w:p>
    <w:p>
      <w:pPr>
        <w:ind w:firstLine="643" w:firstLineChars="200"/>
        <w:rPr>
          <w:rFonts w:ascii="仿宋" w:hAnsi="仿宋" w:eastAsia="仿宋"/>
          <w:sz w:val="32"/>
          <w:szCs w:val="32"/>
        </w:rPr>
      </w:pPr>
      <w:r>
        <w:rPr>
          <w:rFonts w:hint="eastAsia" w:ascii="仿宋" w:hAnsi="仿宋" w:eastAsia="仿宋"/>
          <w:b/>
          <w:sz w:val="32"/>
          <w:szCs w:val="32"/>
        </w:rPr>
        <w:t>第三十一条</w:t>
      </w:r>
      <w:r>
        <w:rPr>
          <w:rFonts w:hint="eastAsia" w:ascii="仿宋" w:hAnsi="仿宋" w:eastAsia="仿宋"/>
          <w:sz w:val="32"/>
          <w:szCs w:val="32"/>
        </w:rPr>
        <w:t xml:space="preserve"> 资助计划项目的配套管理制度由市普法办另行制定。</w:t>
      </w:r>
    </w:p>
    <w:p>
      <w:pPr>
        <w:ind w:firstLine="643" w:firstLineChars="200"/>
        <w:rPr>
          <w:rFonts w:ascii="仿宋" w:hAnsi="仿宋" w:eastAsia="仿宋"/>
          <w:sz w:val="32"/>
          <w:szCs w:val="32"/>
        </w:rPr>
      </w:pPr>
      <w:r>
        <w:rPr>
          <w:rFonts w:hint="eastAsia" w:ascii="仿宋" w:hAnsi="仿宋" w:eastAsia="仿宋"/>
          <w:b/>
          <w:sz w:val="32"/>
          <w:szCs w:val="32"/>
        </w:rPr>
        <w:t>第三十二条</w:t>
      </w:r>
      <w:r>
        <w:rPr>
          <w:rFonts w:hint="eastAsia" w:ascii="仿宋" w:hAnsi="仿宋" w:eastAsia="仿宋"/>
          <w:sz w:val="32"/>
          <w:szCs w:val="32"/>
        </w:rPr>
        <w:t xml:space="preserve"> 本办法由市普法办负责解释。</w:t>
      </w:r>
    </w:p>
    <w:p>
      <w:pPr>
        <w:ind w:firstLine="643" w:firstLineChars="200"/>
        <w:rPr>
          <w:rFonts w:ascii="仿宋" w:hAnsi="仿宋" w:eastAsia="仿宋"/>
          <w:sz w:val="32"/>
          <w:szCs w:val="32"/>
        </w:rPr>
      </w:pPr>
      <w:r>
        <w:rPr>
          <w:rFonts w:hint="eastAsia" w:ascii="仿宋" w:hAnsi="仿宋" w:eastAsia="仿宋"/>
          <w:b/>
          <w:sz w:val="32"/>
          <w:szCs w:val="32"/>
        </w:rPr>
        <w:t>第三十三条</w:t>
      </w:r>
      <w:r>
        <w:rPr>
          <w:rFonts w:hint="eastAsia" w:ascii="仿宋" w:hAnsi="仿宋" w:eastAsia="仿宋"/>
          <w:sz w:val="32"/>
          <w:szCs w:val="32"/>
        </w:rPr>
        <w:t xml:space="preserve"> 本办法自2019年 月 日施行，有效期5年。</w:t>
      </w:r>
    </w:p>
    <w:p/>
    <w:p/>
    <w:p/>
    <w:sectPr>
      <w:headerReference r:id="rId3" w:type="default"/>
      <w:footerReference r:id="rId5" w:type="default"/>
      <w:headerReference r:id="rId4" w:type="even"/>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roid Sans">
    <w:altName w:val="微软雅黑"/>
    <w:panose1 w:val="00000000000000000000"/>
    <w:charset w:val="00"/>
    <w:family w:val="auto"/>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9</w:t>
    </w:r>
    <w:r>
      <w:fldChar w:fldCharType="end"/>
    </w:r>
  </w:p>
  <w:p>
    <w:pPr>
      <w:pStyle w:val="2"/>
      <w:tabs>
        <w:tab w:val="left" w:pos="6255"/>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pPr w:vertAnchor="text" w:horzAnchor="margin" w:tblpXSpec="right" w:tblpY="1"/>
      <w:tblW w:w="2000" w:type="dxa"/>
      <w:tblInd w:w="0" w:type="dxa"/>
      <w:tblLayout w:type="fixed"/>
      <w:tblCellMar>
        <w:top w:w="0" w:type="dxa"/>
        <w:left w:w="0" w:type="dxa"/>
        <w:bottom w:w="0" w:type="dxa"/>
        <w:right w:w="0" w:type="dxa"/>
      </w:tblCellMar>
    </w:tblPr>
    <w:tblGrid>
      <w:gridCol w:w="2000"/>
    </w:tblGrid>
    <w:tr>
      <w:tblPrEx>
        <w:tblLayout w:type="fixed"/>
        <w:tblCellMar>
          <w:top w:w="0" w:type="dxa"/>
          <w:left w:w="0" w:type="dxa"/>
          <w:bottom w:w="0" w:type="dxa"/>
          <w:right w:w="0" w:type="dxa"/>
        </w:tblCellMar>
      </w:tblPrEx>
      <w:trPr>
        <w:cantSplit/>
      </w:trPr>
      <w:tc>
        <w:tcPr>
          <w:tcW w:w="2000" w:type="dxa"/>
          <w:tcBorders>
            <w:top w:val="nil"/>
            <w:left w:val="nil"/>
            <w:bottom w:val="nil"/>
            <w:right w:val="nil"/>
          </w:tcBorders>
          <w:noWrap w:val="0"/>
          <w:vAlign w:val="top"/>
        </w:tcPr>
        <w:p>
          <w:pPr>
            <w:pStyle w:val="2"/>
            <w:rPr>
              <w:rStyle w:val="6"/>
            </w:rPr>
          </w:pPr>
          <w:r>
            <w:fldChar w:fldCharType="begin"/>
          </w:r>
          <w:r>
            <w:rPr>
              <w:rStyle w:val="6"/>
            </w:rPr>
            <w:instrText xml:space="preserve">PAGE  </w:instrText>
          </w:r>
          <w:r>
            <w:fldChar w:fldCharType="separate"/>
          </w:r>
          <w:r>
            <w:rPr>
              <w:rStyle w:val="6"/>
            </w:rPr>
            <w:t xml:space="preserve"> </w:t>
          </w:r>
          <w:r>
            <w:fldChar w:fldCharType="end"/>
          </w:r>
        </w:p>
      </w:tc>
    </w:tr>
  </w:tbl>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A6168"/>
    <w:multiLevelType w:val="multilevel"/>
    <w:tmpl w:val="634A6168"/>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CD31BD"/>
    <w:rsid w:val="7C013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Droid Sans"/>
      <w:kern w:val="2"/>
      <w:sz w:val="28"/>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好饭友</cp:lastModifiedBy>
  <dcterms:modified xsi:type="dcterms:W3CDTF">2019-09-19T06:50:47Z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