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b w:val="0"/>
          <w:color w:val="auto"/>
          <w:sz w:val="44"/>
          <w:szCs w:val="44"/>
        </w:rPr>
        <w:t>关于</w:t>
      </w:r>
      <w:r>
        <w:rPr>
          <w:rFonts w:ascii="方正小标宋_GBK" w:hAnsi="宋体" w:eastAsia="方正小标宋_GBK" w:cs="Times New Roman"/>
          <w:b w:val="0"/>
          <w:color w:val="auto"/>
          <w:sz w:val="44"/>
          <w:szCs w:val="44"/>
        </w:rPr>
        <w:t>《</w:t>
      </w:r>
      <w:r>
        <w:rPr>
          <w:rFonts w:hint="eastAsia" w:ascii="方正小标宋_GBK" w:hAnsi="宋体" w:eastAsia="方正小标宋_GBK" w:cs="Times New Roman"/>
          <w:b w:val="0"/>
          <w:sz w:val="44"/>
          <w:szCs w:val="44"/>
        </w:rPr>
        <w:t>深圳市公民法律素质提升项目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b w:val="0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b w:val="0"/>
          <w:sz w:val="44"/>
          <w:szCs w:val="44"/>
        </w:rPr>
        <w:t>资助计划管理办法</w:t>
      </w:r>
      <w:r>
        <w:rPr>
          <w:rFonts w:hint="eastAsia" w:ascii="方正小标宋_GBK" w:hAnsi="宋体" w:eastAsia="方正小标宋_GBK" w:cs="Times New Roman"/>
          <w:b w:val="0"/>
          <w:sz w:val="44"/>
          <w:szCs w:val="44"/>
          <w:lang w:eastAsia="zh-CN"/>
        </w:rPr>
        <w:t>（征求意见稿）</w:t>
      </w:r>
      <w:r>
        <w:rPr>
          <w:rFonts w:ascii="方正小标宋_GBK" w:hAnsi="宋体" w:eastAsia="方正小标宋_GBK" w:cs="Times New Roman"/>
          <w:b w:val="0"/>
          <w:color w:val="auto"/>
          <w:sz w:val="44"/>
          <w:szCs w:val="44"/>
        </w:rPr>
        <w:t>》</w:t>
      </w:r>
      <w:r>
        <w:rPr>
          <w:rFonts w:hint="eastAsia" w:ascii="方正小标宋_GBK" w:hAnsi="宋体" w:eastAsia="方正小标宋_GBK" w:cs="Times New Roman"/>
          <w:b w:val="0"/>
          <w:color w:val="auto"/>
          <w:sz w:val="44"/>
          <w:szCs w:val="44"/>
        </w:rPr>
        <w:t>的</w:t>
      </w:r>
      <w:r>
        <w:rPr>
          <w:rFonts w:ascii="方正小标宋_GBK" w:hAnsi="宋体" w:eastAsia="方正小标宋_GBK" w:cs="Times New Roman"/>
          <w:b w:val="0"/>
          <w:color w:val="auto"/>
          <w:sz w:val="44"/>
          <w:szCs w:val="44"/>
        </w:rPr>
        <w:t>起草说明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b w:val="0"/>
          <w:sz w:val="44"/>
          <w:szCs w:val="44"/>
        </w:rPr>
      </w:pPr>
    </w:p>
    <w:p>
      <w:pPr>
        <w:numPr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为了深入贯彻落实习近平新时代中国特色社会主义思想，全面推进依法治国，推动全社会弘扬社会主义法治精神，建设社会主义法治文化，加大全面普法力度，开拓普法新格局，</w:t>
      </w:r>
      <w:r>
        <w:rPr>
          <w:rFonts w:hint="eastAsia" w:ascii="仿宋" w:hAnsi="仿宋" w:eastAsia="仿宋"/>
          <w:sz w:val="32"/>
          <w:szCs w:val="32"/>
          <w:lang w:eastAsia="zh-CN"/>
        </w:rPr>
        <w:t>市司法局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起草了《</w:t>
      </w:r>
      <w:r>
        <w:rPr>
          <w:rFonts w:hint="eastAsia" w:ascii="仿宋" w:hAnsi="仿宋" w:eastAsia="仿宋"/>
          <w:sz w:val="32"/>
          <w:szCs w:val="32"/>
        </w:rPr>
        <w:t>深圳市公民法律素质提升项目资助计划管理办法（征求意见稿）</w:t>
      </w:r>
      <w:r>
        <w:rPr>
          <w:rFonts w:ascii="仿宋" w:hAnsi="仿宋" w:eastAsia="仿宋"/>
          <w:sz w:val="32"/>
          <w:szCs w:val="32"/>
        </w:rPr>
        <w:t>》（以下简称《</w:t>
      </w:r>
      <w:r>
        <w:rPr>
          <w:rFonts w:hint="eastAsia" w:ascii="仿宋" w:hAnsi="仿宋" w:eastAsia="仿宋"/>
          <w:sz w:val="32"/>
          <w:szCs w:val="32"/>
        </w:rPr>
        <w:t>办法</w:t>
      </w:r>
      <w:r>
        <w:rPr>
          <w:rFonts w:ascii="仿宋" w:hAnsi="仿宋" w:eastAsia="仿宋"/>
          <w:sz w:val="32"/>
          <w:szCs w:val="32"/>
        </w:rPr>
        <w:t>》）。现就有关问题说明如下：</w:t>
      </w:r>
    </w:p>
    <w:p>
      <w:pPr>
        <w:numPr>
          <w:numId w:val="0"/>
        </w:numPr>
        <w:spacing w:line="240" w:lineRule="auto"/>
        <w:jc w:val="both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一、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制定《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办法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》的背景及必要性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全面依法治国背景下，市司法局、市普法办近年来一直在开展深圳市公民法律素质提升项目资助计划，通过企业、社会组织、团体或者个人进行资金资助的方式，每年向社会公众提供丰富多彩的法治文化产品，社会反响强烈，向全社会进行法治宣传，全面提高公民的法律素质，取得良好的社会效果，资助计划也成为深圳普法的一张名片，但是由于公民法律素质提升计划在全国属于首创，是深圳市独特的法治宣传品牌，还存在着认知度不足、体制机制不完善、申报和管理不规范的问题，需要纳入规范化、法治化道路，进而实现普法队伍全面化、普法形式多样化、普法项目精品化。我们经过充分研究，在总结多年实践经验的基础上，拟通过局内规范性文件的形式出台本《办法》。</w:t>
      </w:r>
    </w:p>
    <w:p>
      <w:pPr>
        <w:ind w:firstLine="57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二、主要内容说明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完善管理体制机制。《办法》明确规定了市司法局、市普法办、评审组、申报单位等部门的职责，明确了市司法局的统筹协调、预算管理、资金监督的责任，评审组的审核责任，市普法办在制定管理办法、项目受理、信息公开和绩效评价的职责，明晰了申报单位在申报、接受监督检查方面的责任。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明确申报流程。《办法》明确规定申报单位范围及申报条件，提出申报项目申报受理的实施程序。完善申报项目信息公开制。加强项目跟踪管理工作。对项目实施过程中发现与申报内容不符合的，可以采取整改、变更、撤销、中止等多种处置措施，保障资金使用安全。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（三）资助项目的公益属性。《办法》明确规定资助项目的公益属性，申报单位不得以经营盈利为目的或用于宗教。一经发现，按照规定严肃处理。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（四）创新设立社会评价机制。《办法》明确规定对申报单位的项目可以采取调查问卷、公众留言的方式进行社会评价，作为是否继续开展的重要依据。</w:t>
      </w:r>
    </w:p>
    <w:p>
      <w:pPr>
        <w:ind w:firstLine="57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92343"/>
    <w:rsid w:val="489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spacing w:line="461" w:lineRule="auto"/>
      <w:ind w:firstLine="400"/>
      <w:jc w:val="left"/>
    </w:pPr>
    <w:rPr>
      <w:rFonts w:ascii="宋体" w:hAnsi="宋体" w:eastAsia="宋体" w:cs="宋体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好饭友</cp:lastModifiedBy>
  <dcterms:modified xsi:type="dcterms:W3CDTF">2019-09-19T07:02:37Z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