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Cs w:val="32"/>
        </w:rPr>
      </w:pPr>
    </w:p>
    <w:p>
      <w:pPr>
        <w:spacing w:line="560" w:lineRule="exact"/>
        <w:jc w:val="center"/>
        <w:rPr>
          <w:rFonts w:ascii="方正小标宋简体" w:eastAsia="方正小标宋简体"/>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深圳市优秀科技创新人才培育计划管理办法</w:t>
      </w:r>
    </w:p>
    <w:p>
      <w:pPr>
        <w:spacing w:line="560" w:lineRule="exact"/>
        <w:jc w:val="center"/>
        <w:rPr>
          <w:rFonts w:hint="eastAsia" w:ascii="仿宋_GB2312"/>
          <w:szCs w:val="32"/>
        </w:rPr>
      </w:pPr>
      <w:r>
        <w:rPr>
          <w:rFonts w:hint="eastAsia" w:ascii="仿宋_GB2312"/>
          <w:szCs w:val="32"/>
        </w:rPr>
        <w:t>（</w:t>
      </w:r>
      <w:r>
        <w:rPr>
          <w:rFonts w:hint="eastAsia" w:ascii="仿宋_GB2312"/>
          <w:szCs w:val="32"/>
          <w:lang w:val="en-US" w:eastAsia="zh-CN"/>
        </w:rPr>
        <w:t>公开征求意见</w:t>
      </w:r>
      <w:bookmarkStart w:id="0" w:name="_GoBack"/>
      <w:bookmarkEnd w:id="0"/>
      <w:r>
        <w:rPr>
          <w:rFonts w:hint="eastAsia" w:ascii="仿宋_GB2312"/>
          <w:szCs w:val="32"/>
        </w:rPr>
        <w:t>稿）</w:t>
      </w:r>
    </w:p>
    <w:p>
      <w:pPr>
        <w:spacing w:line="560" w:lineRule="exact"/>
        <w:rPr>
          <w:rFonts w:ascii="仿宋_GB2312"/>
          <w:sz w:val="44"/>
          <w:szCs w:val="44"/>
        </w:rPr>
      </w:pPr>
    </w:p>
    <w:p>
      <w:pPr>
        <w:spacing w:line="560" w:lineRule="exact"/>
        <w:ind w:firstLine="594" w:firstLineChars="200"/>
        <w:rPr>
          <w:rFonts w:hint="eastAsia" w:ascii="仿宋_GB2312" w:hAnsi="仿宋_GB2312" w:eastAsia="仿宋_GB2312" w:cs="仿宋_GB2312"/>
          <w:szCs w:val="32"/>
        </w:rPr>
      </w:pPr>
      <w:r>
        <w:rPr>
          <w:rFonts w:hint="eastAsia" w:ascii="仿宋_GB2312" w:hAnsi="黑体"/>
          <w:szCs w:val="32"/>
        </w:rPr>
        <w:t>第一条</w:t>
      </w:r>
      <w:r>
        <w:rPr>
          <w:rStyle w:val="9"/>
          <w:rFonts w:hint="eastAsia" w:hAnsi="黑体"/>
          <w:sz w:val="32"/>
          <w:szCs w:val="32"/>
        </w:rPr>
        <w:t>【政策依据】</w:t>
      </w:r>
      <w:r>
        <w:rPr>
          <w:rStyle w:val="9"/>
          <w:rFonts w:hint="eastAsia" w:ascii="仿宋_GB2312" w:hAnsi="仿宋_GB2312" w:eastAsia="仿宋_GB2312" w:cs="仿宋_GB2312"/>
          <w:sz w:val="32"/>
          <w:szCs w:val="32"/>
          <w:lang w:val="en-US" w:eastAsia="zh-CN"/>
        </w:rPr>
        <w:t>为了</w:t>
      </w:r>
      <w:r>
        <w:rPr>
          <w:rFonts w:hint="eastAsia" w:ascii="仿宋_GB2312" w:hAnsi="仿宋_GB2312" w:eastAsia="仿宋_GB2312" w:cs="仿宋_GB2312"/>
          <w:szCs w:val="32"/>
        </w:rPr>
        <w:t>加强科技人才队伍建设，为深圳科技创新发展提供人才支撑，根据</w:t>
      </w:r>
      <w:r>
        <w:rPr>
          <w:rFonts w:hint="eastAsia" w:ascii="仿宋_GB2312" w:hAnsi="仿宋_GB2312" w:eastAsia="仿宋_GB2312" w:cs="仿宋_GB2312"/>
          <w:szCs w:val="32"/>
          <w:lang w:val="en-US" w:eastAsia="zh-CN"/>
        </w:rPr>
        <w:t>市委市</w:t>
      </w:r>
      <w:r>
        <w:rPr>
          <w:rFonts w:hint="eastAsia" w:ascii="仿宋_GB2312" w:hAnsi="仿宋_GB2312" w:eastAsia="仿宋_GB2312" w:cs="仿宋_GB2312"/>
          <w:szCs w:val="32"/>
        </w:rPr>
        <w:t>政府《关于</w:t>
      </w:r>
      <w:r>
        <w:rPr>
          <w:rFonts w:hint="eastAsia" w:ascii="仿宋_GB2312" w:hAnsi="仿宋_GB2312" w:eastAsia="仿宋_GB2312" w:cs="仿宋_GB2312"/>
          <w:szCs w:val="32"/>
          <w:lang w:val="en-US" w:eastAsia="zh-CN"/>
        </w:rPr>
        <w:t>实施“鹏城英才计划”</w:t>
      </w:r>
      <w:r>
        <w:rPr>
          <w:rFonts w:hint="eastAsia" w:ascii="仿宋_GB2312" w:hAnsi="仿宋_GB2312" w:eastAsia="仿宋_GB2312" w:cs="仿宋_GB2312"/>
          <w:szCs w:val="32"/>
        </w:rPr>
        <w:t>的</w:t>
      </w:r>
      <w:r>
        <w:rPr>
          <w:rFonts w:hint="eastAsia" w:ascii="仿宋_GB2312" w:hAnsi="仿宋_GB2312" w:eastAsia="仿宋_GB2312" w:cs="仿宋_GB2312"/>
          <w:szCs w:val="32"/>
          <w:lang w:val="en-US" w:eastAsia="zh-CN"/>
        </w:rPr>
        <w:t>意见</w:t>
      </w:r>
      <w:r>
        <w:rPr>
          <w:rFonts w:hint="eastAsia" w:ascii="仿宋_GB2312" w:hAnsi="仿宋_GB2312" w:eastAsia="仿宋_GB2312" w:cs="仿宋_GB2312"/>
          <w:szCs w:val="32"/>
        </w:rPr>
        <w:t>》</w:t>
      </w:r>
      <w:r>
        <w:rPr>
          <w:rFonts w:hint="eastAsia" w:ascii="仿宋_GB2312" w:hAnsi="仿宋_GB2312" w:cs="仿宋_GB2312"/>
          <w:szCs w:val="32"/>
          <w:lang w:eastAsia="zh-CN"/>
        </w:rPr>
        <w:t>，</w:t>
      </w:r>
      <w:r>
        <w:rPr>
          <w:rFonts w:hint="eastAsia" w:ascii="仿宋_GB2312" w:hAnsi="仿宋_GB2312" w:cs="仿宋_GB2312"/>
          <w:szCs w:val="32"/>
          <w:lang w:val="en-US" w:eastAsia="zh-CN"/>
        </w:rPr>
        <w:t>市政府</w:t>
      </w:r>
      <w:r>
        <w:rPr>
          <w:rFonts w:hint="eastAsia" w:ascii="仿宋_GB2312" w:hAnsi="仿宋_GB2312" w:cs="仿宋_GB2312"/>
          <w:szCs w:val="32"/>
          <w:lang w:eastAsia="zh-CN"/>
        </w:rPr>
        <w:t>《</w:t>
      </w:r>
      <w:r>
        <w:rPr>
          <w:rFonts w:hint="eastAsia" w:ascii="仿宋_GB2312" w:hAnsi="仿宋_GB2312" w:cs="仿宋_GB2312"/>
          <w:szCs w:val="32"/>
          <w:lang w:val="en-US" w:eastAsia="zh-CN"/>
        </w:rPr>
        <w:t>关于加强基础科学研究的指导意见</w:t>
      </w:r>
      <w:r>
        <w:rPr>
          <w:rFonts w:hint="eastAsia" w:ascii="仿宋_GB2312" w:hAnsi="仿宋_GB2312" w:cs="仿宋_GB2312"/>
          <w:szCs w:val="32"/>
          <w:lang w:eastAsia="zh-CN"/>
        </w:rPr>
        <w:t>》</w:t>
      </w:r>
      <w:r>
        <w:rPr>
          <w:rFonts w:hint="eastAsia" w:ascii="仿宋_GB2312" w:hAnsi="仿宋_GB2312" w:eastAsia="仿宋_GB2312" w:cs="仿宋_GB2312"/>
          <w:szCs w:val="32"/>
        </w:rPr>
        <w:t>以及科技计划管理有关规定，结合实际，制定本办法。</w:t>
      </w:r>
    </w:p>
    <w:p>
      <w:pPr>
        <w:spacing w:line="560" w:lineRule="exact"/>
        <w:ind w:firstLine="594" w:firstLineChars="200"/>
        <w:rPr>
          <w:rFonts w:ascii="仿宋_GB2312"/>
          <w:szCs w:val="32"/>
        </w:rPr>
      </w:pPr>
      <w:r>
        <w:rPr>
          <w:rFonts w:hint="eastAsia" w:ascii="仿宋_GB2312" w:hAnsi="黑体"/>
          <w:szCs w:val="32"/>
        </w:rPr>
        <w:t>第二条</w:t>
      </w:r>
      <w:r>
        <w:rPr>
          <w:rFonts w:hint="eastAsia" w:ascii="黑体" w:hAnsi="黑体" w:eastAsia="黑体"/>
          <w:szCs w:val="32"/>
        </w:rPr>
        <w:t>【项目类别】</w:t>
      </w:r>
      <w:r>
        <w:rPr>
          <w:rFonts w:hint="eastAsia" w:ascii="仿宋_GB2312"/>
          <w:szCs w:val="32"/>
        </w:rPr>
        <w:t>优秀科技创新人才培育计划（简称</w:t>
      </w:r>
      <w:r>
        <w:rPr>
          <w:rFonts w:hint="eastAsia" w:ascii="仿宋_GB2312"/>
          <w:szCs w:val="32"/>
          <w:lang w:val="en-US" w:eastAsia="zh-CN"/>
        </w:rPr>
        <w:t>科技</w:t>
      </w:r>
      <w:r>
        <w:rPr>
          <w:rFonts w:hint="eastAsia" w:ascii="仿宋_GB2312"/>
          <w:szCs w:val="32"/>
        </w:rPr>
        <w:t>人才培育计划）是加强我市基础科学研究的有力措施，是我市科技计划的重要组成部分，包括深圳市博士基础科研启动项目（简称博士计划）、深圳市优秀青年基础科研项目（简称优秀青年计划）、深圳市杰出青年基础科研项目（简称杰出青年计划）等3种类型计划，以项目形式资助入选者开展基础科学研究。</w:t>
      </w:r>
    </w:p>
    <w:p>
      <w:pPr>
        <w:spacing w:line="560" w:lineRule="exact"/>
        <w:ind w:firstLine="594" w:firstLineChars="200"/>
        <w:rPr>
          <w:rFonts w:ascii="仿宋_GB2312"/>
          <w:szCs w:val="32"/>
        </w:rPr>
      </w:pPr>
      <w:r>
        <w:rPr>
          <w:rFonts w:hint="eastAsia" w:ascii="仿宋_GB2312"/>
          <w:szCs w:val="32"/>
        </w:rPr>
        <w:t>博士计划面向取得博士学位3年内或在站博士后研究人员，目的是选拔和培养一批崭露头角的后备科技人才，支持其潜心开展基础科学研究与探索，尽快成长为深圳科技创新的中坚力量。该计划每年资助不超过</w:t>
      </w:r>
      <w:r>
        <w:rPr>
          <w:rFonts w:hint="eastAsia" w:ascii="仿宋_GB2312"/>
          <w:szCs w:val="32"/>
          <w:lang w:val="en-US" w:eastAsia="zh-CN"/>
        </w:rPr>
        <w:t>1</w:t>
      </w:r>
      <w:r>
        <w:rPr>
          <w:rFonts w:hint="eastAsia" w:ascii="仿宋_GB2312"/>
          <w:szCs w:val="32"/>
        </w:rPr>
        <w:t>00人，每个项目最高资助</w:t>
      </w:r>
      <w:r>
        <w:rPr>
          <w:rFonts w:hint="eastAsia" w:ascii="仿宋_GB2312"/>
          <w:szCs w:val="32"/>
          <w:lang w:val="en-US" w:eastAsia="zh-CN"/>
        </w:rPr>
        <w:t>50</w:t>
      </w:r>
      <w:r>
        <w:rPr>
          <w:rFonts w:hint="eastAsia" w:ascii="仿宋_GB2312"/>
          <w:szCs w:val="32"/>
        </w:rPr>
        <w:t>万元。</w:t>
      </w:r>
    </w:p>
    <w:p>
      <w:pPr>
        <w:spacing w:line="560" w:lineRule="exact"/>
        <w:ind w:firstLine="594" w:firstLineChars="200"/>
        <w:rPr>
          <w:rFonts w:ascii="仿宋_GB2312"/>
          <w:szCs w:val="32"/>
        </w:rPr>
      </w:pPr>
      <w:r>
        <w:rPr>
          <w:rFonts w:hint="eastAsia" w:ascii="仿宋_GB2312"/>
          <w:szCs w:val="32"/>
        </w:rPr>
        <w:t>优秀青年计划面向38岁以下在基础研究方面已取得较好成绩的科研人员，目的是选拔和培养一批有望进入世界科技前沿的优秀学术骨干，支持其自主选择研究方向开展基础研究，促进其加快向各自领域带头人成长的步伐。该计划每年资助不超过</w:t>
      </w:r>
      <w:r>
        <w:rPr>
          <w:rFonts w:hint="eastAsia" w:ascii="仿宋_GB2312"/>
          <w:szCs w:val="32"/>
          <w:lang w:val="en-US" w:eastAsia="zh-CN"/>
        </w:rPr>
        <w:t>3</w:t>
      </w:r>
      <w:r>
        <w:rPr>
          <w:rFonts w:hint="eastAsia" w:ascii="仿宋_GB2312"/>
          <w:szCs w:val="32"/>
        </w:rPr>
        <w:t>0人，每个项目最高资助200万元。</w:t>
      </w:r>
    </w:p>
    <w:p>
      <w:pPr>
        <w:spacing w:line="560" w:lineRule="exact"/>
        <w:ind w:firstLine="594" w:firstLineChars="200"/>
        <w:rPr>
          <w:rFonts w:ascii="仿宋_GB2312"/>
          <w:szCs w:val="32"/>
        </w:rPr>
      </w:pPr>
      <w:r>
        <w:rPr>
          <w:rFonts w:hint="eastAsia" w:ascii="仿宋_GB2312"/>
          <w:szCs w:val="32"/>
        </w:rPr>
        <w:t>杰出青年计划面向45岁以下在基础研究方面已取得突出成绩的专业技术人才，目的是选拔和培养一批进入世界科技前沿的学术带头人，促进其建设高水平科研梯队和创新团队，带动深圳科技和产业发展。该计划每年资助不超过20人，每个项目最高资助300万元。</w:t>
      </w:r>
    </w:p>
    <w:p>
      <w:pPr>
        <w:spacing w:line="560" w:lineRule="exact"/>
        <w:ind w:firstLine="594" w:firstLineChars="200"/>
        <w:rPr>
          <w:rFonts w:ascii="仿宋_GB2312"/>
          <w:szCs w:val="32"/>
        </w:rPr>
      </w:pPr>
      <w:r>
        <w:rPr>
          <w:rFonts w:hint="eastAsia" w:ascii="仿宋_GB2312"/>
          <w:szCs w:val="32"/>
        </w:rPr>
        <w:t>第三条</w:t>
      </w:r>
      <w:r>
        <w:rPr>
          <w:rFonts w:hint="eastAsia" w:ascii="黑体" w:hAnsi="黑体" w:eastAsia="黑体"/>
          <w:szCs w:val="32"/>
        </w:rPr>
        <w:t>【申报条件】</w:t>
      </w:r>
      <w:r>
        <w:rPr>
          <w:rFonts w:hint="eastAsia" w:ascii="仿宋_GB2312"/>
          <w:szCs w:val="32"/>
        </w:rPr>
        <w:t>项目申请应当符合以下基本条件：</w:t>
      </w:r>
    </w:p>
    <w:p>
      <w:pPr>
        <w:spacing w:line="560" w:lineRule="exact"/>
        <w:ind w:firstLine="594" w:firstLineChars="200"/>
        <w:rPr>
          <w:rFonts w:ascii="仿宋_GB2312"/>
          <w:szCs w:val="32"/>
        </w:rPr>
      </w:pPr>
      <w:r>
        <w:rPr>
          <w:rFonts w:hint="eastAsia" w:ascii="仿宋_GB2312"/>
          <w:szCs w:val="32"/>
        </w:rPr>
        <w:t>（一）申请者所在单位和依托单位应在深圳注册并具有独立法人资格；</w:t>
      </w:r>
    </w:p>
    <w:p>
      <w:pPr>
        <w:spacing w:line="560" w:lineRule="exact"/>
        <w:ind w:firstLine="594" w:firstLineChars="200"/>
        <w:rPr>
          <w:rFonts w:hint="eastAsia" w:ascii="仿宋_GB2312"/>
          <w:szCs w:val="32"/>
        </w:rPr>
      </w:pPr>
      <w:r>
        <w:rPr>
          <w:rFonts w:hint="eastAsia" w:ascii="仿宋_GB2312"/>
          <w:szCs w:val="32"/>
        </w:rPr>
        <w:t>（二）</w:t>
      </w:r>
      <w:r>
        <w:rPr>
          <w:rFonts w:hint="eastAsia" w:ascii="仿宋_GB2312"/>
          <w:szCs w:val="32"/>
          <w:lang w:val="en-US" w:eastAsia="zh-CN"/>
        </w:rPr>
        <w:t xml:space="preserve"> </w:t>
      </w:r>
      <w:r>
        <w:rPr>
          <w:rFonts w:hint="eastAsia" w:ascii="仿宋_GB2312"/>
          <w:szCs w:val="32"/>
        </w:rPr>
        <w:t>依托单位承诺给予申请者必要的人员配备和条件保障；</w:t>
      </w:r>
    </w:p>
    <w:p>
      <w:pPr>
        <w:spacing w:line="560" w:lineRule="exact"/>
        <w:ind w:firstLine="594" w:firstLineChars="200"/>
        <w:rPr>
          <w:rFonts w:hint="eastAsia" w:ascii="仿宋_GB2312"/>
          <w:szCs w:val="32"/>
        </w:rPr>
      </w:pPr>
      <w:r>
        <w:rPr>
          <w:rFonts w:hint="eastAsia" w:ascii="仿宋_GB2312"/>
          <w:szCs w:val="32"/>
          <w:lang w:eastAsia="zh-CN"/>
        </w:rPr>
        <w:t>（</w:t>
      </w:r>
      <w:r>
        <w:rPr>
          <w:rFonts w:hint="eastAsia" w:ascii="仿宋_GB2312"/>
          <w:szCs w:val="32"/>
          <w:lang w:val="en-US" w:eastAsia="zh-CN"/>
        </w:rPr>
        <w:t>三</w:t>
      </w:r>
      <w:r>
        <w:rPr>
          <w:rFonts w:hint="eastAsia" w:ascii="仿宋_GB2312"/>
          <w:szCs w:val="32"/>
          <w:lang w:eastAsia="zh-CN"/>
        </w:rPr>
        <w:t>）</w:t>
      </w:r>
      <w:r>
        <w:rPr>
          <w:rFonts w:hint="eastAsia" w:ascii="仿宋_GB2312"/>
          <w:szCs w:val="32"/>
          <w:lang w:val="en-US" w:eastAsia="zh-CN"/>
        </w:rPr>
        <w:t xml:space="preserve"> </w:t>
      </w:r>
      <w:r>
        <w:rPr>
          <w:rFonts w:hint="eastAsia" w:ascii="仿宋_GB2312"/>
          <w:szCs w:val="32"/>
        </w:rPr>
        <w:t>申请项目应当具有在科学、技术上的创新性与可行性，预期或者已经产生良好的社会效益、经济效益或者科学价值；属企业申请的，申请项目应当处于研究与试验开发期或者产业化前期；</w:t>
      </w:r>
    </w:p>
    <w:p>
      <w:pPr>
        <w:spacing w:line="560" w:lineRule="exact"/>
        <w:ind w:firstLine="594" w:firstLineChars="200"/>
        <w:rPr>
          <w:rFonts w:hint="eastAsia" w:ascii="仿宋_GB2312"/>
          <w:szCs w:val="32"/>
          <w:lang w:eastAsia="zh-CN"/>
        </w:rPr>
      </w:pPr>
      <w:r>
        <w:rPr>
          <w:rFonts w:hint="eastAsia" w:ascii="仿宋_GB2312"/>
          <w:szCs w:val="32"/>
        </w:rPr>
        <w:t>（</w:t>
      </w:r>
      <w:r>
        <w:rPr>
          <w:rFonts w:hint="eastAsia" w:ascii="仿宋_GB2312"/>
          <w:szCs w:val="32"/>
          <w:lang w:val="en-US" w:eastAsia="zh-CN"/>
        </w:rPr>
        <w:t>四</w:t>
      </w:r>
      <w:r>
        <w:rPr>
          <w:rFonts w:hint="eastAsia" w:ascii="仿宋_GB2312"/>
          <w:szCs w:val="32"/>
        </w:rPr>
        <w:t>）已入选</w:t>
      </w:r>
      <w:r>
        <w:rPr>
          <w:rFonts w:hint="eastAsia" w:ascii="仿宋_GB2312"/>
          <w:szCs w:val="32"/>
          <w:lang w:val="en-US" w:eastAsia="zh-CN"/>
        </w:rPr>
        <w:t>科技</w:t>
      </w:r>
      <w:r>
        <w:rPr>
          <w:rFonts w:hint="eastAsia" w:ascii="仿宋_GB2312"/>
          <w:szCs w:val="32"/>
        </w:rPr>
        <w:t>人才培育计划任一类型计划的人员，在受资助项目结题验收前，不得申报其它类型计划</w:t>
      </w:r>
      <w:r>
        <w:rPr>
          <w:rFonts w:hint="eastAsia" w:ascii="仿宋_GB2312"/>
          <w:szCs w:val="32"/>
          <w:lang w:eastAsia="zh-CN"/>
        </w:rPr>
        <w:t>；</w:t>
      </w:r>
      <w:r>
        <w:rPr>
          <w:rFonts w:hint="eastAsia" w:ascii="仿宋_GB2312"/>
          <w:szCs w:val="32"/>
          <w:lang w:val="en-US" w:eastAsia="zh-CN"/>
        </w:rPr>
        <w:t>在受资助项目结题验收后，不得再次申报该类型计划</w:t>
      </w:r>
      <w:r>
        <w:rPr>
          <w:rFonts w:hint="eastAsia" w:ascii="仿宋_GB2312"/>
          <w:szCs w:val="32"/>
          <w:lang w:eastAsia="zh-CN"/>
        </w:rPr>
        <w:t>；</w:t>
      </w:r>
    </w:p>
    <w:p>
      <w:pPr>
        <w:spacing w:line="560" w:lineRule="exact"/>
        <w:ind w:firstLine="594" w:firstLineChars="200"/>
        <w:rPr>
          <w:rFonts w:hint="eastAsia" w:ascii="仿宋_GB2312"/>
          <w:szCs w:val="32"/>
          <w:lang w:val="en-US" w:eastAsia="zh-CN"/>
        </w:rPr>
      </w:pPr>
      <w:r>
        <w:rPr>
          <w:rFonts w:hint="eastAsia" w:ascii="仿宋_GB2312"/>
          <w:szCs w:val="32"/>
          <w:lang w:eastAsia="zh-CN"/>
        </w:rPr>
        <w:t>（</w:t>
      </w:r>
      <w:r>
        <w:rPr>
          <w:rFonts w:hint="eastAsia" w:ascii="仿宋_GB2312"/>
          <w:szCs w:val="32"/>
          <w:lang w:val="en-US" w:eastAsia="zh-CN"/>
        </w:rPr>
        <w:t>五</w:t>
      </w:r>
      <w:r>
        <w:rPr>
          <w:rFonts w:hint="eastAsia" w:ascii="仿宋_GB2312"/>
          <w:szCs w:val="32"/>
          <w:lang w:eastAsia="zh-CN"/>
        </w:rPr>
        <w:t>）</w:t>
      </w:r>
      <w:r>
        <w:rPr>
          <w:rFonts w:hint="eastAsia" w:ascii="仿宋_GB2312"/>
          <w:szCs w:val="32"/>
          <w:lang w:val="en-US" w:eastAsia="zh-CN"/>
        </w:rPr>
        <w:t>已获得国家杰出青年科学基金、国家优秀青年科学基金，国家、省级和我市其他人才类计划资助的，不得申报科技人才培育计划。</w:t>
      </w:r>
    </w:p>
    <w:p>
      <w:pPr>
        <w:spacing w:line="560" w:lineRule="exact"/>
        <w:ind w:firstLine="594" w:firstLineChars="200"/>
        <w:rPr>
          <w:rFonts w:ascii="仿宋_GB2312"/>
          <w:szCs w:val="32"/>
        </w:rPr>
      </w:pPr>
      <w:r>
        <w:rPr>
          <w:rFonts w:hint="eastAsia" w:ascii="仿宋_GB2312"/>
          <w:szCs w:val="32"/>
        </w:rPr>
        <w:t>申请博士计划还需符合以下条件：</w:t>
      </w:r>
    </w:p>
    <w:p>
      <w:pPr>
        <w:spacing w:line="560" w:lineRule="exact"/>
        <w:ind w:firstLine="594" w:firstLineChars="200"/>
        <w:rPr>
          <w:rFonts w:ascii="仿宋_GB2312"/>
          <w:szCs w:val="32"/>
        </w:rPr>
      </w:pPr>
      <w:r>
        <w:rPr>
          <w:rFonts w:hint="eastAsia" w:ascii="仿宋_GB2312"/>
          <w:szCs w:val="32"/>
        </w:rPr>
        <w:t>（一）截至申报次年1月1日，申请人取得博士学位3年内，或是在站博士后研究人员；</w:t>
      </w:r>
    </w:p>
    <w:p>
      <w:pPr>
        <w:spacing w:line="560" w:lineRule="exact"/>
        <w:ind w:firstLine="594" w:firstLineChars="200"/>
        <w:rPr>
          <w:rFonts w:ascii="仿宋_GB2312"/>
          <w:szCs w:val="32"/>
        </w:rPr>
      </w:pPr>
      <w:r>
        <w:rPr>
          <w:rFonts w:hint="eastAsia" w:ascii="仿宋_GB2312"/>
          <w:szCs w:val="32"/>
        </w:rPr>
        <w:t>（二）申请者具有从事基础研究的经历。</w:t>
      </w:r>
    </w:p>
    <w:p>
      <w:pPr>
        <w:spacing w:line="560" w:lineRule="exact"/>
        <w:ind w:firstLine="594" w:firstLineChars="200"/>
        <w:rPr>
          <w:rFonts w:ascii="仿宋_GB2312"/>
          <w:szCs w:val="32"/>
        </w:rPr>
      </w:pPr>
      <w:r>
        <w:rPr>
          <w:rFonts w:hint="eastAsia" w:ascii="仿宋_GB2312"/>
          <w:szCs w:val="32"/>
        </w:rPr>
        <w:t>申请优秀青年计划还需符合以下条件：</w:t>
      </w:r>
    </w:p>
    <w:p>
      <w:pPr>
        <w:spacing w:line="560" w:lineRule="exact"/>
        <w:ind w:firstLine="594" w:firstLineChars="200"/>
        <w:rPr>
          <w:rFonts w:ascii="仿宋_GB2312"/>
          <w:szCs w:val="32"/>
        </w:rPr>
      </w:pPr>
      <w:r>
        <w:rPr>
          <w:rFonts w:hint="eastAsia" w:ascii="仿宋_GB2312"/>
          <w:szCs w:val="32"/>
        </w:rPr>
        <w:t>（一）截至申报次年1月1日，申请者不满38周岁；</w:t>
      </w:r>
    </w:p>
    <w:p>
      <w:pPr>
        <w:spacing w:line="560" w:lineRule="exact"/>
        <w:ind w:firstLine="594" w:firstLineChars="200"/>
        <w:rPr>
          <w:rFonts w:ascii="仿宋_GB2312"/>
          <w:szCs w:val="32"/>
        </w:rPr>
      </w:pPr>
      <w:r>
        <w:rPr>
          <w:rFonts w:hint="eastAsia" w:ascii="仿宋_GB2312"/>
          <w:szCs w:val="32"/>
        </w:rPr>
        <w:t>（二）具有高级专业技术职务（职称）或者博士学位；</w:t>
      </w:r>
    </w:p>
    <w:p>
      <w:pPr>
        <w:spacing w:line="560" w:lineRule="exact"/>
        <w:ind w:firstLine="594" w:firstLineChars="200"/>
        <w:rPr>
          <w:rFonts w:ascii="仿宋_GB2312"/>
          <w:szCs w:val="32"/>
        </w:rPr>
      </w:pPr>
      <w:r>
        <w:rPr>
          <w:rFonts w:hint="eastAsia" w:ascii="仿宋_GB2312"/>
          <w:szCs w:val="32"/>
        </w:rPr>
        <w:t>（三）申请者曾主持过省（部）级以上科研项目。</w:t>
      </w:r>
    </w:p>
    <w:p>
      <w:pPr>
        <w:spacing w:line="560" w:lineRule="exact"/>
        <w:ind w:firstLine="594" w:firstLineChars="200"/>
        <w:rPr>
          <w:rFonts w:ascii="仿宋_GB2312"/>
          <w:szCs w:val="32"/>
        </w:rPr>
      </w:pPr>
      <w:r>
        <w:rPr>
          <w:rFonts w:hint="eastAsia" w:ascii="仿宋_GB2312"/>
          <w:szCs w:val="32"/>
        </w:rPr>
        <w:t>申请杰出青年计划还需符合以下条件：</w:t>
      </w:r>
    </w:p>
    <w:p>
      <w:pPr>
        <w:spacing w:line="560" w:lineRule="exact"/>
        <w:ind w:firstLine="594" w:firstLineChars="200"/>
        <w:rPr>
          <w:rFonts w:ascii="仿宋_GB2312"/>
          <w:szCs w:val="32"/>
        </w:rPr>
      </w:pPr>
      <w:r>
        <w:rPr>
          <w:rFonts w:hint="eastAsia" w:ascii="仿宋_GB2312"/>
          <w:szCs w:val="32"/>
        </w:rPr>
        <w:t>（一）截至申报次年1月1日，申请者不满45周岁；</w:t>
      </w:r>
    </w:p>
    <w:p>
      <w:pPr>
        <w:spacing w:line="560" w:lineRule="exact"/>
        <w:ind w:firstLine="594" w:firstLineChars="200"/>
        <w:rPr>
          <w:rFonts w:ascii="仿宋_GB2312"/>
          <w:szCs w:val="32"/>
        </w:rPr>
      </w:pPr>
      <w:r>
        <w:rPr>
          <w:rFonts w:hint="eastAsia" w:ascii="仿宋_GB2312"/>
          <w:szCs w:val="32"/>
        </w:rPr>
        <w:t>（二）已形成以申请者为核心的稳定的科研团队，团队中人才结构、梯队配置合理；</w:t>
      </w:r>
    </w:p>
    <w:p>
      <w:pPr>
        <w:spacing w:line="560" w:lineRule="exact"/>
        <w:ind w:firstLine="594" w:firstLineChars="200"/>
        <w:rPr>
          <w:rFonts w:hint="eastAsia" w:ascii="仿宋_GB2312"/>
          <w:szCs w:val="32"/>
        </w:rPr>
      </w:pPr>
      <w:r>
        <w:rPr>
          <w:rFonts w:hint="eastAsia" w:ascii="仿宋_GB2312"/>
          <w:szCs w:val="32"/>
        </w:rPr>
        <w:t>（三）申请者应具有独立主持国家级项目的经历。</w:t>
      </w:r>
    </w:p>
    <w:p>
      <w:pPr>
        <w:spacing w:line="560" w:lineRule="exact"/>
        <w:ind w:firstLine="594" w:firstLineChars="200"/>
        <w:rPr>
          <w:rFonts w:ascii="仿宋_GB2312" w:hAnsi="黑体"/>
          <w:szCs w:val="32"/>
        </w:rPr>
      </w:pPr>
      <w:r>
        <w:rPr>
          <w:rFonts w:hint="eastAsia" w:ascii="仿宋_GB2312" w:hAnsi="黑体"/>
          <w:szCs w:val="32"/>
        </w:rPr>
        <w:t>第四条</w:t>
      </w:r>
      <w:r>
        <w:rPr>
          <w:rFonts w:hint="eastAsia" w:ascii="黑体" w:hAnsi="黑体" w:eastAsia="黑体"/>
          <w:szCs w:val="32"/>
        </w:rPr>
        <w:t>【申请指南】</w:t>
      </w:r>
      <w:r>
        <w:rPr>
          <w:rFonts w:hint="eastAsia" w:ascii="仿宋_GB2312"/>
          <w:szCs w:val="32"/>
        </w:rPr>
        <w:t>市科技行政主管部门负责编制和发布人才培育计划年度申报指南，明确申报条件、程序、要求等事项</w:t>
      </w:r>
      <w:r>
        <w:rPr>
          <w:rFonts w:hint="eastAsia" w:ascii="仿宋_GB2312" w:hAnsi="黑体"/>
          <w:szCs w:val="32"/>
        </w:rPr>
        <w:t>。</w:t>
      </w:r>
    </w:p>
    <w:p>
      <w:pPr>
        <w:spacing w:line="560" w:lineRule="exact"/>
        <w:ind w:firstLine="594" w:firstLineChars="200"/>
        <w:rPr>
          <w:rFonts w:ascii="仿宋_GB2312"/>
          <w:i/>
          <w:szCs w:val="32"/>
          <w:u w:val="single"/>
        </w:rPr>
      </w:pPr>
      <w:r>
        <w:rPr>
          <w:rFonts w:hint="eastAsia" w:ascii="仿宋_GB2312" w:hAnsi="黑体"/>
          <w:szCs w:val="32"/>
        </w:rPr>
        <w:t>第五条</w:t>
      </w:r>
      <w:r>
        <w:rPr>
          <w:rFonts w:hint="eastAsia" w:ascii="黑体" w:hAnsi="黑体" w:eastAsia="黑体"/>
          <w:szCs w:val="32"/>
        </w:rPr>
        <w:t>【项目申请】</w:t>
      </w:r>
      <w:r>
        <w:rPr>
          <w:rFonts w:hint="eastAsia" w:ascii="仿宋_GB2312" w:hAnsi="黑体"/>
          <w:szCs w:val="32"/>
        </w:rPr>
        <w:t>申请人申请人才培育计划项目，应当根据申报指南的要求确定研究课题，并在规定期限内，提出书面申请，提交相关证明材料。</w:t>
      </w:r>
    </w:p>
    <w:p>
      <w:pPr>
        <w:spacing w:line="560" w:lineRule="exact"/>
        <w:ind w:firstLine="594" w:firstLineChars="200"/>
        <w:rPr>
          <w:rFonts w:ascii="仿宋_GB2312" w:hAnsi="黑体"/>
          <w:szCs w:val="32"/>
        </w:rPr>
      </w:pPr>
      <w:r>
        <w:rPr>
          <w:rFonts w:hint="eastAsia" w:ascii="仿宋_GB2312" w:hAnsi="黑体"/>
          <w:szCs w:val="32"/>
        </w:rPr>
        <w:t>第六条</w:t>
      </w:r>
      <w:r>
        <w:rPr>
          <w:rFonts w:hint="eastAsia" w:ascii="黑体" w:hAnsi="黑体" w:eastAsia="黑体"/>
          <w:szCs w:val="32"/>
        </w:rPr>
        <w:t>【初审程序】</w:t>
      </w:r>
      <w:r>
        <w:rPr>
          <w:rFonts w:hint="eastAsia" w:ascii="仿宋_GB2312" w:hAnsi="黑体"/>
          <w:szCs w:val="32"/>
        </w:rPr>
        <w:t>市科技行政主管部门在申请截止30日内完成对申请材料的初步审查。对于符合本办法规定条件的，予以受理；对于不符合本办法规定条件的，或者不符合申报指南要求的，不予受理。</w:t>
      </w:r>
    </w:p>
    <w:p>
      <w:pPr>
        <w:spacing w:line="560" w:lineRule="exact"/>
        <w:ind w:firstLine="594" w:firstLineChars="200"/>
        <w:rPr>
          <w:rFonts w:ascii="仿宋_GB2312" w:hAnsi="黑体"/>
          <w:szCs w:val="32"/>
        </w:rPr>
      </w:pPr>
      <w:r>
        <w:rPr>
          <w:rFonts w:hint="eastAsia" w:ascii="仿宋_GB2312"/>
          <w:szCs w:val="32"/>
        </w:rPr>
        <w:t>第七条</w:t>
      </w:r>
      <w:r>
        <w:rPr>
          <w:rFonts w:hint="eastAsia" w:ascii="黑体" w:hAnsi="黑体" w:eastAsia="黑体"/>
          <w:szCs w:val="32"/>
        </w:rPr>
        <w:t>【评审程序】</w:t>
      </w:r>
      <w:r>
        <w:rPr>
          <w:rFonts w:hint="eastAsia" w:ascii="仿宋_GB2312" w:hAnsi="黑体"/>
          <w:szCs w:val="32"/>
        </w:rPr>
        <w:t>市科技行政主管部门对已经受理的人才培育计划项目申请，按照市科研计划项目评审有关规定，组织项目专家评审。</w:t>
      </w:r>
    </w:p>
    <w:p>
      <w:pPr>
        <w:spacing w:line="560" w:lineRule="exact"/>
        <w:ind w:firstLine="594" w:firstLineChars="200"/>
        <w:rPr>
          <w:rFonts w:ascii="仿宋_GB2312" w:hAnsi="黑体"/>
          <w:szCs w:val="32"/>
        </w:rPr>
      </w:pPr>
      <w:r>
        <w:rPr>
          <w:rFonts w:hint="eastAsia" w:ascii="仿宋_GB2312" w:hAnsi="黑体"/>
          <w:szCs w:val="32"/>
        </w:rPr>
        <w:t>第八条</w:t>
      </w:r>
      <w:r>
        <w:rPr>
          <w:rFonts w:hint="eastAsia" w:ascii="黑体" w:hAnsi="黑体" w:eastAsia="黑体"/>
          <w:szCs w:val="32"/>
        </w:rPr>
        <w:t>【评审标准】</w:t>
      </w:r>
      <w:r>
        <w:rPr>
          <w:rFonts w:hint="eastAsia" w:ascii="仿宋_GB2312" w:hAnsi="黑体"/>
          <w:szCs w:val="32"/>
        </w:rPr>
        <w:t>人才培育计划项目评审应当重点考虑申请人以下几个方面：</w:t>
      </w:r>
    </w:p>
    <w:p>
      <w:pPr>
        <w:spacing w:line="560" w:lineRule="exact"/>
        <w:ind w:firstLine="594" w:firstLineChars="200"/>
        <w:rPr>
          <w:rFonts w:ascii="仿宋_GB2312" w:hAnsi="黑体"/>
          <w:szCs w:val="32"/>
        </w:rPr>
      </w:pPr>
      <w:r>
        <w:rPr>
          <w:rFonts w:hint="eastAsia" w:ascii="仿宋_GB2312" w:hAnsi="黑体"/>
          <w:szCs w:val="32"/>
        </w:rPr>
        <w:t>（一）近5年取得的科研成果或成就；</w:t>
      </w:r>
    </w:p>
    <w:p>
      <w:pPr>
        <w:spacing w:line="560" w:lineRule="exact"/>
        <w:ind w:firstLine="594" w:firstLineChars="200"/>
        <w:rPr>
          <w:rFonts w:ascii="仿宋_GB2312" w:hAnsi="黑体"/>
          <w:szCs w:val="32"/>
        </w:rPr>
      </w:pPr>
      <w:r>
        <w:rPr>
          <w:rFonts w:hint="eastAsia" w:ascii="仿宋_GB2312" w:hAnsi="黑体"/>
          <w:szCs w:val="32"/>
        </w:rPr>
        <w:t>（二）提出创新思路和开展创新研究的潜力；</w:t>
      </w:r>
    </w:p>
    <w:p>
      <w:pPr>
        <w:spacing w:line="560" w:lineRule="exact"/>
        <w:ind w:firstLine="594" w:firstLineChars="200"/>
        <w:rPr>
          <w:rFonts w:ascii="仿宋_GB2312" w:hAnsi="黑体"/>
          <w:szCs w:val="32"/>
        </w:rPr>
      </w:pPr>
      <w:r>
        <w:rPr>
          <w:rFonts w:hint="eastAsia" w:ascii="仿宋_GB2312" w:hAnsi="黑体"/>
          <w:szCs w:val="32"/>
        </w:rPr>
        <w:t>（三）拟开展的研究工作的科学意义和创新性；</w:t>
      </w:r>
    </w:p>
    <w:p>
      <w:pPr>
        <w:spacing w:line="560" w:lineRule="exact"/>
        <w:ind w:firstLine="594" w:firstLineChars="200"/>
        <w:rPr>
          <w:rFonts w:ascii="仿宋_GB2312" w:hAnsi="黑体"/>
          <w:szCs w:val="32"/>
        </w:rPr>
      </w:pPr>
      <w:r>
        <w:rPr>
          <w:rFonts w:hint="eastAsia" w:ascii="仿宋_GB2312" w:hAnsi="黑体"/>
          <w:szCs w:val="32"/>
        </w:rPr>
        <w:t>（四）研究方案的可行性。</w:t>
      </w:r>
    </w:p>
    <w:p>
      <w:pPr>
        <w:spacing w:line="560" w:lineRule="exact"/>
        <w:ind w:firstLine="594" w:firstLineChars="200"/>
        <w:rPr>
          <w:rFonts w:ascii="仿宋_GB2312" w:hAnsi="黑体"/>
          <w:szCs w:val="32"/>
        </w:rPr>
      </w:pPr>
      <w:r>
        <w:rPr>
          <w:rFonts w:hint="eastAsia" w:ascii="仿宋_GB2312" w:hAnsi="黑体"/>
          <w:szCs w:val="32"/>
        </w:rPr>
        <w:t>（五）遵守学术道德规范的情况。</w:t>
      </w:r>
    </w:p>
    <w:p>
      <w:pPr>
        <w:spacing w:line="560" w:lineRule="exact"/>
        <w:ind w:firstLine="594" w:firstLineChars="200"/>
        <w:rPr>
          <w:rFonts w:ascii="仿宋_GB2312" w:hAnsi="黑体"/>
          <w:szCs w:val="32"/>
        </w:rPr>
      </w:pPr>
      <w:r>
        <w:rPr>
          <w:rFonts w:hint="eastAsia" w:ascii="仿宋_GB2312" w:hAnsi="黑体"/>
          <w:szCs w:val="32"/>
        </w:rPr>
        <w:t>第九条</w:t>
      </w:r>
      <w:r>
        <w:rPr>
          <w:rFonts w:hint="eastAsia" w:ascii="黑体" w:hAnsi="黑体" w:eastAsia="黑体"/>
          <w:szCs w:val="32"/>
        </w:rPr>
        <w:t>【项目公示】</w:t>
      </w:r>
      <w:r>
        <w:rPr>
          <w:rFonts w:hint="eastAsia" w:ascii="仿宋_GB2312" w:hAnsi="黑体"/>
          <w:szCs w:val="32"/>
        </w:rPr>
        <w:t>市科技行政主管部门根据本办法的规定和专家提出的评审意见，提出拟资助项目。</w:t>
      </w:r>
    </w:p>
    <w:p>
      <w:pPr>
        <w:spacing w:line="560" w:lineRule="exact"/>
        <w:ind w:firstLine="594" w:firstLineChars="200"/>
        <w:rPr>
          <w:rFonts w:ascii="仿宋_GB2312" w:hAnsi="黑体"/>
          <w:szCs w:val="32"/>
        </w:rPr>
      </w:pPr>
      <w:r>
        <w:rPr>
          <w:rFonts w:hint="eastAsia" w:ascii="仿宋_GB2312" w:hAnsi="黑体"/>
          <w:szCs w:val="32"/>
        </w:rPr>
        <w:t>市科技行政主管部门应当将拟资助项目进行公示，公示期一般为10天。在公示期内，凡对拟资助项目有异议的，可以向市科技行政主管部门提出实名书面意见。市科技行政主管部门经调查核实予以回复。</w:t>
      </w:r>
    </w:p>
    <w:p>
      <w:pPr>
        <w:spacing w:line="560" w:lineRule="exact"/>
        <w:ind w:firstLine="594" w:firstLineChars="200"/>
        <w:rPr>
          <w:rFonts w:ascii="仿宋_GB2312" w:hAnsi="黑体"/>
          <w:szCs w:val="32"/>
        </w:rPr>
      </w:pPr>
      <w:r>
        <w:rPr>
          <w:rFonts w:hint="eastAsia" w:ascii="仿宋_GB2312" w:hAnsi="黑体"/>
          <w:szCs w:val="32"/>
        </w:rPr>
        <w:t>第十条</w:t>
      </w:r>
      <w:r>
        <w:rPr>
          <w:rFonts w:hint="eastAsia" w:ascii="黑体" w:hAnsi="黑体" w:eastAsia="黑体"/>
          <w:szCs w:val="32"/>
        </w:rPr>
        <w:t>【下达文件】</w:t>
      </w:r>
      <w:r>
        <w:rPr>
          <w:rFonts w:hint="eastAsia" w:ascii="仿宋_GB2312" w:hAnsi="黑体"/>
          <w:szCs w:val="32"/>
        </w:rPr>
        <w:t>市科技行政主管部门对拟资助项目及资助经费数额行使最终决定权。决定予以资助的，市科技行政主管部门及时予以公布，并会同市财政主管部门下达项目立项文件；决定不予资助的，市科技行政主管部门应当通过一定方式通知申请人及责任单位。</w:t>
      </w:r>
    </w:p>
    <w:p>
      <w:pPr>
        <w:spacing w:line="560" w:lineRule="exact"/>
        <w:ind w:firstLine="594" w:firstLineChars="200"/>
        <w:rPr>
          <w:rFonts w:ascii="仿宋_GB2312"/>
          <w:szCs w:val="32"/>
        </w:rPr>
      </w:pPr>
      <w:r>
        <w:rPr>
          <w:rFonts w:hint="eastAsia" w:ascii="仿宋_GB2312" w:hAnsi="黑体"/>
          <w:szCs w:val="32"/>
        </w:rPr>
        <w:t>第十一条</w:t>
      </w:r>
      <w:r>
        <w:rPr>
          <w:rFonts w:hint="eastAsia" w:ascii="黑体" w:hAnsi="黑体" w:eastAsia="黑体"/>
          <w:szCs w:val="32"/>
        </w:rPr>
        <w:t>【合同签订】</w:t>
      </w:r>
      <w:r>
        <w:rPr>
          <w:rFonts w:hint="eastAsia" w:ascii="仿宋_GB2312"/>
          <w:szCs w:val="32"/>
        </w:rPr>
        <w:t>项目依托单位须在资助通知下达后1个月内与市科技行政管理部门签订项目合同，约定项目的主要目标、研究内容、量化考核的技术和经济指标、经费预算和使用计划，并明确实施各方的权利和义务。</w:t>
      </w:r>
    </w:p>
    <w:p>
      <w:pPr>
        <w:spacing w:line="560" w:lineRule="exact"/>
        <w:ind w:firstLine="594" w:firstLineChars="200"/>
        <w:rPr>
          <w:rFonts w:ascii="仿宋_GB2312"/>
          <w:szCs w:val="32"/>
        </w:rPr>
      </w:pPr>
      <w:r>
        <w:rPr>
          <w:rFonts w:hint="eastAsia" w:ascii="仿宋_GB2312" w:hAnsi="黑体"/>
          <w:szCs w:val="32"/>
        </w:rPr>
        <w:t>第十二条</w:t>
      </w:r>
      <w:r>
        <w:rPr>
          <w:rFonts w:hint="eastAsia" w:ascii="黑体" w:hAnsi="黑体" w:eastAsia="黑体"/>
          <w:szCs w:val="32"/>
        </w:rPr>
        <w:t>【资金拨付】</w:t>
      </w:r>
      <w:r>
        <w:rPr>
          <w:rFonts w:hint="eastAsia" w:ascii="仿宋_GB2312"/>
          <w:szCs w:val="32"/>
        </w:rPr>
        <w:t>合同签订后，</w:t>
      </w:r>
      <w:r>
        <w:rPr>
          <w:rFonts w:hint="eastAsia" w:ascii="仿宋_GB2312" w:hAnsi="黑体"/>
          <w:szCs w:val="32"/>
        </w:rPr>
        <w:t>市财政主管部门</w:t>
      </w:r>
      <w:r>
        <w:rPr>
          <w:rFonts w:hint="eastAsia" w:ascii="仿宋_GB2312"/>
          <w:szCs w:val="32"/>
        </w:rPr>
        <w:t>向依托单位账户拨付项目经费，用于受资助对象完成合同规定的科研任务，资助</w:t>
      </w:r>
      <w:r>
        <w:rPr>
          <w:rFonts w:ascii="仿宋_GB2312"/>
          <w:szCs w:val="32"/>
        </w:rPr>
        <w:t>经费</w:t>
      </w:r>
      <w:r>
        <w:rPr>
          <w:rFonts w:hint="eastAsia" w:ascii="仿宋_GB2312"/>
          <w:szCs w:val="32"/>
        </w:rPr>
        <w:t>专款专用，相关管理依照深圳市科技研发资金管理有关规定执行。</w:t>
      </w:r>
    </w:p>
    <w:p>
      <w:pPr>
        <w:spacing w:line="560" w:lineRule="exact"/>
        <w:ind w:firstLine="594" w:firstLineChars="200"/>
        <w:rPr>
          <w:rFonts w:ascii="仿宋_GB2312"/>
          <w:szCs w:val="32"/>
        </w:rPr>
      </w:pPr>
      <w:r>
        <w:rPr>
          <w:rFonts w:hint="eastAsia" w:ascii="仿宋_GB2312" w:hAnsi="黑体"/>
          <w:szCs w:val="32"/>
        </w:rPr>
        <w:t>第十三条</w:t>
      </w:r>
      <w:r>
        <w:rPr>
          <w:rFonts w:hint="eastAsia" w:ascii="黑体" w:hAnsi="黑体" w:eastAsia="黑体"/>
          <w:szCs w:val="32"/>
        </w:rPr>
        <w:t>【特殊情况】</w:t>
      </w:r>
      <w:r>
        <w:rPr>
          <w:rFonts w:hint="eastAsia" w:ascii="仿宋_GB2312"/>
          <w:szCs w:val="32"/>
        </w:rPr>
        <w:t>项目执行期间，项目负责人不得更换。如因</w:t>
      </w:r>
      <w:r>
        <w:rPr>
          <w:rFonts w:ascii="仿宋_GB2312"/>
          <w:szCs w:val="32"/>
        </w:rPr>
        <w:t>特殊原因</w:t>
      </w:r>
      <w:r>
        <w:rPr>
          <w:rFonts w:hint="eastAsia" w:ascii="仿宋_GB2312"/>
          <w:szCs w:val="32"/>
        </w:rPr>
        <w:t>影响项目如期完成的，所在单位或依托单位应及时提出合同变更或项目终止申请，经市科技行政主管部门核准后办理相应手续。合同期满前</w:t>
      </w:r>
      <w:r>
        <w:rPr>
          <w:rFonts w:hint="eastAsia" w:ascii="仿宋_GB2312"/>
          <w:szCs w:val="32"/>
          <w:lang w:val="en-US" w:eastAsia="zh-CN"/>
        </w:rPr>
        <w:t>3</w:t>
      </w:r>
      <w:r>
        <w:rPr>
          <w:rFonts w:hint="eastAsia" w:ascii="仿宋_GB2312"/>
          <w:szCs w:val="32"/>
        </w:rPr>
        <w:t>个月内，不再受理合同变更申请。</w:t>
      </w:r>
    </w:p>
    <w:p>
      <w:pPr>
        <w:spacing w:line="560" w:lineRule="exact"/>
        <w:ind w:firstLine="594" w:firstLineChars="200"/>
        <w:rPr>
          <w:rFonts w:hint="eastAsia" w:ascii="仿宋_GB2312" w:hAnsi="仿宋_GB2312" w:eastAsia="仿宋_GB2312" w:cs="仿宋_GB2312"/>
          <w:szCs w:val="32"/>
        </w:rPr>
      </w:pPr>
      <w:r>
        <w:rPr>
          <w:rFonts w:hint="eastAsia" w:ascii="仿宋_GB2312" w:hAnsi="黑体"/>
          <w:szCs w:val="32"/>
        </w:rPr>
        <w:t>第十四条</w:t>
      </w:r>
      <w:r>
        <w:rPr>
          <w:rFonts w:hint="eastAsia" w:ascii="黑体" w:hAnsi="黑体" w:eastAsia="黑体"/>
          <w:szCs w:val="32"/>
        </w:rPr>
        <w:t>【结项</w:t>
      </w:r>
      <w:r>
        <w:rPr>
          <w:rFonts w:ascii="黑体" w:hAnsi="黑体" w:eastAsia="黑体"/>
          <w:szCs w:val="32"/>
        </w:rPr>
        <w:t>验收</w:t>
      </w:r>
      <w:r>
        <w:rPr>
          <w:rFonts w:hint="eastAsia" w:ascii="黑体" w:hAnsi="黑体" w:eastAsia="黑体"/>
          <w:szCs w:val="32"/>
        </w:rPr>
        <w:t>】</w:t>
      </w:r>
      <w:r>
        <w:rPr>
          <w:rFonts w:hint="eastAsia" w:ascii="仿宋_GB2312" w:hAnsi="仿宋_GB2312" w:eastAsia="仿宋_GB2312" w:cs="仿宋_GB2312"/>
          <w:szCs w:val="32"/>
          <w:lang w:val="en-US" w:eastAsia="zh-CN"/>
        </w:rPr>
        <w:t>科技人才培育计划项目执行期一般为2年</w:t>
      </w:r>
      <w:r>
        <w:rPr>
          <w:rFonts w:hint="eastAsia" w:ascii="仿宋_GB2312" w:hAnsi="仿宋_GB2312" w:cs="仿宋_GB2312"/>
          <w:szCs w:val="32"/>
          <w:lang w:val="en-US" w:eastAsia="zh-CN"/>
        </w:rPr>
        <w:t>，</w:t>
      </w:r>
      <w:r>
        <w:rPr>
          <w:rFonts w:hint="eastAsia" w:ascii="仿宋_GB2312"/>
          <w:szCs w:val="32"/>
          <w:lang w:eastAsia="zh-CN"/>
        </w:rPr>
        <w:t>优秀青年计划和杰出青年计划的项目执行期</w:t>
      </w:r>
      <w:r>
        <w:rPr>
          <w:rFonts w:hint="eastAsia" w:ascii="仿宋_GB2312"/>
          <w:szCs w:val="32"/>
          <w:lang w:val="en-US" w:eastAsia="zh-CN"/>
        </w:rPr>
        <w:t>可</w:t>
      </w:r>
      <w:r>
        <w:rPr>
          <w:rFonts w:hint="eastAsia" w:ascii="仿宋_GB2312"/>
          <w:szCs w:val="32"/>
          <w:lang w:eastAsia="zh-CN"/>
        </w:rPr>
        <w:t>延长至</w:t>
      </w:r>
      <w:r>
        <w:rPr>
          <w:rFonts w:hint="eastAsia" w:ascii="仿宋_GB2312"/>
          <w:szCs w:val="32"/>
          <w:lang w:val="en-US" w:eastAsia="zh-CN"/>
        </w:rPr>
        <w:t>3年</w:t>
      </w:r>
      <w:r>
        <w:rPr>
          <w:rFonts w:hint="eastAsia" w:ascii="仿宋_GB2312" w:hAnsi="仿宋_GB2312" w:eastAsia="仿宋_GB2312" w:cs="仿宋_GB2312"/>
          <w:szCs w:val="32"/>
        </w:rPr>
        <w:t>。合同到期后</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rPr>
        <w:t>个月内，受资助对象应按合同规定提交验收申请、总结报告、经费决算等材料。依托单位应对验收材料的真实性和完整性进行审核，报市科技行政主管部门验收。合同到期前完成研究任务的，可提前申请验收。</w:t>
      </w:r>
    </w:p>
    <w:p>
      <w:pPr>
        <w:spacing w:line="560" w:lineRule="exact"/>
        <w:ind w:firstLine="594" w:firstLineChars="200"/>
        <w:rPr>
          <w:rFonts w:ascii="仿宋_GB2312" w:hAnsi="黑体"/>
          <w:szCs w:val="32"/>
        </w:rPr>
      </w:pPr>
      <w:r>
        <w:rPr>
          <w:rFonts w:hint="eastAsia" w:ascii="仿宋_GB2312" w:hAnsi="黑体"/>
          <w:szCs w:val="32"/>
        </w:rPr>
        <w:t>第十五条</w:t>
      </w:r>
      <w:r>
        <w:rPr>
          <w:rFonts w:hint="eastAsia" w:ascii="黑体" w:hAnsi="黑体" w:eastAsia="黑体"/>
          <w:szCs w:val="32"/>
        </w:rPr>
        <w:t>【验收标准】</w:t>
      </w:r>
      <w:r>
        <w:rPr>
          <w:rFonts w:hint="eastAsia" w:ascii="仿宋_GB2312" w:hAnsi="黑体"/>
          <w:szCs w:val="32"/>
        </w:rPr>
        <w:t>项目验收以项目合同或任务书为依据，对项目实施产生的科技成果、应用效果、经济社会效益、知识产权的形成和管理、科技人才队伍培养、经费使用合理性等做出评价。</w:t>
      </w:r>
    </w:p>
    <w:p>
      <w:pPr>
        <w:spacing w:line="560" w:lineRule="exact"/>
        <w:ind w:firstLine="594" w:firstLineChars="200"/>
        <w:rPr>
          <w:rFonts w:ascii="仿宋_GB2312"/>
          <w:szCs w:val="32"/>
        </w:rPr>
      </w:pPr>
      <w:r>
        <w:rPr>
          <w:rFonts w:hint="eastAsia" w:ascii="仿宋_GB2312" w:hAnsi="黑体"/>
          <w:szCs w:val="32"/>
        </w:rPr>
        <w:t>第十六条</w:t>
      </w:r>
      <w:r>
        <w:rPr>
          <w:rFonts w:hint="eastAsia" w:ascii="黑体" w:hAnsi="黑体" w:eastAsia="黑体"/>
          <w:szCs w:val="32"/>
        </w:rPr>
        <w:t>【验收结果】</w:t>
      </w:r>
      <w:r>
        <w:rPr>
          <w:rFonts w:hint="eastAsia" w:ascii="仿宋_GB2312"/>
          <w:szCs w:val="32"/>
        </w:rPr>
        <w:t>市科技行政主管部门组织或者委托项目管理专业机构对结题报告进行现场评核，</w:t>
      </w:r>
      <w:r>
        <w:rPr>
          <w:rFonts w:hint="eastAsia" w:ascii="仿宋_GB2312" w:hAnsi="黑体"/>
          <w:szCs w:val="32"/>
        </w:rPr>
        <w:t>验收结论包括通过、结题、不通过</w:t>
      </w:r>
      <w:r>
        <w:rPr>
          <w:rFonts w:hint="eastAsia" w:ascii="仿宋_GB2312"/>
          <w:szCs w:val="32"/>
        </w:rPr>
        <w:t>。未通过验收的项目，项目申请人应根据评核意见在6个月内完成整改，并重新提出结题申请。逾期未提出验收申请或再次验收仍未通过的，项目申请人不得再申请或参与深圳市科技计划资助项目。</w:t>
      </w:r>
    </w:p>
    <w:p>
      <w:pPr>
        <w:spacing w:line="560" w:lineRule="exact"/>
        <w:ind w:firstLine="594" w:firstLineChars="200"/>
        <w:rPr>
          <w:rFonts w:ascii="仿宋_GB2312"/>
          <w:szCs w:val="32"/>
        </w:rPr>
      </w:pPr>
      <w:r>
        <w:rPr>
          <w:rFonts w:hint="eastAsia" w:ascii="仿宋_GB2312"/>
          <w:szCs w:val="32"/>
        </w:rPr>
        <w:t>验收</w:t>
      </w:r>
      <w:r>
        <w:rPr>
          <w:rFonts w:ascii="仿宋_GB2312"/>
          <w:szCs w:val="32"/>
        </w:rPr>
        <w:t>结果通过验收</w:t>
      </w:r>
      <w:r>
        <w:rPr>
          <w:rFonts w:hint="eastAsia" w:ascii="仿宋_GB2312"/>
          <w:szCs w:val="32"/>
        </w:rPr>
        <w:t>且达到</w:t>
      </w:r>
      <w:r>
        <w:rPr>
          <w:rFonts w:ascii="仿宋_GB2312"/>
          <w:szCs w:val="32"/>
        </w:rPr>
        <w:t>优秀以上</w:t>
      </w:r>
      <w:r>
        <w:rPr>
          <w:rFonts w:hint="eastAsia" w:ascii="仿宋_GB2312"/>
          <w:szCs w:val="32"/>
        </w:rPr>
        <w:t>的</w:t>
      </w:r>
      <w:r>
        <w:rPr>
          <w:rFonts w:ascii="仿宋_GB2312"/>
          <w:szCs w:val="32"/>
        </w:rPr>
        <w:t>，</w:t>
      </w:r>
      <w:r>
        <w:rPr>
          <w:rFonts w:hint="eastAsia" w:ascii="仿宋_GB2312"/>
          <w:szCs w:val="32"/>
        </w:rPr>
        <w:t>申请</w:t>
      </w:r>
      <w:r>
        <w:rPr>
          <w:rFonts w:ascii="仿宋_GB2312"/>
          <w:szCs w:val="32"/>
        </w:rPr>
        <w:t>人可申报</w:t>
      </w:r>
      <w:r>
        <w:rPr>
          <w:rFonts w:hint="eastAsia" w:ascii="仿宋_GB2312"/>
          <w:szCs w:val="32"/>
          <w:lang w:val="en-US" w:eastAsia="zh-CN"/>
        </w:rPr>
        <w:t>科技人才培育</w:t>
      </w:r>
      <w:r>
        <w:rPr>
          <w:rFonts w:hint="eastAsia" w:ascii="仿宋_GB2312"/>
          <w:szCs w:val="32"/>
        </w:rPr>
        <w:t>计划</w:t>
      </w:r>
      <w:r>
        <w:rPr>
          <w:rFonts w:hint="eastAsia" w:ascii="仿宋_GB2312"/>
          <w:szCs w:val="32"/>
          <w:lang w:val="en-US" w:eastAsia="zh-CN"/>
        </w:rPr>
        <w:t>的其他类型计划</w:t>
      </w:r>
      <w:r>
        <w:rPr>
          <w:rFonts w:hint="eastAsia" w:ascii="仿宋_GB2312"/>
          <w:szCs w:val="32"/>
        </w:rPr>
        <w:t>，优先获得滚动经费</w:t>
      </w:r>
      <w:r>
        <w:rPr>
          <w:rFonts w:ascii="仿宋_GB2312"/>
          <w:szCs w:val="32"/>
        </w:rPr>
        <w:t>支持。</w:t>
      </w:r>
    </w:p>
    <w:p>
      <w:pPr>
        <w:spacing w:line="560" w:lineRule="exact"/>
        <w:ind w:firstLine="594" w:firstLineChars="200"/>
        <w:rPr>
          <w:rFonts w:ascii="仿宋_GB2312"/>
          <w:szCs w:val="32"/>
        </w:rPr>
      </w:pPr>
      <w:r>
        <w:rPr>
          <w:rFonts w:hint="eastAsia" w:ascii="仿宋_GB2312" w:hAnsi="黑体"/>
          <w:szCs w:val="32"/>
        </w:rPr>
        <w:t>第十七条</w:t>
      </w:r>
      <w:r>
        <w:rPr>
          <w:rFonts w:hint="eastAsia" w:ascii="黑体" w:hAnsi="黑体" w:eastAsia="黑体"/>
          <w:szCs w:val="32"/>
        </w:rPr>
        <w:t>【成果</w:t>
      </w:r>
      <w:r>
        <w:rPr>
          <w:rFonts w:ascii="黑体" w:hAnsi="黑体" w:eastAsia="黑体"/>
          <w:szCs w:val="32"/>
        </w:rPr>
        <w:t>标注</w:t>
      </w:r>
      <w:r>
        <w:rPr>
          <w:rFonts w:hint="eastAsia" w:ascii="黑体" w:hAnsi="黑体" w:eastAsia="黑体"/>
          <w:szCs w:val="32"/>
        </w:rPr>
        <w:t>】</w:t>
      </w:r>
      <w:r>
        <w:rPr>
          <w:rFonts w:hint="eastAsia" w:ascii="仿宋_GB2312"/>
          <w:szCs w:val="32"/>
        </w:rPr>
        <w:t>项目形成的报告、论文、专著、数据库等成果以及应用成果的，需注明资助项目类别和项目编号。</w:t>
      </w:r>
    </w:p>
    <w:p>
      <w:pPr>
        <w:spacing w:line="560" w:lineRule="exact"/>
        <w:ind w:firstLine="594" w:firstLineChars="200"/>
        <w:rPr>
          <w:rFonts w:ascii="仿宋_GB2312"/>
          <w:szCs w:val="32"/>
        </w:rPr>
      </w:pPr>
      <w:r>
        <w:rPr>
          <w:rFonts w:hint="eastAsia" w:ascii="仿宋_GB2312" w:hAnsi="黑体"/>
          <w:szCs w:val="32"/>
        </w:rPr>
        <w:t>第十八条</w:t>
      </w:r>
      <w:r>
        <w:rPr>
          <w:rFonts w:hint="eastAsia" w:ascii="黑体" w:hAnsi="黑体" w:eastAsia="黑体"/>
          <w:szCs w:val="32"/>
        </w:rPr>
        <w:t xml:space="preserve">【知识产权】 </w:t>
      </w:r>
      <w:r>
        <w:rPr>
          <w:rFonts w:hint="eastAsia" w:ascii="仿宋_GB2312"/>
          <w:szCs w:val="32"/>
        </w:rPr>
        <w:t>除市科技行政主管部门有特别规定外，实施项目所产生科技成果的知识产权归项目负责人及依托单位所有。</w:t>
      </w:r>
    </w:p>
    <w:p>
      <w:pPr>
        <w:spacing w:line="560" w:lineRule="exact"/>
        <w:ind w:firstLine="594" w:firstLineChars="200"/>
        <w:rPr>
          <w:rFonts w:ascii="仿宋_GB2312"/>
          <w:szCs w:val="32"/>
        </w:rPr>
      </w:pPr>
      <w:r>
        <w:rPr>
          <w:rFonts w:hint="eastAsia" w:ascii="仿宋_GB2312" w:hAnsi="黑体"/>
          <w:szCs w:val="32"/>
        </w:rPr>
        <w:t>第十九条</w:t>
      </w:r>
      <w:r>
        <w:rPr>
          <w:rFonts w:hint="eastAsia" w:ascii="黑体" w:hAnsi="黑体" w:eastAsia="黑体"/>
          <w:szCs w:val="32"/>
        </w:rPr>
        <w:t>【追究责任】</w:t>
      </w:r>
      <w:r>
        <w:rPr>
          <w:rFonts w:hint="eastAsia" w:ascii="仿宋_GB2312"/>
          <w:szCs w:val="32"/>
        </w:rPr>
        <w:t>对于在项目立项、实施、执行和验收过程中市科技行政主管部门及管理责任人、项目负责人及依托</w:t>
      </w:r>
      <w:r>
        <w:rPr>
          <w:rFonts w:ascii="仿宋_GB2312"/>
          <w:szCs w:val="32"/>
        </w:rPr>
        <w:t>单位、</w:t>
      </w:r>
      <w:r>
        <w:rPr>
          <w:rFonts w:hint="eastAsia" w:ascii="仿宋_GB2312"/>
          <w:szCs w:val="32"/>
        </w:rPr>
        <w:t>评审专家等责任主体存在弄虚作假、截留、挪用、挤占项目经费等财政违法违规行为的，剽窃他人科技成果、侵犯他人知识产权等科研不端行为的，按国家有关规定处理；涉嫌犯罪的，</w:t>
      </w:r>
      <w:r>
        <w:rPr>
          <w:rFonts w:hint="eastAsia" w:ascii="仿宋_GB2312"/>
          <w:szCs w:val="32"/>
          <w:lang w:val="en-US" w:eastAsia="zh-CN"/>
        </w:rPr>
        <w:t>依法</w:t>
      </w:r>
      <w:r>
        <w:rPr>
          <w:rFonts w:hint="eastAsia" w:ascii="仿宋_GB2312"/>
          <w:szCs w:val="32"/>
        </w:rPr>
        <w:t>移送司法机关</w:t>
      </w:r>
      <w:r>
        <w:rPr>
          <w:rFonts w:hint="eastAsia" w:ascii="仿宋_GB2312"/>
          <w:szCs w:val="32"/>
          <w:lang w:val="en-US" w:eastAsia="zh-CN"/>
        </w:rPr>
        <w:t>处理</w:t>
      </w:r>
      <w:r>
        <w:rPr>
          <w:rFonts w:hint="eastAsia" w:ascii="仿宋_GB2312"/>
          <w:szCs w:val="32"/>
        </w:rPr>
        <w:t>。</w:t>
      </w:r>
    </w:p>
    <w:p>
      <w:pPr>
        <w:spacing w:line="560" w:lineRule="exact"/>
        <w:ind w:firstLine="594" w:firstLineChars="200"/>
        <w:rPr>
          <w:rFonts w:ascii="仿宋_GB2312"/>
          <w:szCs w:val="32"/>
        </w:rPr>
      </w:pPr>
      <w:r>
        <w:rPr>
          <w:rFonts w:hint="eastAsia" w:ascii="仿宋_GB2312" w:hAnsi="黑体"/>
          <w:szCs w:val="32"/>
        </w:rPr>
        <w:t>第二十条</w:t>
      </w:r>
      <w:r>
        <w:rPr>
          <w:rFonts w:hint="eastAsia" w:ascii="黑体" w:hAnsi="黑体" w:eastAsia="黑体"/>
          <w:szCs w:val="32"/>
        </w:rPr>
        <w:t>【办法解释】</w:t>
      </w:r>
      <w:r>
        <w:rPr>
          <w:rFonts w:hint="eastAsia" w:ascii="仿宋_GB2312"/>
          <w:szCs w:val="32"/>
        </w:rPr>
        <w:t>本办法自发布之日起</w:t>
      </w:r>
      <w:r>
        <w:rPr>
          <w:rFonts w:hint="eastAsia" w:ascii="仿宋_GB2312"/>
          <w:szCs w:val="32"/>
          <w:lang w:val="en-US" w:eastAsia="zh-CN"/>
        </w:rPr>
        <w:t>10日之后</w:t>
      </w:r>
      <w:r>
        <w:rPr>
          <w:rFonts w:hint="eastAsia" w:ascii="仿宋_GB2312"/>
          <w:szCs w:val="32"/>
        </w:rPr>
        <w:t>施行，有效期5年。</w:t>
      </w: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97"/>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F5"/>
    <w:rsid w:val="00003842"/>
    <w:rsid w:val="000077C1"/>
    <w:rsid w:val="00011C7A"/>
    <w:rsid w:val="00012896"/>
    <w:rsid w:val="000426D1"/>
    <w:rsid w:val="00043C8F"/>
    <w:rsid w:val="00076587"/>
    <w:rsid w:val="0007723E"/>
    <w:rsid w:val="00081A61"/>
    <w:rsid w:val="00085AF5"/>
    <w:rsid w:val="000957FF"/>
    <w:rsid w:val="000C3D1E"/>
    <w:rsid w:val="000D712F"/>
    <w:rsid w:val="000E10F2"/>
    <w:rsid w:val="000E38D1"/>
    <w:rsid w:val="00172412"/>
    <w:rsid w:val="00172443"/>
    <w:rsid w:val="00187670"/>
    <w:rsid w:val="001A2E38"/>
    <w:rsid w:val="001B3B28"/>
    <w:rsid w:val="001B7660"/>
    <w:rsid w:val="001D498B"/>
    <w:rsid w:val="001D79BB"/>
    <w:rsid w:val="00212101"/>
    <w:rsid w:val="00217247"/>
    <w:rsid w:val="00287CF9"/>
    <w:rsid w:val="0029443B"/>
    <w:rsid w:val="002A0664"/>
    <w:rsid w:val="002D2A6D"/>
    <w:rsid w:val="002E5DC4"/>
    <w:rsid w:val="002E680B"/>
    <w:rsid w:val="00332C7F"/>
    <w:rsid w:val="00333225"/>
    <w:rsid w:val="00363EDF"/>
    <w:rsid w:val="003B22DD"/>
    <w:rsid w:val="003E0606"/>
    <w:rsid w:val="004509F5"/>
    <w:rsid w:val="0047363E"/>
    <w:rsid w:val="0048297E"/>
    <w:rsid w:val="00495429"/>
    <w:rsid w:val="004A3583"/>
    <w:rsid w:val="004C0CCD"/>
    <w:rsid w:val="004C0D4C"/>
    <w:rsid w:val="004F3B02"/>
    <w:rsid w:val="0050799B"/>
    <w:rsid w:val="0054058A"/>
    <w:rsid w:val="0055118C"/>
    <w:rsid w:val="005A7249"/>
    <w:rsid w:val="005B70A0"/>
    <w:rsid w:val="005D4C59"/>
    <w:rsid w:val="005F0FFF"/>
    <w:rsid w:val="00623CFB"/>
    <w:rsid w:val="00627882"/>
    <w:rsid w:val="00631275"/>
    <w:rsid w:val="00656FE6"/>
    <w:rsid w:val="006A449E"/>
    <w:rsid w:val="006B68A8"/>
    <w:rsid w:val="006D4F05"/>
    <w:rsid w:val="006F3FAE"/>
    <w:rsid w:val="007057E8"/>
    <w:rsid w:val="00756736"/>
    <w:rsid w:val="007A1F71"/>
    <w:rsid w:val="007A2DE2"/>
    <w:rsid w:val="007B4486"/>
    <w:rsid w:val="00815538"/>
    <w:rsid w:val="008235E5"/>
    <w:rsid w:val="008425ED"/>
    <w:rsid w:val="0084308A"/>
    <w:rsid w:val="008545A0"/>
    <w:rsid w:val="0088706C"/>
    <w:rsid w:val="008A1438"/>
    <w:rsid w:val="008A4B25"/>
    <w:rsid w:val="008A695D"/>
    <w:rsid w:val="008C25A7"/>
    <w:rsid w:val="00922652"/>
    <w:rsid w:val="00944F25"/>
    <w:rsid w:val="00980822"/>
    <w:rsid w:val="009A357B"/>
    <w:rsid w:val="009D78CA"/>
    <w:rsid w:val="009E35E6"/>
    <w:rsid w:val="00A06B9C"/>
    <w:rsid w:val="00A12936"/>
    <w:rsid w:val="00A26F32"/>
    <w:rsid w:val="00A42975"/>
    <w:rsid w:val="00A45223"/>
    <w:rsid w:val="00A47EF7"/>
    <w:rsid w:val="00A978BF"/>
    <w:rsid w:val="00AB1BFD"/>
    <w:rsid w:val="00AB5D92"/>
    <w:rsid w:val="00AC6AAA"/>
    <w:rsid w:val="00AE5A63"/>
    <w:rsid w:val="00AE63AE"/>
    <w:rsid w:val="00AF5A57"/>
    <w:rsid w:val="00AF5A7F"/>
    <w:rsid w:val="00B13FA8"/>
    <w:rsid w:val="00B16D67"/>
    <w:rsid w:val="00B21ABC"/>
    <w:rsid w:val="00B463D0"/>
    <w:rsid w:val="00B5233C"/>
    <w:rsid w:val="00B62CAF"/>
    <w:rsid w:val="00B654CD"/>
    <w:rsid w:val="00B720C2"/>
    <w:rsid w:val="00B72B1A"/>
    <w:rsid w:val="00B90B23"/>
    <w:rsid w:val="00C051AB"/>
    <w:rsid w:val="00C27F7F"/>
    <w:rsid w:val="00C310C0"/>
    <w:rsid w:val="00C329F9"/>
    <w:rsid w:val="00C33D46"/>
    <w:rsid w:val="00C346E3"/>
    <w:rsid w:val="00C45B93"/>
    <w:rsid w:val="00C6389A"/>
    <w:rsid w:val="00C91C4B"/>
    <w:rsid w:val="00CA4E44"/>
    <w:rsid w:val="00CB7B31"/>
    <w:rsid w:val="00CD71CB"/>
    <w:rsid w:val="00CF1E73"/>
    <w:rsid w:val="00CF5212"/>
    <w:rsid w:val="00D504ED"/>
    <w:rsid w:val="00D6083E"/>
    <w:rsid w:val="00D7485D"/>
    <w:rsid w:val="00DB70BE"/>
    <w:rsid w:val="00DE649E"/>
    <w:rsid w:val="00DF2657"/>
    <w:rsid w:val="00DF4FB1"/>
    <w:rsid w:val="00E22791"/>
    <w:rsid w:val="00E31535"/>
    <w:rsid w:val="00E32FA6"/>
    <w:rsid w:val="00E62FAA"/>
    <w:rsid w:val="00E773E2"/>
    <w:rsid w:val="00E866C3"/>
    <w:rsid w:val="00E9226F"/>
    <w:rsid w:val="00EB7D2B"/>
    <w:rsid w:val="00EC2662"/>
    <w:rsid w:val="00ED5A53"/>
    <w:rsid w:val="00EF6EB3"/>
    <w:rsid w:val="00EF7674"/>
    <w:rsid w:val="00F144D9"/>
    <w:rsid w:val="00F456FF"/>
    <w:rsid w:val="00F913CF"/>
    <w:rsid w:val="00F95BF2"/>
    <w:rsid w:val="00FA081F"/>
    <w:rsid w:val="00FA5CC9"/>
    <w:rsid w:val="00FD2E9C"/>
    <w:rsid w:val="00FF7805"/>
    <w:rsid w:val="0A716B7F"/>
    <w:rsid w:val="10BA2F8D"/>
    <w:rsid w:val="196044A7"/>
    <w:rsid w:val="20472364"/>
    <w:rsid w:val="232C43C1"/>
    <w:rsid w:val="26E8094E"/>
    <w:rsid w:val="2C1D2EB8"/>
    <w:rsid w:val="3589115C"/>
    <w:rsid w:val="35E77ED4"/>
    <w:rsid w:val="36117729"/>
    <w:rsid w:val="39753F51"/>
    <w:rsid w:val="3F283AD7"/>
    <w:rsid w:val="4683371C"/>
    <w:rsid w:val="47AE4BEA"/>
    <w:rsid w:val="4CF83704"/>
    <w:rsid w:val="64730D1E"/>
    <w:rsid w:val="66690774"/>
    <w:rsid w:val="66A327DA"/>
    <w:rsid w:val="6C4E1CB2"/>
    <w:rsid w:val="6EC77E7C"/>
    <w:rsid w:val="7009107E"/>
    <w:rsid w:val="77E05CDC"/>
    <w:rsid w:val="78181BA3"/>
    <w:rsid w:val="7AE23421"/>
    <w:rsid w:val="7EFD4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 w:type="paragraph" w:customStyle="1" w:styleId="8">
    <w:name w:val="粗体标题"/>
    <w:basedOn w:val="1"/>
    <w:link w:val="9"/>
    <w:qFormat/>
    <w:uiPriority w:val="0"/>
    <w:pPr>
      <w:spacing w:line="480" w:lineRule="exact"/>
      <w:ind w:firstLine="560" w:firstLineChars="200"/>
    </w:pPr>
    <w:rPr>
      <w:rFonts w:ascii="黑体" w:hAnsi="宋体" w:eastAsia="黑体" w:cs="Times New Roman"/>
      <w:sz w:val="28"/>
      <w:szCs w:val="24"/>
    </w:rPr>
  </w:style>
  <w:style w:type="character" w:customStyle="1" w:styleId="9">
    <w:name w:val="粗体标题 Char"/>
    <w:link w:val="8"/>
    <w:uiPriority w:val="0"/>
    <w:rPr>
      <w:rFonts w:ascii="黑体" w:hAnsi="宋体" w:eastAsia="黑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36AF5-FBE3-438B-8260-D2538B62D5E7}">
  <ds:schemaRefs/>
</ds:datastoreItem>
</file>

<file path=docProps/app.xml><?xml version="1.0" encoding="utf-8"?>
<Properties xmlns="http://schemas.openxmlformats.org/officeDocument/2006/extended-properties" xmlns:vt="http://schemas.openxmlformats.org/officeDocument/2006/docPropsVTypes">
  <Template>Normal</Template>
  <Pages>5</Pages>
  <Words>413</Words>
  <Characters>2358</Characters>
  <Lines>19</Lines>
  <Paragraphs>5</Paragraphs>
  <TotalTime>2</TotalTime>
  <ScaleCrop>false</ScaleCrop>
  <LinksUpToDate>false</LinksUpToDate>
  <CharactersWithSpaces>2766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2018-05-22T09:21:00Z</dcterms:created>
  <dc:creator>think</dc:creator>
  <cp:lastModifiedBy>钟相明</cp:lastModifiedBy>
  <dcterms:modified xsi:type="dcterms:W3CDTF">2018-10-23T09:29:59Z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