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4" w:rsidRPr="008604B6" w:rsidRDefault="00215DC4" w:rsidP="00215DC4">
      <w:pPr>
        <w:pStyle w:val="a3"/>
        <w:widowControl w:val="0"/>
        <w:adjustRightInd w:val="0"/>
        <w:snapToGrid w:val="0"/>
        <w:spacing w:line="620" w:lineRule="exact"/>
        <w:ind w:firstLineChars="0" w:firstLine="0"/>
        <w:rPr>
          <w:rFonts w:hAnsi="Times New Roman" w:cs="Times New Roman"/>
          <w:b/>
          <w:color w:val="000000"/>
          <w:szCs w:val="20"/>
        </w:rPr>
      </w:pPr>
      <w:r w:rsidRPr="008604B6">
        <w:rPr>
          <w:rFonts w:hAnsi="Times New Roman" w:cs="Times New Roman" w:hint="eastAsia"/>
          <w:b/>
          <w:color w:val="000000"/>
          <w:szCs w:val="20"/>
        </w:rPr>
        <w:t>附件1.2</w:t>
      </w:r>
    </w:p>
    <w:p w:rsidR="00215DC4" w:rsidRPr="008604B6" w:rsidRDefault="00215DC4" w:rsidP="00215DC4">
      <w:pPr>
        <w:spacing w:line="620" w:lineRule="exact"/>
        <w:jc w:val="center"/>
        <w:rPr>
          <w:spacing w:val="-7"/>
          <w:sz w:val="38"/>
          <w:szCs w:val="38"/>
        </w:rPr>
      </w:pPr>
    </w:p>
    <w:p w:rsidR="00215DC4" w:rsidRPr="008604B6" w:rsidRDefault="00215DC4" w:rsidP="00215DC4">
      <w:pPr>
        <w:pStyle w:val="a3"/>
        <w:widowControl w:val="0"/>
        <w:spacing w:line="620" w:lineRule="exact"/>
        <w:ind w:firstLineChars="0" w:firstLine="0"/>
        <w:jc w:val="center"/>
        <w:rPr>
          <w:rFonts w:ascii="宋体" w:eastAsia="宋体" w:hAnsi="宋体"/>
          <w:b/>
          <w:sz w:val="38"/>
          <w:szCs w:val="38"/>
        </w:rPr>
      </w:pPr>
      <w:r w:rsidRPr="008604B6">
        <w:rPr>
          <w:rFonts w:ascii="宋体" w:eastAsia="宋体" w:hAnsi="宋体" w:hint="eastAsia"/>
          <w:b/>
          <w:sz w:val="38"/>
          <w:szCs w:val="38"/>
        </w:rPr>
        <w:t>《关于促进深圳市药品和医疗器械产业发展的</w:t>
      </w:r>
      <w:r>
        <w:rPr>
          <w:rFonts w:ascii="宋体" w:eastAsia="宋体" w:hAnsi="宋体"/>
          <w:b/>
          <w:sz w:val="38"/>
          <w:szCs w:val="38"/>
        </w:rPr>
        <w:br/>
      </w:r>
      <w:r w:rsidRPr="008604B6">
        <w:rPr>
          <w:rFonts w:ascii="宋体" w:eastAsia="宋体" w:hAnsi="宋体" w:hint="eastAsia"/>
          <w:b/>
          <w:sz w:val="38"/>
          <w:szCs w:val="38"/>
        </w:rPr>
        <w:t>若干措施（征求意见稿）》起草说明</w:t>
      </w:r>
    </w:p>
    <w:p w:rsidR="00215DC4" w:rsidRPr="008604B6" w:rsidRDefault="00215DC4" w:rsidP="00215DC4">
      <w:pPr>
        <w:spacing w:line="620" w:lineRule="exact"/>
        <w:jc w:val="center"/>
        <w:rPr>
          <w:spacing w:val="-7"/>
          <w:sz w:val="38"/>
          <w:szCs w:val="38"/>
        </w:rPr>
      </w:pP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为落实《国务院办公厅关于促进医药产业健康发展的指导意见》（国办发〔2016〕11号），聚焦用力，深化改革，增强我市医药产业创新能力，推动产业向中高端迈进，创新驱动产业转型升级，促进产业持续健康发展，我委起草了《关于促进深圳市药品和医疗器械产业发展的若干措施（征求意见稿）》（以下简称《措施》）。现将有关情况说明如下：</w:t>
      </w:r>
    </w:p>
    <w:p w:rsidR="00215DC4" w:rsidRPr="008604B6" w:rsidRDefault="00215DC4" w:rsidP="00215DC4">
      <w:pPr>
        <w:spacing w:line="6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8604B6">
        <w:rPr>
          <w:rFonts w:ascii="黑体" w:eastAsia="黑体" w:hAnsi="宋体" w:hint="eastAsia"/>
          <w:color w:val="000000"/>
          <w:sz w:val="32"/>
          <w:szCs w:val="32"/>
        </w:rPr>
        <w:t>一、起草背景及</w:t>
      </w:r>
      <w:r w:rsidRPr="008604B6">
        <w:rPr>
          <w:rFonts w:ascii="黑体" w:eastAsia="黑体" w:hAnsi="宋体"/>
          <w:color w:val="000000"/>
          <w:sz w:val="32"/>
          <w:szCs w:val="32"/>
        </w:rPr>
        <w:t>必要性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我市深入实施国家创新驱动发展战略，积极贯彻落实国家加快培育和发展战略性新兴产业的战略规划，加快生物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创新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步伐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2009年在全国率先出台了《深圳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生物产业振兴发展规划（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2009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2015）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》和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深圳生物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产业振兴发展政策》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，2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013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出台了《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深圳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市生命健康产业发展规划（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2013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2020）》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及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相关政策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，2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016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出台了《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深圳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市战略性新兴产业发展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“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十三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五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”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规划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》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，2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018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了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深圳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市关于进一步加快发展战略性新兴产业的实施方案》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，为我市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生物医药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产业高端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形成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有力支撑。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近年来，国务院、国家发展改革委、国家卫生健康委等</w:t>
      </w:r>
      <w:r w:rsidRPr="008604B6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部门陆续出台了《“十三五”生物医药产业发展规划》、《“健康中国2030”规划纲要》、《关于开展仿制药质量和疗效一致性评价的意见》等多项生物医药产业重大政策，将自主创新作为我国生物技术发展的战略基点，培育原始创新、优化集成创新、加强协同创新，为生物医药产业创新发展奠定坚实基础。2017年至今，北京、上海、广州等全国生物医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药强市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为抢占生物医药产业高地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，已开展新一轮科技和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布局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，纷纷出台新政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加速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产业发展。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018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年10月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习近平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总书记在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广东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考察时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强调要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高举新时代改革开放旗帜，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把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改革开放不断推向深入，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并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提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出要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推进中医药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产学研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一体化、产业化、现代化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发展。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当前我市生物医药产业正处于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突破创新、攻坚克难、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转型升级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引领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发展的关键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时期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亟需出台解决产业发展痛点难点、针对性强的政策，充分发挥政府引导和政策支持作用，撬动全社会力量集中资源加大对生物医药产业的支持力度，形成创新要素集聚、市场活力迸发的产业发展新生态，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建设成为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具有国际竞争力的生物医药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产业发展高地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8604B6" w:rsidRDefault="00215DC4" w:rsidP="00215DC4">
      <w:pPr>
        <w:spacing w:line="6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8604B6">
        <w:rPr>
          <w:rFonts w:ascii="黑体" w:eastAsia="黑体" w:hAnsi="宋体" w:hint="eastAsia"/>
          <w:color w:val="000000"/>
          <w:sz w:val="32"/>
          <w:szCs w:val="32"/>
        </w:rPr>
        <w:t>二、编制过程</w:t>
      </w:r>
    </w:p>
    <w:p w:rsidR="00215DC4" w:rsidRPr="008604B6" w:rsidRDefault="00215DC4" w:rsidP="00215DC4">
      <w:pPr>
        <w:spacing w:line="6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604B6">
        <w:rPr>
          <w:rFonts w:ascii="仿宋_GB2312" w:eastAsia="仿宋_GB2312" w:hint="eastAsia"/>
          <w:b/>
          <w:sz w:val="32"/>
          <w:szCs w:val="32"/>
        </w:rPr>
        <w:t>（一）专题研究和编制初稿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根据市委、市政府工作部署，我委于201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8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4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月初启动了专题研究工作，全面梳理参考北京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、上海、广州、武汉、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石家庄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、安徽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等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省市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最新出台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的生物医药产业发展政策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，并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lastRenderedPageBreak/>
        <w:t>结合我市现行政策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及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产业发展情况，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从提升创新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能力、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促进产业发展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完善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服务体系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营造招商环境四个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方面分类归纳总结措施要点，重点支持药品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和医疗器械产业研发和产业化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，并对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缺少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的创新型医药、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高端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医疗器械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产业应用基础平台等领域加大扶持力度。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围绕增强我市生物医药产业创新能力建设，推动产业向中高端迈进，加速产业转型升级，促进产业持续健康发展提出一系列措施，形成《措施》初稿。</w:t>
      </w:r>
    </w:p>
    <w:p w:rsidR="00215DC4" w:rsidRPr="008604B6" w:rsidRDefault="00215DC4" w:rsidP="00215DC4">
      <w:pPr>
        <w:spacing w:line="6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604B6">
        <w:rPr>
          <w:rFonts w:ascii="仿宋_GB2312" w:eastAsia="仿宋_GB2312" w:hint="eastAsia"/>
          <w:b/>
          <w:sz w:val="32"/>
          <w:szCs w:val="32"/>
        </w:rPr>
        <w:t>（二）广泛征求各方意见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201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8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7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月，我委在前期专题研究的基础上，先后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两次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充分听取各政府部门和社会各界的意见和建议。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/>
          <w:color w:val="000000"/>
          <w:sz w:val="32"/>
          <w:szCs w:val="32"/>
        </w:rPr>
        <w:t>2018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年11月，我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委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征求了市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经贸信息委、科技创新委、财政委、卫生计生委、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市场和质量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监管委等单位的意见，结合各单位反馈意见，对措施内容进行补充调整。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2018年11月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我委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第三次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向龙头骨干企业、代表性创新型企业、高校、科研机构及行业协会等广泛征求了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意见和建议。</w:t>
      </w:r>
    </w:p>
    <w:p w:rsidR="00215DC4" w:rsidRPr="008604B6" w:rsidRDefault="00215DC4" w:rsidP="00215DC4">
      <w:pPr>
        <w:spacing w:line="6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8604B6">
        <w:rPr>
          <w:rFonts w:ascii="黑体" w:eastAsia="黑体" w:hAnsi="宋体" w:hint="eastAsia"/>
          <w:color w:val="000000"/>
          <w:sz w:val="32"/>
          <w:szCs w:val="32"/>
        </w:rPr>
        <w:t>三</w:t>
      </w:r>
      <w:r w:rsidRPr="008604B6">
        <w:rPr>
          <w:rFonts w:ascii="黑体" w:eastAsia="黑体" w:hAnsi="宋体"/>
          <w:color w:val="000000"/>
          <w:sz w:val="32"/>
          <w:szCs w:val="32"/>
        </w:rPr>
        <w:t>、编制思路</w:t>
      </w:r>
      <w:r w:rsidRPr="008604B6">
        <w:rPr>
          <w:rFonts w:ascii="黑体" w:eastAsia="黑体" w:hAnsi="宋体" w:hint="eastAsia"/>
          <w:color w:val="000000"/>
          <w:sz w:val="32"/>
          <w:szCs w:val="32"/>
        </w:rPr>
        <w:t>和</w:t>
      </w:r>
      <w:r w:rsidRPr="008604B6">
        <w:rPr>
          <w:rFonts w:ascii="黑体" w:eastAsia="黑体" w:hAnsi="宋体"/>
          <w:color w:val="000000"/>
          <w:sz w:val="32"/>
          <w:szCs w:val="32"/>
        </w:rPr>
        <w:t>主要原则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本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次编制坚持问题导向、需求导向和战略引领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基本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原则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，全面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落实国家生物医药产业发展政策，在现行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《深圳市关于进一步加快发展战略性新兴产业的实施方案》、《深圳市战略性新兴产业发展专项资金扶持政策》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的基础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上，进一步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细化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我市生物产业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发展重点及方向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b/>
          <w:color w:val="000000"/>
          <w:sz w:val="32"/>
          <w:szCs w:val="32"/>
        </w:rPr>
        <w:lastRenderedPageBreak/>
        <w:t>（一）突出</w:t>
      </w:r>
      <w:r w:rsidRPr="004909A4">
        <w:rPr>
          <w:rFonts w:ascii="仿宋_GB2312" w:eastAsia="仿宋_GB2312" w:hAnsi="Times New Roman"/>
          <w:b/>
          <w:color w:val="000000"/>
          <w:sz w:val="32"/>
          <w:szCs w:val="32"/>
        </w:rPr>
        <w:t>问题导向。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当前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我市在医药和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高端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医疗器械在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创新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研发方面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投入力度较弱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，难以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提供持续的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创新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发展动力；在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基础应用及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共性关键技术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方面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水平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较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低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，难以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支撑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向高端和国际化迈进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；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在营造产业生态体系方面缺乏系统布局，重复建设、同质化发展情况屡见不鲜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因此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措施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》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在补齐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基础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平台短板、增强创发展源动力、加强园区特色差异化发展等发面</w:t>
      </w:r>
      <w:proofErr w:type="gramStart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提出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提出</w:t>
      </w:r>
      <w:proofErr w:type="gramEnd"/>
      <w:r w:rsidRPr="004909A4">
        <w:rPr>
          <w:rFonts w:ascii="仿宋_GB2312" w:eastAsia="仿宋_GB2312" w:hAnsi="Times New Roman"/>
          <w:color w:val="000000"/>
          <w:sz w:val="32"/>
          <w:szCs w:val="32"/>
        </w:rPr>
        <w:t>若干措施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，力争解决影响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生物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医药产业发展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的瓶颈问题。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（二）坚持</w:t>
      </w:r>
      <w:r w:rsidRPr="004909A4">
        <w:rPr>
          <w:rFonts w:ascii="仿宋_GB2312" w:eastAsia="仿宋_GB2312" w:hAnsi="Times New Roman"/>
          <w:b/>
          <w:color w:val="000000"/>
          <w:sz w:val="32"/>
          <w:szCs w:val="32"/>
        </w:rPr>
        <w:t>需求导向。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根据前期调研情况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，企业、高校、医院等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机构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普遍希望政府能在基础平台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建设、新兴业态培育、人才引进培养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等方面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加大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支持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力度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。因此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我们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在制定政策时注重加强CRO、CMO等生物医药公共服务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平台建设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，支持上市许可持有人委托生产、研发服务外包等新</w:t>
      </w:r>
      <w:proofErr w:type="gramStart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业态新模式</w:t>
      </w:r>
      <w:proofErr w:type="gramEnd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，鼓励国内外高层次人才带项目、技术和团队来我市进行成果转化，鼓励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医院、高校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企业加强合作，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开展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联合创新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（三）坚持</w:t>
      </w:r>
      <w:r w:rsidRPr="004909A4">
        <w:rPr>
          <w:rFonts w:ascii="仿宋_GB2312" w:eastAsia="仿宋_GB2312" w:hAnsi="Times New Roman"/>
          <w:b/>
          <w:color w:val="000000"/>
          <w:sz w:val="32"/>
          <w:szCs w:val="32"/>
        </w:rPr>
        <w:t>战略引领。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以建设粤港澳大湾区国际科技产业创新中心为契机，贯彻落实国家促进医药产业健康发展指导意见的总体要求，按照市委、市政府的决策部署，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结合我市生物医药产业发展实际情况，加强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我市药品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医疗器械领域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创新创制能力，推进产业创新驱动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转型升级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促进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产业持续健康发展，使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制定的措施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更加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符合当前产业发展形势需要，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促进</w:t>
      </w:r>
      <w:r w:rsidRPr="00A10692">
        <w:rPr>
          <w:rFonts w:ascii="仿宋_GB2312" w:eastAsia="仿宋_GB2312" w:hAnsi="微软雅黑" w:cs="宋体" w:hint="eastAsia"/>
          <w:kern w:val="0"/>
          <w:sz w:val="32"/>
          <w:szCs w:val="32"/>
        </w:rPr>
        <w:t>生物医药产业高端化、智能化、国际化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发展。</w:t>
      </w:r>
    </w:p>
    <w:p w:rsidR="00215DC4" w:rsidRPr="008604B6" w:rsidRDefault="00215DC4" w:rsidP="00215DC4">
      <w:pPr>
        <w:spacing w:line="6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8604B6">
        <w:rPr>
          <w:rFonts w:ascii="黑体" w:eastAsia="黑体" w:hAnsi="宋体" w:hint="eastAsia"/>
          <w:color w:val="000000"/>
          <w:sz w:val="32"/>
          <w:szCs w:val="32"/>
        </w:rPr>
        <w:lastRenderedPageBreak/>
        <w:t>四、主要内容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《措施》分为六部分，共二十五条。具体说明如下：</w:t>
      </w:r>
    </w:p>
    <w:p w:rsidR="00215DC4" w:rsidRPr="00EE53E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（一）总则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本部分共提出四条内容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一是明确《措施》适用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对象范围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；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是根据国家《国务院办公厅关于促进医药产业健康发展的指导意见》等政策，结合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生物医药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态势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明确《措施》支持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药品及医疗器械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类别；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三是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明确各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部门工作职责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四是明确资金来源。</w:t>
      </w:r>
    </w:p>
    <w:p w:rsidR="00215DC4" w:rsidRPr="00EE53E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（二）提升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自主</w:t>
      </w: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创新</w:t>
      </w:r>
      <w:r w:rsidRPr="00EE53E4">
        <w:rPr>
          <w:rFonts w:ascii="仿宋_GB2312" w:eastAsia="仿宋_GB2312" w:hAnsi="Times New Roman"/>
          <w:b/>
          <w:color w:val="000000"/>
          <w:sz w:val="32"/>
          <w:szCs w:val="32"/>
        </w:rPr>
        <w:t>能力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本部分提出关于提升药品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和医疗器械创新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研发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能力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共三条内容。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一是提升新药研发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能力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，按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药品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研发进度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分阶段进行资助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。尤其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对于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1类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创新药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加大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支持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力度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鼓励创新突破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从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2005年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至今，我市仅有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1个药品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取得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1类创新药新药证书。与北京（6个）、广州（3个）、成都（2个）相比处于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劣势。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提高我市创新药研发能力，特制定本条措施。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二是提高药品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仿制水平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，鼓励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企业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通过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仿制药一致性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评价。贯彻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落实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国务院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发布的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《国务院办公厅关于开展仿制药质量和疗效一致性评价的意见》政策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精神，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加快推进仿制药质量与疗效一致性评价工作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特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/>
          <w:color w:val="000000"/>
          <w:sz w:val="32"/>
          <w:szCs w:val="32"/>
        </w:rPr>
        <w:t>三是鼓励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第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、三类医疗器械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研发。医疗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器械产业领域为我市优势产业领域，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保障我市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在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医疗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器械领域的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继续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领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lastRenderedPageBreak/>
        <w:t>先优势，特制定本条措施。</w:t>
      </w:r>
    </w:p>
    <w:p w:rsidR="00215DC4" w:rsidRPr="00EE53E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（三）促进产业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高端</w:t>
      </w:r>
      <w:r w:rsidRPr="00EE53E4">
        <w:rPr>
          <w:rFonts w:ascii="仿宋_GB2312" w:eastAsia="仿宋_GB2312" w:hAnsi="Times New Roman"/>
          <w:b/>
          <w:color w:val="000000"/>
          <w:sz w:val="32"/>
          <w:szCs w:val="32"/>
        </w:rPr>
        <w:t>发展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本部分为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促进我市生物医药产业市场化发展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共提出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五条内容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一是加快创新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成果转化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。为吸引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企业将新研发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出的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药品和医疗器械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等科技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成果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优先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在我市落地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转化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推动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产业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二是推动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药械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开发新模式。为落实国家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发布的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《药品上市许可持有人制度试点方案》及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广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东省印发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的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《广东省医疗器械注册</w:t>
      </w:r>
      <w:proofErr w:type="gramStart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人制</w:t>
      </w:r>
      <w:proofErr w:type="gramEnd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度试点工作实施方案》等政策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推进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我市药品和医疗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器械研发和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生产新方式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eastAsia="仿宋_GB2312" w:hint="eastAsia"/>
          <w:sz w:val="32"/>
          <w:szCs w:val="32"/>
        </w:rPr>
      </w:pPr>
      <w:r w:rsidRPr="004909A4">
        <w:rPr>
          <w:rFonts w:ascii="仿宋_GB2312" w:eastAsia="仿宋_GB2312" w:hAnsi="Times New Roman"/>
          <w:color w:val="000000"/>
          <w:sz w:val="32"/>
          <w:szCs w:val="32"/>
        </w:rPr>
        <w:t>三是</w:t>
      </w:r>
      <w:proofErr w:type="gramStart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鼓励产线智能</w:t>
      </w:r>
      <w:proofErr w:type="gramEnd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升级。为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引导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生物医药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企业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顺应智能化、网络</w:t>
      </w:r>
      <w:r w:rsidRPr="004909A4">
        <w:rPr>
          <w:rFonts w:eastAsia="仿宋_GB2312" w:hint="eastAsia"/>
          <w:sz w:val="32"/>
          <w:szCs w:val="32"/>
        </w:rPr>
        <w:t>化趋势</w:t>
      </w:r>
      <w:r w:rsidRPr="004909A4">
        <w:rPr>
          <w:rFonts w:eastAsia="仿宋_GB2312"/>
          <w:sz w:val="32"/>
          <w:szCs w:val="32"/>
        </w:rPr>
        <w:t>，提高</w:t>
      </w:r>
      <w:r w:rsidRPr="004909A4">
        <w:rPr>
          <w:rFonts w:eastAsia="仿宋_GB2312" w:hint="eastAsia"/>
          <w:sz w:val="32"/>
          <w:szCs w:val="32"/>
        </w:rPr>
        <w:t>产品</w:t>
      </w:r>
      <w:r w:rsidRPr="004909A4">
        <w:rPr>
          <w:rFonts w:eastAsia="仿宋_GB2312"/>
          <w:sz w:val="32"/>
          <w:szCs w:val="32"/>
        </w:rPr>
        <w:t>核心竞争力，鼓励企业进行设备智能化和自动化升级，特制定本条措施。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eastAsia="仿宋_GB2312"/>
          <w:sz w:val="32"/>
          <w:szCs w:val="32"/>
        </w:rPr>
        <w:t>四是</w:t>
      </w:r>
      <w:r w:rsidRPr="004909A4">
        <w:rPr>
          <w:rFonts w:eastAsia="仿宋_GB2312" w:hint="eastAsia"/>
          <w:sz w:val="32"/>
          <w:szCs w:val="32"/>
        </w:rPr>
        <w:t>积极开拓国际市场。为</w:t>
      </w:r>
      <w:r w:rsidRPr="004909A4">
        <w:rPr>
          <w:rFonts w:eastAsia="仿宋_GB2312"/>
          <w:sz w:val="32"/>
          <w:szCs w:val="32"/>
        </w:rPr>
        <w:t>提高我市生物医药</w:t>
      </w:r>
      <w:r w:rsidRPr="004909A4">
        <w:rPr>
          <w:rFonts w:eastAsia="仿宋_GB2312" w:hint="eastAsia"/>
          <w:sz w:val="32"/>
          <w:szCs w:val="32"/>
        </w:rPr>
        <w:t>企业</w:t>
      </w:r>
      <w:r>
        <w:rPr>
          <w:rFonts w:eastAsia="仿宋_GB2312" w:hint="eastAsia"/>
          <w:sz w:val="32"/>
          <w:szCs w:val="32"/>
        </w:rPr>
        <w:t>提升国际竞争力</w:t>
      </w:r>
      <w:r w:rsidRPr="004909A4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满足其技术、产品及服务符合不同国家和地区的上市要求，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/>
          <w:color w:val="000000"/>
          <w:sz w:val="32"/>
          <w:szCs w:val="32"/>
        </w:rPr>
        <w:t>五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是支持创新产品应用。为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保障自主知识产权的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创新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药品、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创新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医疗器械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和通过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仿制药质量和疗效一致性评价的药品能及时进入市场，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提高民众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健康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质量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，特制定本条措施。</w:t>
      </w:r>
    </w:p>
    <w:p w:rsidR="00215DC4" w:rsidRPr="00EE53E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（四）完善服务体系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本部分为完善我市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生物医药产业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服务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体系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提出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五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条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lastRenderedPageBreak/>
        <w:t>内容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一是支持产业应用基础平台建设。CRO（医药合同研发机构）、CMO（医药合同外包生产机构）、CDMO（医药合同定制研发生产机构）等生物医药产业应用基础平台是我市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产业领域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短板之一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为鼓励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企业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通过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建设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相应的产业应用基础平台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加快药物制剂技术开发、分析测试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等，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二是鼓励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取得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相关资质认证。为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提高我市医疗机构技术水平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保障药物</w:t>
      </w:r>
      <w:r>
        <w:rPr>
          <w:rFonts w:ascii="仿宋_GB2312" w:eastAsia="仿宋_GB2312" w:hAnsi="Times New Roman"/>
          <w:color w:val="000000"/>
          <w:sz w:val="32"/>
          <w:szCs w:val="32"/>
        </w:rPr>
        <w:t>临床试验</w:t>
      </w:r>
      <w:r w:rsidRPr="00235106">
        <w:rPr>
          <w:rFonts w:ascii="仿宋_GB2312" w:eastAsia="仿宋_GB2312" w:hAnsi="Times New Roman"/>
          <w:color w:val="000000"/>
          <w:sz w:val="32"/>
          <w:szCs w:val="32"/>
        </w:rPr>
        <w:t>规范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实施，</w:t>
      </w:r>
      <w:r w:rsidRPr="00235106">
        <w:rPr>
          <w:rFonts w:ascii="仿宋_GB2312" w:eastAsia="仿宋_GB2312" w:hAnsi="Times New Roman"/>
          <w:color w:val="000000"/>
          <w:sz w:val="32"/>
          <w:szCs w:val="32"/>
        </w:rPr>
        <w:t>确保药品临床试验的质量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，尽快融入世界药物创新体系，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三是强化支撑服务体系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加快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建设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我市生物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医药制造业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创新中心、技术创新中心、产业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创新中心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等，构建全方位产业服务体系，特制定本条措施。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四是推进产学研</w:t>
      </w:r>
      <w:proofErr w:type="gramStart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医</w:t>
      </w:r>
      <w:proofErr w:type="gramEnd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融合。为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加强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我市临床医疗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机构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和企业开展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合作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优势互补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，为鼓励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医疗机构、高校和企业强</w:t>
      </w:r>
      <w:proofErr w:type="gramStart"/>
      <w:r w:rsidRPr="004909A4">
        <w:rPr>
          <w:rFonts w:ascii="仿宋_GB2312" w:eastAsia="仿宋_GB2312" w:hAnsi="Times New Roman"/>
          <w:color w:val="000000"/>
          <w:sz w:val="32"/>
          <w:szCs w:val="32"/>
        </w:rPr>
        <w:t>强</w:t>
      </w:r>
      <w:proofErr w:type="gramEnd"/>
      <w:r w:rsidRPr="004909A4">
        <w:rPr>
          <w:rFonts w:ascii="仿宋_GB2312" w:eastAsia="仿宋_GB2312" w:hAnsi="Times New Roman"/>
          <w:color w:val="000000"/>
          <w:sz w:val="32"/>
          <w:szCs w:val="32"/>
        </w:rPr>
        <w:t>联合，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共建</w:t>
      </w:r>
      <w:proofErr w:type="gramStart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医疗大</w:t>
      </w:r>
      <w:proofErr w:type="gramEnd"/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数据临床研究应用中心、临床应用示范中心等推动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产业研究应用推广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五是降低创新产品风险。参考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上海市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开展的生物医药人体临床试验责任保险、生物医药产品责任保险试点工作，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鼓励我市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生物医药机构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和企业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通过购买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定制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化综合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保险产品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降低技术实施风险，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特制定本条措施。</w:t>
      </w:r>
    </w:p>
    <w:p w:rsidR="00215DC4" w:rsidRPr="00EE53E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（五）营造招商环境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本部分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为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营造我市良好招商环境共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提出六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条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内容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一是积极打造专业园区。紧密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结合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我市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印发的《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深圳市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关于进一步加快发展战略性新兴产业的实施方案》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中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重点片区建设要求，加快推进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南山高新区、国际生物谷、坪山高新区、光明科学城等生物医药特色产业重点发展片区的建设，积极打造专业化生物医药产业园区，促进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产业集群发展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特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制定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本条措施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二是加强园区资源配置。通过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重大工程包专项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支持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生物医药产业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重点发展片区建设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三是引进国际龙头企业和行业骨干企业。为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吸引国内外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知名企业来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我市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投资生产或设立研发中心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，</w:t>
      </w:r>
      <w:proofErr w:type="gramStart"/>
      <w:r w:rsidRPr="004909A4">
        <w:rPr>
          <w:rFonts w:ascii="仿宋_GB2312" w:eastAsia="仿宋_GB2312" w:hAnsi="Times New Roman"/>
          <w:color w:val="000000"/>
          <w:sz w:val="32"/>
          <w:szCs w:val="32"/>
        </w:rPr>
        <w:t>特制定此两条</w:t>
      </w:r>
      <w:proofErr w:type="gramEnd"/>
      <w:r w:rsidRPr="004909A4">
        <w:rPr>
          <w:rFonts w:ascii="仿宋_GB2312" w:eastAsia="仿宋_GB2312" w:hAnsi="Times New Roman"/>
          <w:color w:val="000000"/>
          <w:sz w:val="32"/>
          <w:szCs w:val="32"/>
        </w:rPr>
        <w:t>措施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，适当加大支持力度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五是吸引人才项目建设。为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吸引尖端科学人才带项目来我市发展，特制定本条措施。</w:t>
      </w:r>
    </w:p>
    <w:p w:rsidR="00215DC4" w:rsidRPr="004909A4" w:rsidRDefault="00215DC4" w:rsidP="00215DC4">
      <w:pPr>
        <w:pStyle w:val="1"/>
        <w:adjustRightInd w:val="0"/>
        <w:snapToGrid w:val="0"/>
        <w:spacing w:line="62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六是集聚重大产业项目。为推动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生物医药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重大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产业项目落地我市，特制定本条措施。</w:t>
      </w:r>
    </w:p>
    <w:p w:rsidR="00215DC4" w:rsidRPr="00EE53E4" w:rsidRDefault="00215DC4" w:rsidP="00215DC4">
      <w:pPr>
        <w:pStyle w:val="1"/>
        <w:adjustRightInd w:val="0"/>
        <w:snapToGrid w:val="0"/>
        <w:spacing w:line="620" w:lineRule="exact"/>
        <w:ind w:firstLine="643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EE53E4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（六）附则</w:t>
      </w:r>
    </w:p>
    <w:p w:rsidR="00215DC4" w:rsidRDefault="00215DC4" w:rsidP="00215DC4">
      <w:pPr>
        <w:spacing w:line="620" w:lineRule="exact"/>
        <w:ind w:firstLineChars="200" w:firstLine="640"/>
      </w:pP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《措施》提出二条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内容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：一是明确措施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执行时间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，二是关于重复资助</w:t>
      </w:r>
      <w:r w:rsidRPr="004909A4">
        <w:rPr>
          <w:rFonts w:ascii="仿宋_GB2312" w:eastAsia="仿宋_GB2312" w:hAnsi="Times New Roman"/>
          <w:color w:val="000000"/>
          <w:sz w:val="32"/>
          <w:szCs w:val="32"/>
        </w:rPr>
        <w:t>情况说明</w:t>
      </w:r>
      <w:r w:rsidRPr="004909A4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9112AC" w:rsidRPr="00215DC4" w:rsidRDefault="00215DC4"/>
    <w:sectPr w:rsidR="009112AC" w:rsidRPr="00215DC4" w:rsidSect="00C97C57"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DC4"/>
    <w:rsid w:val="00215DC4"/>
    <w:rsid w:val="002F33C7"/>
    <w:rsid w:val="00316CB4"/>
    <w:rsid w:val="00BB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正文"/>
    <w:uiPriority w:val="2"/>
    <w:qFormat/>
    <w:rsid w:val="00215DC4"/>
    <w:pPr>
      <w:spacing w:line="560" w:lineRule="exact"/>
      <w:ind w:firstLineChars="200" w:firstLine="622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1">
    <w:name w:val="列出段落1"/>
    <w:basedOn w:val="a"/>
    <w:uiPriority w:val="34"/>
    <w:qFormat/>
    <w:rsid w:val="00215DC4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575</Words>
  <Characters>3278</Characters>
  <Application>Microsoft Office Word</Application>
  <DocSecurity>0</DocSecurity>
  <Lines>27</Lines>
  <Paragraphs>7</Paragraphs>
  <ScaleCrop>false</ScaleCrop>
  <Company>微软中国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信息发布员</dc:creator>
  <cp:keywords/>
  <dc:description/>
  <cp:lastModifiedBy>信息发布员</cp:lastModifiedBy>
  <cp:revision>1</cp:revision>
  <dcterms:created xsi:type="dcterms:W3CDTF">2018-12-05T06:43:00Z</dcterms:created>
  <dcterms:modified xsi:type="dcterms:W3CDTF">2018-12-05T06:45:00Z</dcterms:modified>
</cp:coreProperties>
</file>