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spacing w:line="579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市政府决定取消和调整的行政审批、行政服务事项目录</w:t>
      </w:r>
    </w:p>
    <w:p>
      <w:pPr>
        <w:spacing w:after="120" w:afterLines="50" w:line="579" w:lineRule="exact"/>
        <w:jc w:val="center"/>
        <w:rPr>
          <w:rFonts w:hint="eastAsia"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 w:cs="楷体_GB2312"/>
          <w:bCs/>
          <w:sz w:val="32"/>
          <w:szCs w:val="32"/>
        </w:rPr>
        <w:t>（共计5项）</w:t>
      </w:r>
    </w:p>
    <w:tbl>
      <w:tblPr>
        <w:tblStyle w:val="6"/>
        <w:tblW w:w="14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680"/>
        <w:gridCol w:w="945"/>
        <w:gridCol w:w="1924"/>
        <w:gridCol w:w="3150"/>
        <w:gridCol w:w="3045"/>
        <w:gridCol w:w="2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tblHeader/>
        </w:trPr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Cs/>
                <w:sz w:val="28"/>
                <w:szCs w:val="28"/>
              </w:rPr>
              <w:t>项目名称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Cs/>
                <w:sz w:val="28"/>
                <w:szCs w:val="28"/>
              </w:rPr>
              <w:t>项目类型</w:t>
            </w:r>
          </w:p>
        </w:tc>
        <w:tc>
          <w:tcPr>
            <w:tcW w:w="19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Cs/>
                <w:sz w:val="28"/>
                <w:szCs w:val="28"/>
              </w:rPr>
              <w:t>实施机关</w:t>
            </w:r>
          </w:p>
        </w:tc>
        <w:tc>
          <w:tcPr>
            <w:tcW w:w="31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Cs/>
                <w:sz w:val="28"/>
                <w:szCs w:val="28"/>
              </w:rPr>
              <w:t>设定依据</w:t>
            </w:r>
          </w:p>
        </w:tc>
        <w:tc>
          <w:tcPr>
            <w:tcW w:w="30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Cs/>
                <w:sz w:val="28"/>
                <w:szCs w:val="28"/>
              </w:rPr>
              <w:t>处理决定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鼓励类外商投资企业进口设备免税确认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行政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服务</w:t>
            </w:r>
          </w:p>
        </w:tc>
        <w:tc>
          <w:tcPr>
            <w:tcW w:w="1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市经贸信息委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市发展改革委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《国务院关于调整进口设备税收政策的通知》（国发</w:t>
            </w:r>
            <w:r>
              <w:rPr>
                <w:rFonts w:hint="eastAsia" w:ascii="仿宋_GB2312" w:hAnsi="Arial Unicode MS" w:eastAsia="仿宋_GB2312" w:cs="仿宋_GB2312"/>
                <w:sz w:val="24"/>
                <w:szCs w:val="24"/>
                <w:shd w:val="clear" w:color="auto" w:fill="FFFFFF"/>
              </w:rPr>
              <w:t>〔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1997〕37号）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《国家计委、国家经贸委、外经贸部、海关总署关于落实国务院调整进口设备税收政策有关问题的通知》（计规划〔1998〕250号）</w:t>
            </w:r>
          </w:p>
        </w:tc>
        <w:tc>
          <w:tcPr>
            <w:tcW w:w="3045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市经贸信息委实施的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鼓励类外商投资企业进口设备免税确认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事项取消。</w:t>
            </w:r>
          </w:p>
          <w:p>
            <w:pPr>
              <w:spacing w:line="400" w:lineRule="exac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在国家发展改革委、海关总署出台相关调整细则前，市发展改革委实施的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鼓励类外商投资企业进口设备免税确认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事项按原规定实施。</w:t>
            </w:r>
          </w:p>
        </w:tc>
        <w:tc>
          <w:tcPr>
            <w:tcW w:w="2486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依据《国务院决定取消和下放管理层级的行政审批项目目录》（国发〔2014〕27号）第24项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农业机械维修技术合格证书核发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行政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审批</w:t>
            </w:r>
          </w:p>
        </w:tc>
        <w:tc>
          <w:tcPr>
            <w:tcW w:w="1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区农业主管部门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《农业机械安全监督管理条例》（国务院令第563号）</w:t>
            </w:r>
          </w:p>
        </w:tc>
        <w:tc>
          <w:tcPr>
            <w:tcW w:w="3045" w:type="dxa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明确为商事登记后置审批</w:t>
            </w:r>
          </w:p>
        </w:tc>
        <w:tc>
          <w:tcPr>
            <w:tcW w:w="2486" w:type="dxa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依据《国务院决定改为后置审批的工商登记前置审批事项目录》（国发〔2014〕27号）第11项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道路运输站（场）经营业务许可证核发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行政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审批</w:t>
            </w:r>
          </w:p>
        </w:tc>
        <w:tc>
          <w:tcPr>
            <w:tcW w:w="19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市交通运输委</w:t>
            </w:r>
          </w:p>
        </w:tc>
        <w:tc>
          <w:tcPr>
            <w:tcW w:w="3150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《中华人民共和国道路运输条例》（国务院令第406号）</w:t>
            </w:r>
          </w:p>
        </w:tc>
        <w:tc>
          <w:tcPr>
            <w:tcW w:w="3045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明确为商事登记后置审批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依据《国务院决定调整或明确为后置审批的工商登记前置审批事项目录》（国发〔2014〕50号）第12项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举办健身气功活动及设立站点审批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行政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审批</w:t>
            </w:r>
          </w:p>
        </w:tc>
        <w:tc>
          <w:tcPr>
            <w:tcW w:w="19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区体育主管部门</w:t>
            </w:r>
          </w:p>
        </w:tc>
        <w:tc>
          <w:tcPr>
            <w:tcW w:w="3150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《国务院对确需保留的行政审批项目设定行政许可的决定》（国务院令第412号）</w:t>
            </w:r>
          </w:p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《国务院关于第五批取消和下放管理层级行政审批项目的决定》（国发〔2010〕21号）</w:t>
            </w:r>
          </w:p>
        </w:tc>
        <w:tc>
          <w:tcPr>
            <w:tcW w:w="3045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明确为商事登记后置审批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依据《国务院决定调整或明确为后置审批的工商登记前置审批事项目录》（国发〔2014〕50号）第77项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83" w:hRule="atLeast"/>
        </w:trPr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丁级测绘资质审批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行政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审批</w:t>
            </w:r>
          </w:p>
        </w:tc>
        <w:tc>
          <w:tcPr>
            <w:tcW w:w="19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市规划国土委</w:t>
            </w:r>
          </w:p>
        </w:tc>
        <w:tc>
          <w:tcPr>
            <w:tcW w:w="3150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《中华人民共和国测绘法》《深圳市市级行政审批事项调整目录》（深圳市人民政府令第230号）</w:t>
            </w:r>
          </w:p>
        </w:tc>
        <w:tc>
          <w:tcPr>
            <w:tcW w:w="3045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shd w:val="clear" w:color="auto" w:fill="FFFFFF"/>
              </w:rPr>
              <w:t>明确为商事登记后置审批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依据《国务院决定调整或明确为后置审批的工商登记前置审批事项目录》（国发〔2014〕50号）第79项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37792"/>
    <w:rsid w:val="13C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2017-10-24T03:52:00Z</dcterms:created>
  <dc:creator>Administrator</dc:creator>
  <cp:lastModifiedBy>Administrator</cp:lastModifiedBy>
  <dcterms:modified xsi:type="dcterms:W3CDTF">2017-10-24T09:00:00Z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