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066"/>
        </w:tabs>
        <w:spacing w:line="400" w:lineRule="atLeast"/>
        <w:rPr>
          <w:rFonts w:ascii="宋体" w:hAnsi="宋体"/>
          <w:bCs/>
          <w:sz w:val="24"/>
          <w:szCs w:val="24"/>
        </w:rPr>
      </w:pPr>
      <w:r>
        <w:rPr>
          <w:rFonts w:hint="eastAsia" w:ascii="宋体" w:hAnsi="宋体"/>
          <w:bCs/>
          <w:sz w:val="24"/>
          <w:szCs w:val="24"/>
        </w:rPr>
        <w:t>附件</w:t>
      </w:r>
    </w:p>
    <w:p>
      <w:pPr>
        <w:widowControl/>
        <w:tabs>
          <w:tab w:val="left" w:pos="3066"/>
        </w:tabs>
        <w:spacing w:after="156" w:afterLines="50" w:line="0" w:lineRule="atLeast"/>
        <w:jc w:val="center"/>
        <w:rPr>
          <w:rFonts w:hint="eastAsia" w:ascii="宋体" w:hAnsi="宋体"/>
          <w:bCs/>
          <w:sz w:val="36"/>
          <w:szCs w:val="36"/>
        </w:rPr>
      </w:pPr>
      <w:r>
        <w:rPr>
          <w:rFonts w:hint="eastAsia" w:ascii="宋体" w:hAnsi="宋体"/>
          <w:bCs/>
          <w:sz w:val="36"/>
          <w:szCs w:val="36"/>
        </w:rPr>
        <w:t>2017年深圳市强区放权改革下放事权清单</w:t>
      </w:r>
      <w:bookmarkStart w:id="0" w:name="_GoBack"/>
      <w:bookmarkEnd w:id="0"/>
    </w:p>
    <w:tbl>
      <w:tblPr>
        <w:tblStyle w:val="7"/>
        <w:tblW w:w="13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98"/>
        <w:gridCol w:w="7560"/>
        <w:gridCol w:w="1800"/>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63" w:type="dxa"/>
            <w:vAlign w:val="center"/>
          </w:tcPr>
          <w:p>
            <w:pPr>
              <w:tabs>
                <w:tab w:val="left" w:pos="3066"/>
              </w:tabs>
              <w:autoSpaceDE w:val="0"/>
              <w:autoSpaceDN w:val="0"/>
              <w:spacing w:line="292"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序号</w:t>
            </w:r>
          </w:p>
        </w:tc>
        <w:tc>
          <w:tcPr>
            <w:tcW w:w="1798" w:type="dxa"/>
            <w:vAlign w:val="center"/>
          </w:tcPr>
          <w:p>
            <w:pPr>
              <w:tabs>
                <w:tab w:val="left" w:pos="3066"/>
              </w:tabs>
              <w:autoSpaceDE w:val="0"/>
              <w:autoSpaceDN w:val="0"/>
              <w:spacing w:line="292"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实施部门</w:t>
            </w:r>
          </w:p>
        </w:tc>
        <w:tc>
          <w:tcPr>
            <w:tcW w:w="7560" w:type="dxa"/>
            <w:vAlign w:val="center"/>
          </w:tcPr>
          <w:p>
            <w:pPr>
              <w:tabs>
                <w:tab w:val="left" w:pos="3066"/>
              </w:tabs>
              <w:autoSpaceDE w:val="0"/>
              <w:autoSpaceDN w:val="0"/>
              <w:spacing w:line="292"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事项</w:t>
            </w:r>
          </w:p>
        </w:tc>
        <w:tc>
          <w:tcPr>
            <w:tcW w:w="1800" w:type="dxa"/>
            <w:vAlign w:val="center"/>
          </w:tcPr>
          <w:p>
            <w:pPr>
              <w:tabs>
                <w:tab w:val="left" w:pos="3066"/>
              </w:tabs>
              <w:autoSpaceDE w:val="0"/>
              <w:autoSpaceDN w:val="0"/>
              <w:spacing w:line="292"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承接部门</w:t>
            </w:r>
          </w:p>
        </w:tc>
        <w:tc>
          <w:tcPr>
            <w:tcW w:w="1473" w:type="dxa"/>
            <w:vAlign w:val="center"/>
          </w:tcPr>
          <w:p>
            <w:pPr>
              <w:tabs>
                <w:tab w:val="left" w:pos="3066"/>
              </w:tabs>
              <w:autoSpaceDE w:val="0"/>
              <w:autoSpaceDN w:val="0"/>
              <w:spacing w:line="292"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市人居环境委</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“市投市建”“市投区建”调整为“区投区建”项目的相关工程环境影响评价审批（含技术评审）</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各区环保部门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2</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市水务局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“市投市建”“市投区建”调整为“区投区建”项目的相关工程水土保持方案审批（含技术评审）</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各区水务部门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3</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市水务局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“市投市建”“市投区建”调整为“区投区建”项目的相关排水审批（含技术评审）</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各区水务部门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《深圳市排水条例》规定由市水务部门审批的项目除外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4</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市住房建设局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“市投市建”“市投区建”调整为“区投区建”项目相关工程施工质量监督</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各区住房建设部门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5</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市住房建设局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“市投市建”“市投区建”调整为“区投区建”项目相关工程施工安全监督</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各区住房建设部门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6</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市住房建设局</w:t>
            </w:r>
          </w:p>
        </w:tc>
        <w:tc>
          <w:tcPr>
            <w:tcW w:w="7560" w:type="dxa"/>
            <w:vAlign w:val="center"/>
          </w:tcPr>
          <w:p>
            <w:pPr>
              <w:spacing w:line="292" w:lineRule="exact"/>
              <w:rPr>
                <w:rFonts w:hint="eastAsia" w:ascii="宋体" w:hAnsi="宋体"/>
                <w:kern w:val="21"/>
              </w:rPr>
            </w:pPr>
            <w:r>
              <w:rPr>
                <w:rFonts w:hint="eastAsia" w:ascii="宋体" w:hAnsi="宋体"/>
                <w:kern w:val="21"/>
              </w:rPr>
              <w:t>除上级政府投资建设、“市投市建”政府投资建设工程，以及建安工程投资额3亿元以上、建筑高度超过100米、建筑物最大跨度大于30米的社会投资建设工程外，其它建设工程有关行政许可及质量安全监督</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各区住房建设部门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7</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市住房建设局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城市更新项目的建设工程许可及竣工验收备案、建筑节能（绿色建筑）施工图抽查及专项验收、质量安全监督</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各区住房建设部门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8</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市审计局</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“市投市建”“市投区建”调整为“区投区建”项目相关工程审计</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r>
              <w:rPr>
                <w:rFonts w:hint="eastAsia" w:ascii="宋体" w:hAnsi="宋体"/>
                <w:kern w:val="0"/>
                <w:szCs w:val="21"/>
              </w:rPr>
              <w:t>各区审计部门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9</w:t>
            </w:r>
          </w:p>
        </w:tc>
        <w:tc>
          <w:tcPr>
            <w:tcW w:w="1798"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市产业主管部门</w:t>
            </w:r>
          </w:p>
        </w:tc>
        <w:tc>
          <w:tcPr>
            <w:tcW w:w="7560" w:type="dxa"/>
            <w:vAlign w:val="center"/>
          </w:tcPr>
          <w:p>
            <w:pPr>
              <w:tabs>
                <w:tab w:val="left" w:pos="3066"/>
              </w:tabs>
              <w:autoSpaceDE w:val="0"/>
              <w:autoSpaceDN w:val="0"/>
              <w:spacing w:line="292" w:lineRule="exact"/>
              <w:ind w:left="-42" w:leftChars="-20" w:right="-42" w:rightChars="-20"/>
              <w:rPr>
                <w:rFonts w:hint="eastAsia" w:ascii="宋体" w:hAnsi="宋体"/>
                <w:kern w:val="21"/>
                <w:szCs w:val="21"/>
              </w:rPr>
            </w:pPr>
            <w:r>
              <w:rPr>
                <w:rFonts w:hint="eastAsia" w:ascii="宋体" w:hAnsi="宋体"/>
                <w:kern w:val="21"/>
                <w:szCs w:val="21"/>
              </w:rPr>
              <w:t>涉及产业发展的城市更新项目征求市产业主管部门意见</w:t>
            </w:r>
          </w:p>
        </w:tc>
        <w:tc>
          <w:tcPr>
            <w:tcW w:w="1800" w:type="dxa"/>
            <w:vAlign w:val="center"/>
          </w:tcPr>
          <w:p>
            <w:pPr>
              <w:tabs>
                <w:tab w:val="left" w:pos="3066"/>
              </w:tabs>
              <w:autoSpaceDE w:val="0"/>
              <w:autoSpaceDN w:val="0"/>
              <w:spacing w:line="292"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各区产业主管部门</w:t>
            </w:r>
          </w:p>
        </w:tc>
        <w:tc>
          <w:tcPr>
            <w:tcW w:w="1473" w:type="dxa"/>
            <w:vAlign w:val="center"/>
          </w:tcPr>
          <w:p>
            <w:pPr>
              <w:tabs>
                <w:tab w:val="left" w:pos="3066"/>
              </w:tabs>
              <w:autoSpaceDE w:val="0"/>
              <w:autoSpaceDN w:val="0"/>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10</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城市主干道〔不含跨区、跨海（湾）的城市主干道〕建设项目初步设计审查</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11</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kern w:val="21"/>
                <w:szCs w:val="21"/>
              </w:rPr>
            </w:pPr>
            <w:r>
              <w:rPr>
                <w:rFonts w:hint="eastAsia" w:ascii="宋体" w:hAnsi="宋体"/>
                <w:kern w:val="21"/>
                <w:szCs w:val="21"/>
              </w:rPr>
              <w:t>城市主干道〔不含跨区、跨海（湾）的城市主干道〕建设项目施工图设计审批</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12</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城市主干道〔不含跨区、跨海（湾）的城市主干道〕建设工程招标备案</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13</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城市主干道〔不含跨区、跨海（湾）的城市主干道〕工程竣工验收备案</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14</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城市主干道〔不含跨区、跨海（湾）的城市主干道〕工程特种设备（交通建设工程工地安装、拆卸、使用的施工起重机械）施工安装、拆卸告知备案</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92" w:lineRule="exact"/>
              <w:ind w:left="-42" w:leftChars="-20" w:right="-42" w:rightChars="-20" w:firstLine="0" w:firstLineChars="0"/>
              <w:jc w:val="center"/>
              <w:rPr>
                <w:rFonts w:hint="eastAsia" w:ascii="宋体" w:hAnsi="宋体"/>
              </w:rPr>
            </w:pPr>
            <w:r>
              <w:rPr>
                <w:rFonts w:hint="eastAsia" w:ascii="宋体" w:hAnsi="宋体"/>
              </w:rPr>
              <w:t>15</w:t>
            </w:r>
          </w:p>
        </w:tc>
        <w:tc>
          <w:tcPr>
            <w:tcW w:w="1798"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市交通运输委</w:t>
            </w:r>
          </w:p>
        </w:tc>
        <w:tc>
          <w:tcPr>
            <w:tcW w:w="7560" w:type="dxa"/>
            <w:vAlign w:val="center"/>
          </w:tcPr>
          <w:p>
            <w:pPr>
              <w:spacing w:line="292"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城市主干道〔不含跨区、跨海（湾）的城市主干道〕工程特种设备（交通建设工程工地安装、拆卸、使用的施工起重机械）使用登记</w:t>
            </w:r>
          </w:p>
        </w:tc>
        <w:tc>
          <w:tcPr>
            <w:tcW w:w="1800" w:type="dxa"/>
            <w:vAlign w:val="center"/>
          </w:tcPr>
          <w:p>
            <w:pPr>
              <w:spacing w:line="292" w:lineRule="exact"/>
              <w:ind w:left="-42" w:leftChars="-20" w:right="-42" w:rightChars="-20"/>
              <w:rPr>
                <w:rFonts w:hint="eastAsia" w:ascii="宋体" w:hAnsi="宋体" w:cs="宋体"/>
                <w:kern w:val="0"/>
                <w:szCs w:val="21"/>
              </w:rPr>
            </w:pPr>
            <w:r>
              <w:rPr>
                <w:rFonts w:hint="eastAsia" w:ascii="宋体" w:hAnsi="宋体"/>
                <w:kern w:val="0"/>
                <w:szCs w:val="21"/>
              </w:rPr>
              <w:t>各区有关部门</w:t>
            </w:r>
          </w:p>
        </w:tc>
        <w:tc>
          <w:tcPr>
            <w:tcW w:w="1473" w:type="dxa"/>
            <w:vAlign w:val="center"/>
          </w:tcPr>
          <w:p>
            <w:pPr>
              <w:spacing w:line="292" w:lineRule="exact"/>
              <w:ind w:left="-42" w:leftChars="-20" w:right="-42" w:rightChars="-20"/>
              <w:rPr>
                <w:rFonts w:hint="eastAsia" w:ascii="宋体" w:hAnsi="宋体"/>
                <w:kern w:val="0"/>
                <w:szCs w:val="21"/>
              </w:rPr>
            </w:pPr>
          </w:p>
        </w:tc>
      </w:tr>
    </w:tbl>
    <w:p>
      <w:pPr>
        <w:spacing w:line="240" w:lineRule="exact"/>
        <w:rPr>
          <w:rFonts w:hint="eastAsia"/>
        </w:rPr>
      </w:pPr>
    </w:p>
    <w:tbl>
      <w:tblPr>
        <w:tblStyle w:val="7"/>
        <w:tblW w:w="13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98"/>
        <w:gridCol w:w="7560"/>
        <w:gridCol w:w="1800"/>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63"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序号</w:t>
            </w:r>
          </w:p>
        </w:tc>
        <w:tc>
          <w:tcPr>
            <w:tcW w:w="1798"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实施部门</w:t>
            </w:r>
          </w:p>
        </w:tc>
        <w:tc>
          <w:tcPr>
            <w:tcW w:w="7560"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事项</w:t>
            </w:r>
          </w:p>
        </w:tc>
        <w:tc>
          <w:tcPr>
            <w:tcW w:w="1800"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承接部门</w:t>
            </w:r>
          </w:p>
        </w:tc>
        <w:tc>
          <w:tcPr>
            <w:tcW w:w="1473"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16</w:t>
            </w:r>
          </w:p>
        </w:tc>
        <w:tc>
          <w:tcPr>
            <w:tcW w:w="1798" w:type="dxa"/>
            <w:vAlign w:val="center"/>
          </w:tcPr>
          <w:p>
            <w:pPr>
              <w:spacing w:line="280" w:lineRule="exact"/>
              <w:ind w:left="-42" w:leftChars="-20" w:right="-42" w:rightChars="-20"/>
              <w:rPr>
                <w:rFonts w:hint="eastAsia" w:ascii="宋体" w:hAnsi="宋体" w:cs="宋体"/>
                <w:kern w:val="0"/>
                <w:szCs w:val="21"/>
              </w:rPr>
            </w:pPr>
            <w:r>
              <w:rPr>
                <w:rFonts w:hint="eastAsia" w:ascii="宋体" w:hAnsi="宋体"/>
                <w:kern w:val="0"/>
                <w:szCs w:val="21"/>
              </w:rPr>
              <w:t>市交通运输委</w:t>
            </w:r>
          </w:p>
        </w:tc>
        <w:tc>
          <w:tcPr>
            <w:tcW w:w="7560" w:type="dxa"/>
            <w:vAlign w:val="center"/>
          </w:tcPr>
          <w:p>
            <w:pPr>
              <w:spacing w:line="280"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城市主干道〔不含跨区、跨海（湾）的城市主干道〕工程质量及安全监督登记</w:t>
            </w:r>
          </w:p>
        </w:tc>
        <w:tc>
          <w:tcPr>
            <w:tcW w:w="1800" w:type="dxa"/>
            <w:vAlign w:val="center"/>
          </w:tcPr>
          <w:p>
            <w:pPr>
              <w:spacing w:line="280" w:lineRule="exact"/>
              <w:ind w:left="-42" w:leftChars="-20" w:right="-42" w:rightChars="-20"/>
              <w:rPr>
                <w:rFonts w:hint="eastAsia" w:ascii="宋体" w:hAnsi="宋体"/>
                <w:szCs w:val="21"/>
              </w:rPr>
            </w:pPr>
            <w:r>
              <w:rPr>
                <w:rFonts w:hint="eastAsia" w:ascii="宋体" w:hAnsi="宋体"/>
                <w:kern w:val="0"/>
                <w:szCs w:val="21"/>
              </w:rPr>
              <w:t>各区有关部门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17</w:t>
            </w:r>
          </w:p>
        </w:tc>
        <w:tc>
          <w:tcPr>
            <w:tcW w:w="1798" w:type="dxa"/>
            <w:vAlign w:val="center"/>
          </w:tcPr>
          <w:p>
            <w:pPr>
              <w:spacing w:line="280" w:lineRule="exact"/>
              <w:ind w:left="-42" w:leftChars="-20" w:right="-42" w:rightChars="-20"/>
              <w:rPr>
                <w:rFonts w:hint="eastAsia" w:ascii="宋体" w:hAnsi="宋体" w:cs="宋体"/>
                <w:kern w:val="0"/>
                <w:szCs w:val="21"/>
              </w:rPr>
            </w:pPr>
            <w:r>
              <w:rPr>
                <w:rFonts w:hint="eastAsia" w:ascii="宋体" w:hAnsi="宋体"/>
                <w:kern w:val="0"/>
                <w:szCs w:val="21"/>
              </w:rPr>
              <w:t>市交通运输委</w:t>
            </w:r>
          </w:p>
        </w:tc>
        <w:tc>
          <w:tcPr>
            <w:tcW w:w="7560" w:type="dxa"/>
            <w:vAlign w:val="center"/>
          </w:tcPr>
          <w:p>
            <w:pPr>
              <w:spacing w:line="280" w:lineRule="exact"/>
              <w:ind w:left="-42" w:leftChars="-20" w:right="-42" w:rightChars="-20"/>
              <w:rPr>
                <w:rFonts w:hint="eastAsia" w:ascii="宋体" w:hAnsi="宋体" w:cs="宋体"/>
                <w:spacing w:val="-4"/>
                <w:kern w:val="21"/>
                <w:szCs w:val="21"/>
              </w:rPr>
            </w:pPr>
            <w:r>
              <w:rPr>
                <w:rFonts w:hint="eastAsia" w:ascii="宋体" w:hAnsi="宋体"/>
                <w:spacing w:val="-4"/>
                <w:kern w:val="21"/>
                <w:szCs w:val="21"/>
              </w:rPr>
              <w:t>城市主干道〔不含跨区、跨海（湾）的城市主干道〕工程质量、安全监督检查及执法</w:t>
            </w:r>
          </w:p>
        </w:tc>
        <w:tc>
          <w:tcPr>
            <w:tcW w:w="1800" w:type="dxa"/>
            <w:vAlign w:val="center"/>
          </w:tcPr>
          <w:p>
            <w:pPr>
              <w:spacing w:line="280" w:lineRule="exact"/>
              <w:ind w:left="-42" w:leftChars="-20" w:right="-42" w:rightChars="-20"/>
              <w:rPr>
                <w:rFonts w:hint="eastAsia" w:ascii="宋体" w:hAnsi="宋体"/>
                <w:szCs w:val="21"/>
              </w:rPr>
            </w:pPr>
            <w:r>
              <w:rPr>
                <w:rFonts w:hint="eastAsia" w:ascii="宋体" w:hAnsi="宋体"/>
                <w:kern w:val="0"/>
                <w:szCs w:val="21"/>
              </w:rPr>
              <w:t>各区有关部门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18</w:t>
            </w:r>
          </w:p>
        </w:tc>
        <w:tc>
          <w:tcPr>
            <w:tcW w:w="1798" w:type="dxa"/>
            <w:vAlign w:val="center"/>
          </w:tcPr>
          <w:p>
            <w:pPr>
              <w:spacing w:line="280" w:lineRule="exact"/>
              <w:ind w:left="-42" w:leftChars="-20" w:right="-42" w:rightChars="-20"/>
              <w:rPr>
                <w:rFonts w:hint="eastAsia" w:ascii="宋体" w:hAnsi="宋体" w:cs="宋体"/>
                <w:kern w:val="0"/>
                <w:szCs w:val="21"/>
              </w:rPr>
            </w:pPr>
            <w:r>
              <w:rPr>
                <w:rFonts w:hint="eastAsia" w:ascii="宋体" w:hAnsi="宋体"/>
                <w:kern w:val="0"/>
                <w:szCs w:val="21"/>
              </w:rPr>
              <w:t>市交通运输委</w:t>
            </w:r>
          </w:p>
        </w:tc>
        <w:tc>
          <w:tcPr>
            <w:tcW w:w="7560" w:type="dxa"/>
            <w:vAlign w:val="center"/>
          </w:tcPr>
          <w:p>
            <w:pPr>
              <w:spacing w:line="280" w:lineRule="exact"/>
              <w:ind w:left="-42" w:leftChars="-20" w:right="-42" w:rightChars="-20"/>
              <w:rPr>
                <w:rFonts w:hint="eastAsia" w:ascii="宋体" w:hAnsi="宋体" w:cs="宋体"/>
                <w:kern w:val="21"/>
                <w:szCs w:val="21"/>
              </w:rPr>
            </w:pPr>
            <w:r>
              <w:rPr>
                <w:rFonts w:hint="eastAsia" w:ascii="宋体" w:hAnsi="宋体"/>
                <w:kern w:val="21"/>
                <w:szCs w:val="21"/>
              </w:rPr>
              <w:t>城市主干道〔不含跨区、跨海（湾）的城市主干道〕工程施工许可备案</w:t>
            </w:r>
          </w:p>
        </w:tc>
        <w:tc>
          <w:tcPr>
            <w:tcW w:w="1800" w:type="dxa"/>
            <w:vAlign w:val="center"/>
          </w:tcPr>
          <w:p>
            <w:pPr>
              <w:spacing w:line="280" w:lineRule="exact"/>
              <w:ind w:left="-42" w:leftChars="-20" w:right="-42" w:rightChars="-20"/>
              <w:rPr>
                <w:rFonts w:hint="eastAsia" w:ascii="宋体" w:hAnsi="宋体"/>
                <w:szCs w:val="21"/>
              </w:rPr>
            </w:pPr>
            <w:r>
              <w:rPr>
                <w:rFonts w:hint="eastAsia" w:ascii="宋体" w:hAnsi="宋体"/>
                <w:kern w:val="0"/>
                <w:szCs w:val="21"/>
              </w:rPr>
              <w:t>各区有关部门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19</w:t>
            </w:r>
          </w:p>
        </w:tc>
        <w:tc>
          <w:tcPr>
            <w:tcW w:w="1798"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r>
              <w:rPr>
                <w:rFonts w:hint="eastAsia" w:ascii="宋体" w:hAnsi="宋体"/>
                <w:spacing w:val="-2"/>
                <w:kern w:val="21"/>
                <w:szCs w:val="21"/>
              </w:rPr>
              <w:t>市公安局交通警察</w:t>
            </w:r>
            <w:r>
              <w:rPr>
                <w:rFonts w:hint="eastAsia" w:ascii="宋体" w:hAnsi="宋体"/>
                <w:kern w:val="0"/>
                <w:szCs w:val="21"/>
              </w:rPr>
              <w:t>支队</w:t>
            </w:r>
          </w:p>
        </w:tc>
        <w:tc>
          <w:tcPr>
            <w:tcW w:w="7560" w:type="dxa"/>
            <w:vAlign w:val="center"/>
          </w:tcPr>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占道施工审批中征求交警部门意见</w:t>
            </w:r>
          </w:p>
        </w:tc>
        <w:tc>
          <w:tcPr>
            <w:tcW w:w="1800" w:type="dxa"/>
            <w:vAlign w:val="center"/>
          </w:tcPr>
          <w:p>
            <w:pPr>
              <w:tabs>
                <w:tab w:val="left" w:pos="3066"/>
              </w:tabs>
              <w:autoSpaceDE w:val="0"/>
              <w:autoSpaceDN w:val="0"/>
              <w:spacing w:line="28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各区交通警察大队</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20</w:t>
            </w:r>
          </w:p>
        </w:tc>
        <w:tc>
          <w:tcPr>
            <w:tcW w:w="1798"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r>
              <w:rPr>
                <w:rFonts w:hint="eastAsia" w:ascii="宋体" w:hAnsi="宋体"/>
                <w:spacing w:val="-2"/>
                <w:kern w:val="21"/>
                <w:szCs w:val="21"/>
              </w:rPr>
              <w:t>市公安局交通警察</w:t>
            </w:r>
            <w:r>
              <w:rPr>
                <w:rFonts w:hint="eastAsia" w:ascii="宋体" w:hAnsi="宋体"/>
                <w:kern w:val="0"/>
                <w:szCs w:val="21"/>
              </w:rPr>
              <w:t>支队</w:t>
            </w:r>
          </w:p>
        </w:tc>
        <w:tc>
          <w:tcPr>
            <w:tcW w:w="7560" w:type="dxa"/>
            <w:vAlign w:val="center"/>
          </w:tcPr>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开设路口审批中征求交警部门意见</w:t>
            </w:r>
          </w:p>
        </w:tc>
        <w:tc>
          <w:tcPr>
            <w:tcW w:w="1800" w:type="dxa"/>
            <w:vAlign w:val="center"/>
          </w:tcPr>
          <w:p>
            <w:pPr>
              <w:tabs>
                <w:tab w:val="left" w:pos="3066"/>
              </w:tabs>
              <w:autoSpaceDE w:val="0"/>
              <w:autoSpaceDN w:val="0"/>
              <w:spacing w:line="28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各区交通警察大队</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280" w:lineRule="exact"/>
              <w:ind w:left="-42" w:leftChars="-20" w:right="-42" w:rightChars="-20" w:firstLine="0" w:firstLineChars="0"/>
              <w:jc w:val="center"/>
              <w:rPr>
                <w:rFonts w:hint="eastAsia" w:ascii="宋体" w:hAnsi="宋体"/>
              </w:rPr>
            </w:pPr>
            <w:r>
              <w:rPr>
                <w:rFonts w:hint="eastAsia" w:ascii="宋体" w:hAnsi="宋体"/>
              </w:rPr>
              <w:t>21</w:t>
            </w:r>
          </w:p>
        </w:tc>
        <w:tc>
          <w:tcPr>
            <w:tcW w:w="1798"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r>
              <w:rPr>
                <w:rFonts w:hint="eastAsia" w:ascii="宋体" w:hAnsi="宋体"/>
                <w:spacing w:val="-2"/>
                <w:kern w:val="21"/>
                <w:szCs w:val="21"/>
              </w:rPr>
              <w:t>市公安局消防监督</w:t>
            </w:r>
            <w:r>
              <w:rPr>
                <w:rFonts w:hint="eastAsia" w:ascii="宋体" w:hAnsi="宋体"/>
                <w:kern w:val="0"/>
                <w:szCs w:val="21"/>
              </w:rPr>
              <w:t>管理支队</w:t>
            </w:r>
          </w:p>
        </w:tc>
        <w:tc>
          <w:tcPr>
            <w:tcW w:w="7560" w:type="dxa"/>
            <w:vAlign w:val="center"/>
          </w:tcPr>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除以下几种情形以外的原由市消防监管局行使的消防设计审核和消防验收事权：</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1．</w:t>
            </w:r>
            <w:r>
              <w:rPr>
                <w:rFonts w:hint="eastAsia" w:ascii="宋体" w:hAnsi="宋体"/>
                <w:spacing w:val="-4"/>
                <w:kern w:val="21"/>
                <w:szCs w:val="21"/>
              </w:rPr>
              <w:t>建筑总面积大于20000平方米的体育场馆、会堂，公共展览馆、博物馆的展示厅；</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2．建筑总面积大于15000平方米的民用机场航站楼、客运车站候车室、客运码头候船厅；</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3．建筑总面积大于20000平方米的宾馆、饭店、商场、市场；</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4．建筑总面积大于8000平方米的影剧院，公共图书馆的阅览室，营业性室内健身、休闲场馆，医院的门诊楼，大学的教学楼、图书馆、食堂，寺庙、教堂；</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5．建筑总面积大于8000平方米的儿童游乐厅等室内儿童活动场所，养老院、福利院，医院、疗养院的病房楼；</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6．建筑总面积大于5000平方米的歌舞厅、录像厅、放映厅、卡拉OK厅、夜总会、游艺厅、桑拿浴室、网吧、酒吧，具有娱乐功能的餐馆、茶馆、咖啡厅；</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7．建筑总面积大于20000平方米的地下单体建筑；</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8．省、市级国家机关办公楼、电力调度楼、电信楼、邮政楼、防灾指挥调度楼、广播电视楼、档案楼；</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9．单体建筑面积大于80000平方米或者建筑高度超过100米的建设工程；</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10．城市轨道交通、隧道工程，大型发电、变配电工程；</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11．生产、储存、装卸甲、乙类物品的专用车站、码头，建筑面积2000平方米以上甲、乙类生产车间，建筑面积100平方米以上的甲、乙类仓库，储量大于10立方米的易燃易爆气体和液体的充装站、供应站、调压站；</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12．依照《建设工程消防监督管理规定》第十六条规定，属于专家评审范围的建设工程；</w:t>
            </w:r>
          </w:p>
          <w:p>
            <w:pPr>
              <w:tabs>
                <w:tab w:val="left" w:pos="3066"/>
              </w:tabs>
              <w:autoSpaceDE w:val="0"/>
              <w:autoSpaceDN w:val="0"/>
              <w:spacing w:line="280" w:lineRule="exact"/>
              <w:ind w:left="-42" w:leftChars="-20" w:right="-42" w:rightChars="-20"/>
              <w:rPr>
                <w:rFonts w:hint="eastAsia" w:ascii="宋体" w:hAnsi="宋体"/>
                <w:kern w:val="21"/>
                <w:szCs w:val="21"/>
              </w:rPr>
            </w:pPr>
            <w:r>
              <w:rPr>
                <w:rFonts w:hint="eastAsia" w:ascii="宋体" w:hAnsi="宋体"/>
                <w:kern w:val="21"/>
                <w:szCs w:val="21"/>
              </w:rPr>
              <w:t>13．国家、省、市重点建设项目和市政府投资项目</w:t>
            </w:r>
          </w:p>
        </w:tc>
        <w:tc>
          <w:tcPr>
            <w:tcW w:w="1800" w:type="dxa"/>
            <w:vAlign w:val="center"/>
          </w:tcPr>
          <w:p>
            <w:pPr>
              <w:tabs>
                <w:tab w:val="left" w:pos="3066"/>
              </w:tabs>
              <w:autoSpaceDE w:val="0"/>
              <w:autoSpaceDN w:val="0"/>
              <w:spacing w:line="28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各区消防监督管理大队</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bl>
    <w:p>
      <w:pPr>
        <w:spacing w:line="240" w:lineRule="exact"/>
        <w:rPr>
          <w:rFonts w:hint="eastAsia"/>
        </w:rPr>
      </w:pPr>
    </w:p>
    <w:tbl>
      <w:tblPr>
        <w:tblStyle w:val="7"/>
        <w:tblW w:w="13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98"/>
        <w:gridCol w:w="7560"/>
        <w:gridCol w:w="1800"/>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63" w:type="dxa"/>
            <w:vAlign w:val="center"/>
          </w:tcPr>
          <w:p>
            <w:pPr>
              <w:tabs>
                <w:tab w:val="left" w:pos="3066"/>
              </w:tabs>
              <w:autoSpaceDE w:val="0"/>
              <w:autoSpaceDN w:val="0"/>
              <w:spacing w:line="30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序号</w:t>
            </w:r>
          </w:p>
        </w:tc>
        <w:tc>
          <w:tcPr>
            <w:tcW w:w="1798" w:type="dxa"/>
            <w:vAlign w:val="center"/>
          </w:tcPr>
          <w:p>
            <w:pPr>
              <w:tabs>
                <w:tab w:val="left" w:pos="3066"/>
              </w:tabs>
              <w:autoSpaceDE w:val="0"/>
              <w:autoSpaceDN w:val="0"/>
              <w:spacing w:line="30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实施部门</w:t>
            </w:r>
          </w:p>
        </w:tc>
        <w:tc>
          <w:tcPr>
            <w:tcW w:w="7560" w:type="dxa"/>
            <w:vAlign w:val="center"/>
          </w:tcPr>
          <w:p>
            <w:pPr>
              <w:tabs>
                <w:tab w:val="left" w:pos="3066"/>
              </w:tabs>
              <w:autoSpaceDE w:val="0"/>
              <w:autoSpaceDN w:val="0"/>
              <w:spacing w:line="30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事项</w:t>
            </w:r>
          </w:p>
        </w:tc>
        <w:tc>
          <w:tcPr>
            <w:tcW w:w="1800" w:type="dxa"/>
            <w:vAlign w:val="center"/>
          </w:tcPr>
          <w:p>
            <w:pPr>
              <w:tabs>
                <w:tab w:val="left" w:pos="3066"/>
              </w:tabs>
              <w:autoSpaceDE w:val="0"/>
              <w:autoSpaceDN w:val="0"/>
              <w:spacing w:line="30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承接部门</w:t>
            </w:r>
          </w:p>
        </w:tc>
        <w:tc>
          <w:tcPr>
            <w:tcW w:w="1473" w:type="dxa"/>
            <w:vAlign w:val="center"/>
          </w:tcPr>
          <w:p>
            <w:pPr>
              <w:tabs>
                <w:tab w:val="left" w:pos="3066"/>
              </w:tabs>
              <w:autoSpaceDE w:val="0"/>
              <w:autoSpaceDN w:val="0"/>
              <w:spacing w:line="280" w:lineRule="exact"/>
              <w:ind w:left="-42" w:leftChars="-20" w:right="-42" w:rightChars="-20"/>
              <w:jc w:val="center"/>
              <w:rPr>
                <w:rFonts w:hint="eastAsia" w:ascii="黑体" w:hAnsi="宋体" w:eastAsia="黑体"/>
                <w:kern w:val="0"/>
                <w:szCs w:val="21"/>
              </w:rPr>
            </w:pPr>
            <w:r>
              <w:rPr>
                <w:rFonts w:hint="eastAsia" w:ascii="黑体" w:hAnsi="宋体" w:eastAsia="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22</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color w:val="000000"/>
                <w:kern w:val="0"/>
                <w:szCs w:val="21"/>
              </w:rPr>
            </w:pPr>
            <w:r>
              <w:rPr>
                <w:rFonts w:hint="eastAsia" w:ascii="宋体" w:hAnsi="宋体"/>
                <w:color w:val="000000"/>
                <w:spacing w:val="-2"/>
                <w:kern w:val="21"/>
                <w:szCs w:val="21"/>
              </w:rPr>
              <w:t>市公安局消防监督</w:t>
            </w:r>
            <w:r>
              <w:rPr>
                <w:rFonts w:hint="eastAsia" w:ascii="宋体" w:hAnsi="宋体"/>
                <w:color w:val="000000"/>
                <w:kern w:val="0"/>
                <w:szCs w:val="21"/>
              </w:rPr>
              <w:t>管理支队</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color w:val="000000"/>
                <w:kern w:val="21"/>
                <w:szCs w:val="21"/>
              </w:rPr>
            </w:pPr>
            <w:r>
              <w:rPr>
                <w:rFonts w:hint="eastAsia" w:ascii="宋体" w:hAnsi="宋体"/>
                <w:kern w:val="21"/>
                <w:szCs w:val="21"/>
              </w:rPr>
              <w:t>除上述13种情形以外的公众聚集场所投入使用、营业前的消防安全检查</w:t>
            </w:r>
          </w:p>
        </w:tc>
        <w:tc>
          <w:tcPr>
            <w:tcW w:w="1800"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各区消防监督管理大队</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23</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kern w:val="0"/>
                <w:szCs w:val="21"/>
              </w:rPr>
            </w:pPr>
            <w:r>
              <w:rPr>
                <w:rFonts w:hint="eastAsia" w:ascii="宋体" w:hAnsi="宋体"/>
                <w:color w:val="000000"/>
                <w:spacing w:val="-2"/>
                <w:kern w:val="21"/>
                <w:szCs w:val="21"/>
              </w:rPr>
              <w:t>市公安局消防监督</w:t>
            </w:r>
            <w:r>
              <w:rPr>
                <w:rFonts w:hint="eastAsia" w:ascii="宋体" w:hAnsi="宋体"/>
                <w:color w:val="000000"/>
                <w:kern w:val="0"/>
                <w:szCs w:val="21"/>
              </w:rPr>
              <w:t>管理支队</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color w:val="000000"/>
                <w:kern w:val="21"/>
                <w:szCs w:val="21"/>
              </w:rPr>
              <w:t>消防设计和竣工验收的备案抽查</w:t>
            </w:r>
          </w:p>
        </w:tc>
        <w:tc>
          <w:tcPr>
            <w:tcW w:w="1800"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各区消防监督管理大队</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24</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kern w:val="0"/>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新洲路、红岭路、侨城东路、彩田路、皇岗路、罗沙路、红荔路、莲花路、梅观路、沿河路、桂庙路等11条未跨区城市主干道绿化管养</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各区城管部门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25</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市民中心广场绿地管养</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福田区城管部门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26</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未跨区的新建公园投资建设</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各区城管部门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27</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未跨区的新建公园后续管理</w:t>
            </w:r>
          </w:p>
        </w:tc>
        <w:tc>
          <w:tcPr>
            <w:tcW w:w="1800" w:type="dxa"/>
            <w:vAlign w:val="center"/>
          </w:tcPr>
          <w:p>
            <w:pPr>
              <w:spacing w:line="300" w:lineRule="exact"/>
              <w:ind w:left="-42" w:leftChars="-20" w:right="-42" w:rightChars="-20"/>
              <w:rPr>
                <w:rFonts w:hint="eastAsia" w:ascii="宋体" w:hAnsi="宋体"/>
                <w:kern w:val="21"/>
                <w:szCs w:val="21"/>
              </w:rPr>
            </w:pPr>
            <w:r>
              <w:rPr>
                <w:rFonts w:hint="eastAsia" w:ascii="宋体" w:hAnsi="宋体"/>
                <w:kern w:val="21"/>
                <w:szCs w:val="21"/>
              </w:rPr>
              <w:t>各区城管部门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28</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占用人行道、城市绿地、其他非道路公共场所设置临时建（构）筑物和非交通类设施审批管理事权（临时占用属于市管公共绿地的除外）</w:t>
            </w:r>
          </w:p>
        </w:tc>
        <w:tc>
          <w:tcPr>
            <w:tcW w:w="1800" w:type="dxa"/>
            <w:vAlign w:val="center"/>
          </w:tcPr>
          <w:p>
            <w:pPr>
              <w:spacing w:line="300" w:lineRule="exact"/>
              <w:ind w:left="-42" w:leftChars="-20" w:right="-42" w:rightChars="-20"/>
              <w:rPr>
                <w:rFonts w:hint="eastAsia" w:ascii="宋体" w:hAnsi="宋体"/>
                <w:kern w:val="21"/>
                <w:szCs w:val="21"/>
              </w:rPr>
            </w:pPr>
            <w:r>
              <w:rPr>
                <w:rFonts w:hint="eastAsia" w:ascii="宋体" w:hAnsi="宋体"/>
                <w:kern w:val="21"/>
                <w:szCs w:val="21"/>
              </w:rPr>
              <w:t>各区城管部门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29</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户外广告审批管理事权</w:t>
            </w:r>
          </w:p>
        </w:tc>
        <w:tc>
          <w:tcPr>
            <w:tcW w:w="1800" w:type="dxa"/>
            <w:vAlign w:val="center"/>
          </w:tcPr>
          <w:p>
            <w:pPr>
              <w:spacing w:line="300" w:lineRule="exact"/>
              <w:ind w:left="-42" w:leftChars="-20" w:right="-42" w:rightChars="-20"/>
              <w:rPr>
                <w:rFonts w:hint="eastAsia" w:ascii="宋体" w:hAnsi="宋体"/>
                <w:kern w:val="21"/>
                <w:szCs w:val="21"/>
              </w:rPr>
            </w:pPr>
            <w:r>
              <w:rPr>
                <w:rFonts w:hint="eastAsia" w:ascii="宋体" w:hAnsi="宋体"/>
                <w:kern w:val="21"/>
                <w:szCs w:val="21"/>
              </w:rPr>
              <w:t>各区城管部门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30</w:t>
            </w:r>
          </w:p>
        </w:tc>
        <w:tc>
          <w:tcPr>
            <w:tcW w:w="1798" w:type="dxa"/>
            <w:vAlign w:val="center"/>
          </w:tcPr>
          <w:p>
            <w:pPr>
              <w:spacing w:line="300" w:lineRule="exact"/>
              <w:ind w:left="-42" w:leftChars="-20" w:right="-42" w:rightChars="-20"/>
              <w:rPr>
                <w:rFonts w:hint="eastAsia" w:ascii="宋体" w:hAnsi="宋体"/>
                <w:szCs w:val="21"/>
              </w:rPr>
            </w:pPr>
            <w:r>
              <w:rPr>
                <w:rFonts w:hint="eastAsia" w:ascii="宋体" w:hAnsi="宋体"/>
                <w:kern w:val="0"/>
                <w:szCs w:val="21"/>
              </w:rPr>
              <w:t>市城管局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深圳北站片区城市照明设施管养事权</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龙华区城管部门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31</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bCs/>
                <w:spacing w:val="-2"/>
                <w:kern w:val="21"/>
                <w:szCs w:val="21"/>
              </w:rPr>
            </w:pPr>
            <w:r>
              <w:rPr>
                <w:rFonts w:hint="eastAsia" w:ascii="宋体" w:hAnsi="宋体"/>
                <w:spacing w:val="-2"/>
                <w:kern w:val="21"/>
                <w:szCs w:val="21"/>
              </w:rPr>
              <w:t>市人力资源保障局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人力资源中介机构审批管理事权</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bCs/>
                <w:spacing w:val="-2"/>
                <w:kern w:val="21"/>
                <w:szCs w:val="21"/>
              </w:rPr>
            </w:pPr>
            <w:r>
              <w:rPr>
                <w:rFonts w:hint="eastAsia" w:ascii="宋体" w:hAnsi="宋体"/>
                <w:spacing w:val="-2"/>
                <w:kern w:val="21"/>
                <w:szCs w:val="21"/>
              </w:rPr>
              <w:t>各区人力资源保障部门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32</w:t>
            </w:r>
          </w:p>
        </w:tc>
        <w:tc>
          <w:tcPr>
            <w:tcW w:w="1798"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市人力资源保障局</w:t>
            </w:r>
          </w:p>
        </w:tc>
        <w:tc>
          <w:tcPr>
            <w:tcW w:w="7560" w:type="dxa"/>
            <w:vAlign w:val="center"/>
          </w:tcPr>
          <w:p>
            <w:pPr>
              <w:keepNext/>
              <w:keepLines/>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民办职业培训机构审批管理事权</w:t>
            </w:r>
          </w:p>
        </w:tc>
        <w:tc>
          <w:tcPr>
            <w:tcW w:w="1800"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各区人力资源保障部门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33</w:t>
            </w:r>
          </w:p>
        </w:tc>
        <w:tc>
          <w:tcPr>
            <w:tcW w:w="1798"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市人力资源保障局</w:t>
            </w:r>
          </w:p>
        </w:tc>
        <w:tc>
          <w:tcPr>
            <w:tcW w:w="7560" w:type="dxa"/>
            <w:vAlign w:val="center"/>
          </w:tcPr>
          <w:p>
            <w:pPr>
              <w:keepNext/>
              <w:keepLines/>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高校应届毕业生接收</w:t>
            </w:r>
          </w:p>
        </w:tc>
        <w:tc>
          <w:tcPr>
            <w:tcW w:w="1800"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各区人力资源保障部门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34</w:t>
            </w:r>
          </w:p>
        </w:tc>
        <w:tc>
          <w:tcPr>
            <w:tcW w:w="1798"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市人力资源保障局</w:t>
            </w:r>
          </w:p>
        </w:tc>
        <w:tc>
          <w:tcPr>
            <w:tcW w:w="7560" w:type="dxa"/>
            <w:vAlign w:val="center"/>
          </w:tcPr>
          <w:p>
            <w:pPr>
              <w:keepNext/>
              <w:keepLines/>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大中专毕业生初次认定专业技术资格（中级）</w:t>
            </w:r>
          </w:p>
        </w:tc>
        <w:tc>
          <w:tcPr>
            <w:tcW w:w="1800" w:type="dxa"/>
            <w:vAlign w:val="center"/>
          </w:tcPr>
          <w:p>
            <w:pPr>
              <w:spacing w:line="300" w:lineRule="exact"/>
              <w:ind w:left="-42" w:leftChars="-20" w:right="-42" w:rightChars="-20"/>
              <w:rPr>
                <w:rFonts w:hint="eastAsia" w:ascii="宋体" w:hAnsi="宋体"/>
                <w:spacing w:val="-2"/>
                <w:kern w:val="21"/>
                <w:szCs w:val="21"/>
              </w:rPr>
            </w:pPr>
            <w:r>
              <w:rPr>
                <w:rFonts w:hint="eastAsia" w:ascii="宋体" w:hAnsi="宋体"/>
                <w:spacing w:val="-2"/>
                <w:kern w:val="21"/>
                <w:szCs w:val="21"/>
              </w:rPr>
              <w:t>各区人力资源保障部门</w:t>
            </w:r>
          </w:p>
        </w:tc>
        <w:tc>
          <w:tcPr>
            <w:tcW w:w="1473" w:type="dxa"/>
            <w:vAlign w:val="center"/>
          </w:tcPr>
          <w:p>
            <w:pPr>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35</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kern w:val="0"/>
                <w:szCs w:val="21"/>
              </w:rPr>
            </w:pPr>
            <w:r>
              <w:rPr>
                <w:rFonts w:hint="eastAsia" w:ascii="宋体" w:hAnsi="宋体"/>
                <w:kern w:val="0"/>
                <w:szCs w:val="21"/>
              </w:rPr>
              <w:t>市民政局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养老机构审批管理事权（涉外及涉港澳台除外）</w:t>
            </w:r>
          </w:p>
        </w:tc>
        <w:tc>
          <w:tcPr>
            <w:tcW w:w="1800" w:type="dxa"/>
            <w:vAlign w:val="center"/>
          </w:tcPr>
          <w:p>
            <w:pPr>
              <w:keepNext/>
              <w:keepLines/>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各区民政部门</w:t>
            </w:r>
          </w:p>
        </w:tc>
        <w:tc>
          <w:tcPr>
            <w:tcW w:w="1473" w:type="dxa"/>
            <w:vAlign w:val="center"/>
          </w:tcPr>
          <w:p>
            <w:pPr>
              <w:keepNext/>
              <w:keepLines/>
              <w:tabs>
                <w:tab w:val="left" w:pos="3066"/>
              </w:tabs>
              <w:autoSpaceDE w:val="0"/>
              <w:autoSpaceDN w:val="0"/>
              <w:spacing w:line="280" w:lineRule="exact"/>
              <w:ind w:left="-42" w:leftChars="-20" w:right="-42" w:rightChars="-2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3" w:type="dxa"/>
            <w:vAlign w:val="center"/>
          </w:tcPr>
          <w:p>
            <w:pPr>
              <w:pStyle w:val="8"/>
              <w:widowControl/>
              <w:tabs>
                <w:tab w:val="left" w:pos="3066"/>
              </w:tabs>
              <w:autoSpaceDE w:val="0"/>
              <w:autoSpaceDN w:val="0"/>
              <w:spacing w:line="300" w:lineRule="exact"/>
              <w:ind w:left="-42" w:leftChars="-20" w:right="-42" w:rightChars="-20" w:firstLine="0" w:firstLineChars="0"/>
              <w:jc w:val="center"/>
              <w:rPr>
                <w:rFonts w:hint="eastAsia" w:ascii="宋体" w:hAnsi="宋体"/>
              </w:rPr>
            </w:pPr>
            <w:r>
              <w:rPr>
                <w:rFonts w:hint="eastAsia" w:ascii="宋体" w:hAnsi="宋体"/>
              </w:rPr>
              <w:t>36</w:t>
            </w:r>
          </w:p>
        </w:tc>
        <w:tc>
          <w:tcPr>
            <w:tcW w:w="1798" w:type="dxa"/>
            <w:vAlign w:val="center"/>
          </w:tcPr>
          <w:p>
            <w:pPr>
              <w:tabs>
                <w:tab w:val="left" w:pos="3066"/>
              </w:tabs>
              <w:autoSpaceDE w:val="0"/>
              <w:autoSpaceDN w:val="0"/>
              <w:spacing w:line="300" w:lineRule="exact"/>
              <w:ind w:left="-42" w:leftChars="-20" w:right="-42" w:rightChars="-20"/>
              <w:rPr>
                <w:rFonts w:hint="eastAsia" w:ascii="宋体" w:hAnsi="宋体"/>
                <w:bCs/>
                <w:kern w:val="0"/>
                <w:szCs w:val="21"/>
              </w:rPr>
            </w:pPr>
            <w:r>
              <w:rPr>
                <w:rFonts w:hint="eastAsia" w:ascii="宋体" w:hAnsi="宋体"/>
                <w:kern w:val="0"/>
                <w:szCs w:val="21"/>
              </w:rPr>
              <w:t>市民政局</w:t>
            </w:r>
          </w:p>
        </w:tc>
        <w:tc>
          <w:tcPr>
            <w:tcW w:w="7560" w:type="dxa"/>
            <w:vAlign w:val="center"/>
          </w:tcPr>
          <w:p>
            <w:pPr>
              <w:tabs>
                <w:tab w:val="left" w:pos="3066"/>
              </w:tabs>
              <w:autoSpaceDE w:val="0"/>
              <w:autoSpaceDN w:val="0"/>
              <w:spacing w:line="300" w:lineRule="exact"/>
              <w:ind w:left="-42" w:leftChars="-20" w:right="-42" w:rightChars="-20"/>
              <w:rPr>
                <w:rFonts w:hint="eastAsia" w:ascii="宋体" w:hAnsi="宋体"/>
                <w:kern w:val="21"/>
                <w:szCs w:val="21"/>
              </w:rPr>
            </w:pPr>
            <w:r>
              <w:rPr>
                <w:rFonts w:hint="eastAsia" w:ascii="宋体" w:hAnsi="宋体"/>
                <w:kern w:val="21"/>
                <w:szCs w:val="21"/>
              </w:rPr>
              <w:t>民办社会福利机构审批管理事权（涉港澳除外）</w:t>
            </w:r>
          </w:p>
        </w:tc>
        <w:tc>
          <w:tcPr>
            <w:tcW w:w="1800" w:type="dxa"/>
            <w:vAlign w:val="center"/>
          </w:tcPr>
          <w:p>
            <w:pPr>
              <w:tabs>
                <w:tab w:val="left" w:pos="3066"/>
              </w:tabs>
              <w:autoSpaceDE w:val="0"/>
              <w:autoSpaceDN w:val="0"/>
              <w:spacing w:line="300" w:lineRule="exact"/>
              <w:ind w:left="-42" w:leftChars="-20" w:right="-42" w:rightChars="-20"/>
              <w:rPr>
                <w:rFonts w:hint="eastAsia" w:ascii="宋体" w:hAnsi="宋体"/>
                <w:bCs/>
                <w:kern w:val="21"/>
                <w:szCs w:val="21"/>
              </w:rPr>
            </w:pPr>
            <w:r>
              <w:rPr>
                <w:rFonts w:hint="eastAsia" w:ascii="宋体" w:hAnsi="宋体"/>
                <w:kern w:val="21"/>
                <w:szCs w:val="21"/>
              </w:rPr>
              <w:t>各区民政部门</w:t>
            </w:r>
          </w:p>
        </w:tc>
        <w:tc>
          <w:tcPr>
            <w:tcW w:w="1473" w:type="dxa"/>
            <w:vAlign w:val="center"/>
          </w:tcPr>
          <w:p>
            <w:pPr>
              <w:tabs>
                <w:tab w:val="left" w:pos="3066"/>
              </w:tabs>
              <w:autoSpaceDE w:val="0"/>
              <w:autoSpaceDN w:val="0"/>
              <w:spacing w:line="280" w:lineRule="exact"/>
              <w:ind w:left="-42" w:leftChars="-20" w:right="-42" w:rightChars="-20"/>
              <w:rPr>
                <w:rFonts w:hint="eastAsia" w:ascii="宋体" w:hAnsi="宋体"/>
                <w:kern w:val="0"/>
                <w:szCs w:val="21"/>
              </w:rPr>
            </w:pPr>
          </w:p>
        </w:tc>
      </w:tr>
    </w:tbl>
    <w:p/>
    <w:sectPr>
      <w:pgSz w:w="16838" w:h="11906" w:orient="landscape"/>
      <w:pgMar w:top="1417" w:right="1843" w:bottom="1417" w:left="184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A00002EF" w:usb1="4000207B" w:usb2="00000000" w:usb3="00000000" w:csb0="2000019F"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D759E"/>
    <w:rsid w:val="78FD7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uiPriority w:val="0"/>
    <w:rPr>
      <w:rFonts w:ascii="Times New Roman" w:hAnsi="Times New Roman"/>
      <w:kern w:val="36"/>
      <w:sz w:val="36"/>
      <w:szCs w:val="24"/>
    </w:rPr>
  </w:style>
  <w:style w:type="character" w:styleId="6">
    <w:name w:val="page number"/>
    <w:basedOn w:val="4"/>
    <w:uiPriority w:val="0"/>
  </w:style>
  <w:style w:type="paragraph" w:customStyle="1" w:styleId="8">
    <w:name w:val="列出段落1"/>
    <w:basedOn w:val="1"/>
    <w:uiPriority w:val="0"/>
    <w:pPr>
      <w:spacing w:line="360" w:lineRule="auto"/>
      <w:ind w:firstLine="420" w:firstLineChars="200"/>
    </w:pPr>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2017-10-31T07:03:00Z</dcterms:created>
  <dc:creator>qinglj</dc:creator>
  <cp:lastModifiedBy>qinglj</cp:lastModifiedBy>
  <dcterms:modified xsi:type="dcterms:W3CDTF">2017-10-31T07:05:18Z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