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ascii="宋体" w:hAnsi="宋体"/>
          <w:sz w:val="24"/>
          <w:szCs w:val="24"/>
        </w:rPr>
      </w:pPr>
      <w:r>
        <w:rPr>
          <w:rFonts w:hint="eastAsia" w:ascii="宋体" w:hAnsi="宋体"/>
          <w:sz w:val="24"/>
          <w:szCs w:val="24"/>
        </w:rPr>
        <w:t>附件</w:t>
      </w:r>
    </w:p>
    <w:p>
      <w:pPr>
        <w:spacing w:line="0" w:lineRule="atLeast"/>
        <w:jc w:val="center"/>
        <w:rPr>
          <w:rFonts w:ascii="宋体" w:hAnsi="宋体"/>
          <w:sz w:val="36"/>
          <w:szCs w:val="36"/>
        </w:rPr>
      </w:pPr>
      <w:bookmarkStart w:id="0" w:name="_GoBack"/>
      <w:r>
        <w:rPr>
          <w:rFonts w:hint="eastAsia" w:ascii="宋体" w:hAnsi="宋体"/>
          <w:sz w:val="36"/>
          <w:szCs w:val="36"/>
        </w:rPr>
        <w:t>深圳市人民政府决定取消的行政职权事项目录</w:t>
      </w:r>
    </w:p>
    <w:bookmarkEnd w:id="0"/>
    <w:p>
      <w:pPr>
        <w:spacing w:before="156" w:beforeLines="50" w:after="156" w:afterLines="50" w:line="0" w:lineRule="atLeast"/>
        <w:jc w:val="center"/>
        <w:rPr>
          <w:rFonts w:hint="eastAsia" w:ascii="仿宋_GB2312" w:hAnsi="宋体" w:eastAsia="仿宋_GB2312"/>
          <w:sz w:val="24"/>
          <w:szCs w:val="24"/>
        </w:rPr>
      </w:pPr>
      <w:r>
        <w:rPr>
          <w:rFonts w:hint="eastAsia" w:ascii="仿宋_GB2312" w:hAnsi="宋体" w:eastAsia="仿宋_GB2312"/>
          <w:sz w:val="24"/>
          <w:szCs w:val="24"/>
        </w:rPr>
        <w:t>（共12项）</w:t>
      </w:r>
    </w:p>
    <w:tbl>
      <w:tblPr>
        <w:tblStyle w:val="3"/>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162"/>
        <w:gridCol w:w="924"/>
        <w:gridCol w:w="4779"/>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序号</w:t>
            </w:r>
          </w:p>
        </w:tc>
        <w:tc>
          <w:tcPr>
            <w:tcW w:w="1162" w:type="dxa"/>
            <w:tcMar>
              <w:top w:w="0" w:type="dxa"/>
              <w:left w:w="57" w:type="dxa"/>
              <w:bottom w:w="0" w:type="dxa"/>
              <w:right w:w="57" w:type="dxa"/>
            </w:tcMar>
            <w:vAlign w:val="center"/>
          </w:tcPr>
          <w:p>
            <w:pPr>
              <w:widowControl/>
              <w:spacing w:line="26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项目名称</w:t>
            </w:r>
          </w:p>
        </w:tc>
        <w:tc>
          <w:tcPr>
            <w:tcW w:w="924" w:type="dxa"/>
            <w:tcMar>
              <w:top w:w="0" w:type="dxa"/>
              <w:left w:w="57" w:type="dxa"/>
              <w:bottom w:w="0" w:type="dxa"/>
              <w:right w:w="57" w:type="dxa"/>
            </w:tcMar>
            <w:vAlign w:val="center"/>
          </w:tcPr>
          <w:p>
            <w:pPr>
              <w:widowControl/>
              <w:spacing w:line="26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实施部门</w:t>
            </w:r>
          </w:p>
        </w:tc>
        <w:tc>
          <w:tcPr>
            <w:tcW w:w="4779" w:type="dxa"/>
            <w:tcMar>
              <w:top w:w="0" w:type="dxa"/>
              <w:left w:w="57" w:type="dxa"/>
              <w:bottom w:w="0" w:type="dxa"/>
              <w:right w:w="57" w:type="dxa"/>
            </w:tcMar>
            <w:vAlign w:val="center"/>
          </w:tcPr>
          <w:p>
            <w:pPr>
              <w:widowControl/>
              <w:spacing w:line="26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加强事中事后监管措施</w:t>
            </w:r>
          </w:p>
        </w:tc>
        <w:tc>
          <w:tcPr>
            <w:tcW w:w="1557" w:type="dxa"/>
            <w:tcMar>
              <w:top w:w="0" w:type="dxa"/>
              <w:left w:w="57" w:type="dxa"/>
              <w:bottom w:w="0" w:type="dxa"/>
              <w:right w:w="57" w:type="dxa"/>
            </w:tcMar>
            <w:vAlign w:val="center"/>
          </w:tcPr>
          <w:p>
            <w:pPr>
              <w:spacing w:line="26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02" w:type="dxa"/>
            <w:tcMar>
              <w:top w:w="0" w:type="dxa"/>
              <w:left w:w="57" w:type="dxa"/>
              <w:bottom w:w="0" w:type="dxa"/>
              <w:right w:w="57" w:type="dxa"/>
            </w:tcMar>
            <w:vAlign w:val="center"/>
          </w:tcPr>
          <w:p>
            <w:pPr>
              <w:widowControl/>
              <w:spacing w:line="270" w:lineRule="exact"/>
              <w:ind w:left="-21" w:leftChars="-10" w:right="-21" w:rightChars="-10"/>
              <w:jc w:val="center"/>
              <w:rPr>
                <w:rFonts w:ascii="宋体" w:hAnsi="宋体" w:cs="仿宋_GB2312"/>
                <w:bCs/>
                <w:color w:val="000000"/>
                <w:kern w:val="0"/>
                <w:szCs w:val="21"/>
              </w:rPr>
            </w:pPr>
            <w:r>
              <w:rPr>
                <w:rFonts w:ascii="宋体" w:hAnsi="宋体" w:cs="仿宋_GB2312"/>
                <w:bCs/>
                <w:color w:val="000000"/>
                <w:kern w:val="0"/>
                <w:szCs w:val="21"/>
              </w:rPr>
              <w:t>1</w:t>
            </w:r>
          </w:p>
        </w:tc>
        <w:tc>
          <w:tcPr>
            <w:tcW w:w="1162" w:type="dxa"/>
            <w:tcMar>
              <w:top w:w="0" w:type="dxa"/>
              <w:left w:w="57" w:type="dxa"/>
              <w:bottom w:w="0" w:type="dxa"/>
              <w:right w:w="57" w:type="dxa"/>
            </w:tcMar>
            <w:vAlign w:val="center"/>
          </w:tcPr>
          <w:p>
            <w:pPr>
              <w:widowControl/>
              <w:spacing w:line="270" w:lineRule="exact"/>
              <w:ind w:left="-21" w:leftChars="-10" w:right="-21" w:rightChars="-10"/>
              <w:rPr>
                <w:rFonts w:ascii="宋体" w:hAnsi="宋体" w:cs="仿宋_GB2312"/>
                <w:bCs/>
                <w:color w:val="000000"/>
                <w:kern w:val="0"/>
                <w:szCs w:val="21"/>
              </w:rPr>
            </w:pPr>
            <w:r>
              <w:rPr>
                <w:rFonts w:hint="eastAsia" w:ascii="宋体" w:hAnsi="宋体" w:cs="仿宋_GB2312"/>
                <w:color w:val="000000"/>
                <w:kern w:val="0"/>
                <w:szCs w:val="21"/>
              </w:rPr>
              <w:t>物业服务企业资质升级初审和核查（一级）</w:t>
            </w:r>
          </w:p>
        </w:tc>
        <w:tc>
          <w:tcPr>
            <w:tcW w:w="924" w:type="dxa"/>
            <w:tcMar>
              <w:top w:w="0" w:type="dxa"/>
              <w:left w:w="57" w:type="dxa"/>
              <w:bottom w:w="0" w:type="dxa"/>
              <w:right w:w="57" w:type="dxa"/>
            </w:tcMar>
            <w:vAlign w:val="center"/>
          </w:tcPr>
          <w:p>
            <w:pPr>
              <w:widowControl/>
              <w:spacing w:line="270" w:lineRule="exact"/>
              <w:ind w:left="-21" w:leftChars="-10" w:right="-21" w:rightChars="-10"/>
              <w:rPr>
                <w:rFonts w:ascii="宋体" w:hAnsi="宋体" w:cs="仿宋_GB2312"/>
                <w:bCs/>
                <w:color w:val="000000"/>
                <w:kern w:val="0"/>
                <w:szCs w:val="21"/>
              </w:rPr>
            </w:pPr>
            <w:r>
              <w:rPr>
                <w:rFonts w:hint="eastAsia" w:ascii="宋体" w:hAnsi="宋体" w:cs="仿宋_GB2312"/>
                <w:color w:val="000000"/>
                <w:kern w:val="0"/>
                <w:szCs w:val="21"/>
              </w:rPr>
              <w:t>市住房建设局</w:t>
            </w:r>
          </w:p>
        </w:tc>
        <w:tc>
          <w:tcPr>
            <w:tcW w:w="4779" w:type="dxa"/>
            <w:tcMar>
              <w:top w:w="0" w:type="dxa"/>
              <w:left w:w="57" w:type="dxa"/>
              <w:bottom w:w="0" w:type="dxa"/>
              <w:right w:w="57" w:type="dxa"/>
            </w:tcMar>
            <w:vAlign w:val="center"/>
          </w:tcPr>
          <w:p>
            <w:pPr>
              <w:widowControl/>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取消初审后，市住房建设主管部门通过以下措施加强事中事后监管：</w:t>
            </w:r>
            <w:r>
              <w:rPr>
                <w:rFonts w:ascii="宋体" w:hAnsi="宋体" w:cs="仿宋_GB2312"/>
                <w:color w:val="000000"/>
                <w:kern w:val="0"/>
                <w:szCs w:val="21"/>
              </w:rPr>
              <w:t>1</w:t>
            </w:r>
            <w:r>
              <w:rPr>
                <w:rFonts w:hint="eastAsia" w:ascii="宋体" w:hAnsi="宋体" w:cs="仿宋_GB2312"/>
                <w:color w:val="000000"/>
                <w:kern w:val="0"/>
                <w:szCs w:val="21"/>
              </w:rPr>
              <w:t>．加快完善物业服务标准和规范；</w:t>
            </w:r>
            <w:r>
              <w:rPr>
                <w:rFonts w:ascii="宋体" w:hAnsi="宋体" w:cs="仿宋_GB2312"/>
                <w:color w:val="000000"/>
                <w:kern w:val="0"/>
                <w:szCs w:val="21"/>
              </w:rPr>
              <w:t>2</w:t>
            </w:r>
            <w:r>
              <w:rPr>
                <w:rFonts w:hint="eastAsia" w:ascii="宋体" w:hAnsi="宋体" w:cs="仿宋_GB2312"/>
                <w:color w:val="000000"/>
                <w:kern w:val="0"/>
                <w:szCs w:val="21"/>
              </w:rPr>
              <w:t>．充分发挥物业服务行业组织自律作用；</w:t>
            </w:r>
            <w:r>
              <w:rPr>
                <w:rFonts w:ascii="宋体" w:hAnsi="宋体" w:cs="仿宋_GB2312"/>
                <w:color w:val="000000"/>
                <w:kern w:val="0"/>
                <w:szCs w:val="21"/>
              </w:rPr>
              <w:t>3</w:t>
            </w:r>
            <w:r>
              <w:rPr>
                <w:rFonts w:hint="eastAsia" w:ascii="宋体" w:hAnsi="宋体" w:cs="仿宋_GB2312"/>
                <w:color w:val="000000"/>
                <w:kern w:val="0"/>
                <w:szCs w:val="21"/>
              </w:rPr>
              <w:t>．在国家、省的指导下加强对物业服务企业的监管</w:t>
            </w:r>
            <w:r>
              <w:rPr>
                <w:rFonts w:ascii="宋体" w:hAnsi="宋体" w:cs="仿宋_GB2312"/>
                <w:color w:val="000000"/>
                <w:kern w:val="0"/>
                <w:szCs w:val="21"/>
              </w:rPr>
              <w:t>,</w:t>
            </w:r>
            <w:r>
              <w:rPr>
                <w:rFonts w:hint="eastAsia" w:ascii="宋体" w:hAnsi="宋体" w:cs="仿宋_GB2312"/>
                <w:color w:val="000000"/>
                <w:kern w:val="0"/>
                <w:szCs w:val="21"/>
              </w:rPr>
              <w:t>畅通投诉举报渠道，推行“双随机、一公开”抽查，及时查处违法违规行为；</w:t>
            </w:r>
            <w:r>
              <w:rPr>
                <w:rFonts w:ascii="宋体" w:hAnsi="宋体" w:cs="仿宋_GB2312"/>
                <w:color w:val="000000"/>
                <w:kern w:val="0"/>
                <w:szCs w:val="21"/>
              </w:rPr>
              <w:t>4</w:t>
            </w:r>
            <w:r>
              <w:rPr>
                <w:rFonts w:hint="eastAsia" w:ascii="宋体" w:hAnsi="宋体" w:cs="仿宋_GB2312"/>
                <w:color w:val="000000"/>
                <w:kern w:val="0"/>
                <w:szCs w:val="21"/>
              </w:rPr>
              <w:t>．建立物业服务企业“黑名单”制度，推动对失信者实行联合惩戒；</w:t>
            </w:r>
            <w:r>
              <w:rPr>
                <w:rFonts w:ascii="宋体" w:hAnsi="宋体" w:cs="仿宋_GB2312"/>
                <w:color w:val="000000"/>
                <w:kern w:val="0"/>
                <w:szCs w:val="21"/>
              </w:rPr>
              <w:t>5</w:t>
            </w:r>
            <w:r>
              <w:rPr>
                <w:rFonts w:hint="eastAsia" w:ascii="宋体" w:hAnsi="宋体" w:cs="仿宋_GB2312"/>
                <w:color w:val="000000"/>
                <w:kern w:val="0"/>
                <w:szCs w:val="21"/>
              </w:rPr>
              <w:t>．推动与政府相关部门的信息共享，加强企业信息备案管理。</w:t>
            </w:r>
          </w:p>
        </w:tc>
        <w:tc>
          <w:tcPr>
            <w:tcW w:w="1557" w:type="dxa"/>
            <w:tcMar>
              <w:top w:w="0" w:type="dxa"/>
              <w:left w:w="57" w:type="dxa"/>
              <w:bottom w:w="0" w:type="dxa"/>
              <w:right w:w="57" w:type="dxa"/>
            </w:tcMar>
            <w:vAlign w:val="center"/>
          </w:tcPr>
          <w:p>
            <w:pPr>
              <w:spacing w:line="270" w:lineRule="exact"/>
              <w:ind w:left="-21" w:leftChars="-10" w:right="-21" w:rightChars="-10"/>
              <w:rPr>
                <w:rFonts w:ascii="宋体" w:hAnsi="宋体" w:cs="仿宋_GB2312"/>
                <w:bCs/>
                <w:color w:val="000000"/>
                <w:szCs w:val="21"/>
              </w:rPr>
            </w:pPr>
            <w:r>
              <w:rPr>
                <w:rFonts w:hint="eastAsia" w:ascii="宋体" w:hAnsi="宋体" w:cs="仿宋_GB2312"/>
                <w:color w:val="000000"/>
                <w:kern w:val="0"/>
                <w:szCs w:val="21"/>
              </w:rPr>
              <w:t>依据《国务院决定取消的国务院部门行政许可事</w:t>
            </w:r>
            <w:r>
              <w:rPr>
                <w:rFonts w:hint="eastAsia" w:ascii="宋体" w:hAnsi="宋体" w:cs="仿宋_GB2312"/>
                <w:color w:val="000000"/>
                <w:kern w:val="21"/>
                <w:szCs w:val="21"/>
              </w:rPr>
              <w:t>项目录》（国发〔</w:t>
            </w:r>
            <w:r>
              <w:rPr>
                <w:rFonts w:ascii="宋体" w:hAnsi="宋体" w:cs="仿宋_GB2312"/>
                <w:color w:val="000000"/>
                <w:kern w:val="0"/>
                <w:szCs w:val="21"/>
              </w:rPr>
              <w:t>2017</w:t>
            </w:r>
            <w:r>
              <w:rPr>
                <w:rFonts w:hint="eastAsia" w:ascii="宋体" w:hAnsi="宋体" w:cs="仿宋_GB2312"/>
                <w:color w:val="000000"/>
                <w:kern w:val="0"/>
                <w:szCs w:val="21"/>
              </w:rPr>
              <w:t>〕</w:t>
            </w:r>
            <w:r>
              <w:rPr>
                <w:rFonts w:ascii="宋体" w:hAnsi="宋体" w:cs="仿宋_GB2312"/>
                <w:color w:val="000000"/>
                <w:kern w:val="0"/>
                <w:szCs w:val="21"/>
              </w:rPr>
              <w:t>46</w:t>
            </w:r>
            <w:r>
              <w:rPr>
                <w:rFonts w:hint="eastAsia" w:ascii="宋体" w:hAnsi="宋体" w:cs="仿宋_GB2312"/>
                <w:color w:val="000000"/>
                <w:kern w:val="0"/>
                <w:szCs w:val="21"/>
              </w:rPr>
              <w:t>号）第</w:t>
            </w:r>
            <w:r>
              <w:rPr>
                <w:rFonts w:ascii="宋体" w:hAnsi="宋体" w:cs="仿宋_GB2312"/>
                <w:color w:val="000000"/>
                <w:kern w:val="0"/>
                <w:szCs w:val="21"/>
              </w:rPr>
              <w:t>6</w:t>
            </w:r>
            <w:r>
              <w:rPr>
                <w:rFonts w:hint="eastAsia" w:ascii="宋体" w:hAnsi="宋体" w:cs="仿宋_GB2312"/>
                <w:color w:val="000000"/>
                <w:kern w:val="0"/>
                <w:szCs w:val="21"/>
              </w:rPr>
              <w:t>项</w:t>
            </w:r>
          </w:p>
        </w:tc>
      </w:tr>
    </w:tbl>
    <w:p>
      <w:pPr>
        <w:spacing w:line="20" w:lineRule="exact"/>
        <w:rPr>
          <w:rFonts w:hint="eastAsia"/>
        </w:rPr>
      </w:pPr>
    </w:p>
    <w:tbl>
      <w:tblPr>
        <w:tblStyle w:val="3"/>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162"/>
        <w:gridCol w:w="924"/>
        <w:gridCol w:w="4779"/>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02" w:type="dxa"/>
            <w:tcMar>
              <w:top w:w="0" w:type="dxa"/>
              <w:left w:w="57" w:type="dxa"/>
              <w:bottom w:w="0" w:type="dxa"/>
              <w:right w:w="57" w:type="dxa"/>
            </w:tcMar>
            <w:vAlign w:val="center"/>
          </w:tcPr>
          <w:p>
            <w:pPr>
              <w:widowControl/>
              <w:spacing w:line="24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序号</w:t>
            </w:r>
          </w:p>
        </w:tc>
        <w:tc>
          <w:tcPr>
            <w:tcW w:w="1162" w:type="dxa"/>
            <w:tcMar>
              <w:top w:w="0" w:type="dxa"/>
              <w:left w:w="57" w:type="dxa"/>
              <w:bottom w:w="0" w:type="dxa"/>
              <w:right w:w="57" w:type="dxa"/>
            </w:tcMar>
            <w:vAlign w:val="center"/>
          </w:tcPr>
          <w:p>
            <w:pPr>
              <w:widowControl/>
              <w:spacing w:line="24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项目名称</w:t>
            </w:r>
          </w:p>
        </w:tc>
        <w:tc>
          <w:tcPr>
            <w:tcW w:w="924" w:type="dxa"/>
            <w:tcMar>
              <w:top w:w="0" w:type="dxa"/>
              <w:left w:w="57" w:type="dxa"/>
              <w:bottom w:w="0" w:type="dxa"/>
              <w:right w:w="57" w:type="dxa"/>
            </w:tcMar>
            <w:vAlign w:val="center"/>
          </w:tcPr>
          <w:p>
            <w:pPr>
              <w:widowControl/>
              <w:spacing w:line="24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实施部门</w:t>
            </w:r>
          </w:p>
        </w:tc>
        <w:tc>
          <w:tcPr>
            <w:tcW w:w="4779" w:type="dxa"/>
            <w:tcMar>
              <w:top w:w="0" w:type="dxa"/>
              <w:left w:w="57" w:type="dxa"/>
              <w:bottom w:w="0" w:type="dxa"/>
              <w:right w:w="57" w:type="dxa"/>
            </w:tcMar>
            <w:vAlign w:val="center"/>
          </w:tcPr>
          <w:p>
            <w:pPr>
              <w:widowControl/>
              <w:spacing w:line="24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加强事中事后监管措施</w:t>
            </w:r>
          </w:p>
        </w:tc>
        <w:tc>
          <w:tcPr>
            <w:tcW w:w="1557" w:type="dxa"/>
            <w:tcMar>
              <w:top w:w="0" w:type="dxa"/>
              <w:left w:w="57" w:type="dxa"/>
              <w:bottom w:w="0" w:type="dxa"/>
              <w:right w:w="57" w:type="dxa"/>
            </w:tcMar>
            <w:vAlign w:val="center"/>
          </w:tcPr>
          <w:p>
            <w:pPr>
              <w:spacing w:line="24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ascii="宋体" w:hAnsi="宋体" w:cs="仿宋_GB2312"/>
                <w:color w:val="000000"/>
                <w:kern w:val="0"/>
                <w:szCs w:val="21"/>
              </w:rPr>
            </w:pPr>
            <w:r>
              <w:rPr>
                <w:rFonts w:ascii="宋体" w:hAnsi="宋体" w:cs="仿宋_GB2312"/>
                <w:color w:val="000000"/>
                <w:kern w:val="0"/>
                <w:szCs w:val="21"/>
              </w:rPr>
              <w:t>2</w:t>
            </w:r>
          </w:p>
        </w:tc>
        <w:tc>
          <w:tcPr>
            <w:tcW w:w="1162"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szCs w:val="21"/>
              </w:rPr>
            </w:pPr>
            <w:r>
              <w:rPr>
                <w:rFonts w:hint="eastAsia" w:ascii="宋体" w:hAnsi="宋体" w:cs="仿宋_GB2312"/>
                <w:color w:val="000000"/>
                <w:kern w:val="0"/>
                <w:szCs w:val="21"/>
              </w:rPr>
              <w:t>物业服务企业资质证书补办初审（一级）</w:t>
            </w:r>
          </w:p>
        </w:tc>
        <w:tc>
          <w:tcPr>
            <w:tcW w:w="924"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市住房建设局</w:t>
            </w:r>
          </w:p>
        </w:tc>
        <w:tc>
          <w:tcPr>
            <w:tcW w:w="4779"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取消初审后，市住房建设主管部门通过以下措施加强事中事后监管：</w:t>
            </w:r>
            <w:r>
              <w:rPr>
                <w:rFonts w:ascii="宋体" w:hAnsi="宋体" w:cs="仿宋_GB2312"/>
                <w:color w:val="000000"/>
                <w:kern w:val="0"/>
                <w:szCs w:val="21"/>
              </w:rPr>
              <w:t>1</w:t>
            </w:r>
            <w:r>
              <w:rPr>
                <w:rFonts w:hint="eastAsia" w:ascii="宋体" w:hAnsi="宋体" w:cs="仿宋_GB2312"/>
                <w:color w:val="000000"/>
                <w:kern w:val="0"/>
                <w:szCs w:val="21"/>
              </w:rPr>
              <w:t>．加快完善物业服务标准和规范；</w:t>
            </w:r>
            <w:r>
              <w:rPr>
                <w:rFonts w:ascii="宋体" w:hAnsi="宋体" w:cs="仿宋_GB2312"/>
                <w:color w:val="000000"/>
                <w:kern w:val="0"/>
                <w:szCs w:val="21"/>
              </w:rPr>
              <w:t>2.</w:t>
            </w:r>
            <w:r>
              <w:rPr>
                <w:rFonts w:hint="eastAsia" w:ascii="宋体" w:hAnsi="宋体" w:cs="仿宋_GB2312"/>
                <w:color w:val="000000"/>
                <w:kern w:val="0"/>
                <w:szCs w:val="21"/>
              </w:rPr>
              <w:t>充分发挥物业服务行业组织自律作用；</w:t>
            </w:r>
            <w:r>
              <w:rPr>
                <w:rFonts w:ascii="宋体" w:hAnsi="宋体" w:cs="仿宋_GB2312"/>
                <w:color w:val="000000"/>
                <w:kern w:val="0"/>
                <w:szCs w:val="21"/>
              </w:rPr>
              <w:t>3</w:t>
            </w:r>
            <w:r>
              <w:rPr>
                <w:rFonts w:hint="eastAsia" w:ascii="宋体" w:hAnsi="宋体" w:cs="仿宋_GB2312"/>
                <w:color w:val="000000"/>
                <w:kern w:val="0"/>
                <w:szCs w:val="21"/>
              </w:rPr>
              <w:t>．在国家、省的指导下加强对物业服务企业的监管</w:t>
            </w:r>
            <w:r>
              <w:rPr>
                <w:rFonts w:ascii="宋体" w:hAnsi="宋体" w:cs="仿宋_GB2312"/>
                <w:color w:val="000000"/>
                <w:kern w:val="0"/>
                <w:szCs w:val="21"/>
              </w:rPr>
              <w:t>,</w:t>
            </w:r>
            <w:r>
              <w:rPr>
                <w:rFonts w:hint="eastAsia" w:ascii="宋体" w:hAnsi="宋体" w:cs="仿宋_GB2312"/>
                <w:color w:val="000000"/>
                <w:kern w:val="0"/>
                <w:szCs w:val="21"/>
              </w:rPr>
              <w:t>畅通投诉举报渠道，推行“双随机、一公开”抽查，及时查处违法违规行为；</w:t>
            </w:r>
            <w:r>
              <w:rPr>
                <w:rFonts w:ascii="宋体" w:hAnsi="宋体" w:cs="仿宋_GB2312"/>
                <w:color w:val="000000"/>
                <w:kern w:val="0"/>
                <w:szCs w:val="21"/>
              </w:rPr>
              <w:t>4</w:t>
            </w:r>
            <w:r>
              <w:rPr>
                <w:rFonts w:hint="eastAsia" w:ascii="宋体" w:hAnsi="宋体" w:cs="仿宋_GB2312"/>
                <w:color w:val="000000"/>
                <w:kern w:val="0"/>
                <w:szCs w:val="21"/>
              </w:rPr>
              <w:t>．建立物业服务企业“黑名单”制度，推动对失信者实行联合惩戒；</w:t>
            </w:r>
            <w:r>
              <w:rPr>
                <w:rFonts w:ascii="宋体" w:hAnsi="宋体" w:cs="仿宋_GB2312"/>
                <w:color w:val="000000"/>
                <w:kern w:val="0"/>
                <w:szCs w:val="21"/>
              </w:rPr>
              <w:t>5</w:t>
            </w:r>
            <w:r>
              <w:rPr>
                <w:rFonts w:hint="eastAsia" w:ascii="宋体" w:hAnsi="宋体" w:cs="仿宋_GB2312"/>
                <w:color w:val="000000"/>
                <w:kern w:val="0"/>
                <w:szCs w:val="21"/>
              </w:rPr>
              <w:t>．推动与政府相关部门的信息共享，加强企业信息备案管理。</w:t>
            </w:r>
          </w:p>
        </w:tc>
        <w:tc>
          <w:tcPr>
            <w:tcW w:w="1557"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依据《国务院决定取消的国务院部门行政许可事</w:t>
            </w:r>
            <w:r>
              <w:rPr>
                <w:rFonts w:hint="eastAsia" w:ascii="宋体" w:hAnsi="宋体" w:cs="仿宋_GB2312"/>
                <w:color w:val="000000"/>
                <w:kern w:val="21"/>
                <w:szCs w:val="21"/>
              </w:rPr>
              <w:t>项目录》（国发〔</w:t>
            </w:r>
            <w:r>
              <w:rPr>
                <w:rFonts w:ascii="宋体" w:hAnsi="宋体" w:cs="仿宋_GB2312"/>
                <w:color w:val="000000"/>
                <w:kern w:val="21"/>
                <w:szCs w:val="21"/>
              </w:rPr>
              <w:t>2017</w:t>
            </w:r>
            <w:r>
              <w:rPr>
                <w:rFonts w:hint="eastAsia" w:ascii="宋体" w:hAnsi="宋体" w:cs="仿宋_GB2312"/>
                <w:color w:val="000000"/>
                <w:kern w:val="21"/>
                <w:szCs w:val="21"/>
              </w:rPr>
              <w:t>〕</w:t>
            </w:r>
            <w:r>
              <w:rPr>
                <w:rFonts w:ascii="宋体" w:hAnsi="宋体" w:cs="仿宋_GB2312"/>
                <w:color w:val="000000"/>
                <w:kern w:val="21"/>
                <w:szCs w:val="21"/>
              </w:rPr>
              <w:t>46</w:t>
            </w:r>
            <w:r>
              <w:rPr>
                <w:rFonts w:hint="eastAsia" w:ascii="宋体" w:hAnsi="宋体" w:cs="仿宋_GB2312"/>
                <w:color w:val="000000"/>
                <w:kern w:val="21"/>
                <w:szCs w:val="21"/>
              </w:rPr>
              <w:t>号）第</w:t>
            </w:r>
            <w:r>
              <w:rPr>
                <w:rFonts w:ascii="宋体" w:hAnsi="宋体" w:cs="仿宋_GB2312"/>
                <w:color w:val="000000"/>
                <w:kern w:val="21"/>
                <w:szCs w:val="21"/>
              </w:rPr>
              <w:t>6</w:t>
            </w:r>
            <w:r>
              <w:rPr>
                <w:rFonts w:hint="eastAsia" w:ascii="宋体" w:hAnsi="宋体" w:cs="仿宋_GB2312"/>
                <w:color w:val="000000"/>
                <w:kern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ascii="宋体" w:hAnsi="宋体" w:cs="仿宋_GB2312"/>
                <w:color w:val="000000"/>
                <w:kern w:val="0"/>
                <w:szCs w:val="21"/>
              </w:rPr>
            </w:pPr>
            <w:r>
              <w:rPr>
                <w:rFonts w:ascii="宋体" w:hAnsi="宋体" w:cs="仿宋_GB2312"/>
                <w:color w:val="000000"/>
                <w:kern w:val="0"/>
                <w:szCs w:val="21"/>
              </w:rPr>
              <w:t>3</w:t>
            </w:r>
          </w:p>
        </w:tc>
        <w:tc>
          <w:tcPr>
            <w:tcW w:w="1162"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物业服务企业资质证书信息变更初审（一级）</w:t>
            </w:r>
          </w:p>
        </w:tc>
        <w:tc>
          <w:tcPr>
            <w:tcW w:w="924"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市住房建设局</w:t>
            </w:r>
          </w:p>
        </w:tc>
        <w:tc>
          <w:tcPr>
            <w:tcW w:w="4779"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取消初审后，市住房建设主管部门通过以下措施加强事中事后监管：</w:t>
            </w:r>
            <w:r>
              <w:rPr>
                <w:rFonts w:ascii="宋体" w:hAnsi="宋体" w:cs="仿宋_GB2312"/>
                <w:color w:val="000000"/>
                <w:kern w:val="0"/>
                <w:szCs w:val="21"/>
              </w:rPr>
              <w:t>1</w:t>
            </w:r>
            <w:r>
              <w:rPr>
                <w:rFonts w:hint="eastAsia" w:ascii="宋体" w:hAnsi="宋体" w:cs="仿宋_GB2312"/>
                <w:color w:val="000000"/>
                <w:kern w:val="0"/>
                <w:szCs w:val="21"/>
              </w:rPr>
              <w:t>．加快完善物业服务标准和规范；</w:t>
            </w:r>
            <w:r>
              <w:rPr>
                <w:rFonts w:ascii="宋体" w:hAnsi="宋体" w:cs="仿宋_GB2312"/>
                <w:color w:val="000000"/>
                <w:kern w:val="0"/>
                <w:szCs w:val="21"/>
              </w:rPr>
              <w:t>2</w:t>
            </w:r>
            <w:r>
              <w:rPr>
                <w:rFonts w:hint="eastAsia" w:ascii="宋体" w:hAnsi="宋体" w:cs="仿宋_GB2312"/>
                <w:color w:val="000000"/>
                <w:kern w:val="0"/>
                <w:szCs w:val="21"/>
              </w:rPr>
              <w:t>．充分发挥物业服务行业组织自律作用；</w:t>
            </w:r>
            <w:r>
              <w:rPr>
                <w:rFonts w:ascii="宋体" w:hAnsi="宋体" w:cs="仿宋_GB2312"/>
                <w:color w:val="000000"/>
                <w:kern w:val="0"/>
                <w:szCs w:val="21"/>
              </w:rPr>
              <w:t>3</w:t>
            </w:r>
            <w:r>
              <w:rPr>
                <w:rFonts w:hint="eastAsia" w:ascii="宋体" w:hAnsi="宋体" w:cs="仿宋_GB2312"/>
                <w:color w:val="000000"/>
                <w:kern w:val="0"/>
                <w:szCs w:val="21"/>
              </w:rPr>
              <w:t>．在国家、省的指导下加强对物业服务企业的监管</w:t>
            </w:r>
            <w:r>
              <w:rPr>
                <w:rFonts w:ascii="宋体" w:hAnsi="宋体" w:cs="仿宋_GB2312"/>
                <w:color w:val="000000"/>
                <w:kern w:val="0"/>
                <w:szCs w:val="21"/>
              </w:rPr>
              <w:t>,</w:t>
            </w:r>
            <w:r>
              <w:rPr>
                <w:rFonts w:hint="eastAsia" w:ascii="宋体" w:hAnsi="宋体" w:cs="仿宋_GB2312"/>
                <w:color w:val="000000"/>
                <w:kern w:val="0"/>
                <w:szCs w:val="21"/>
              </w:rPr>
              <w:t>畅通投诉举报渠道，推行“双随机、一公开”抽查，及时查处违法违规行为；</w:t>
            </w:r>
            <w:r>
              <w:rPr>
                <w:rFonts w:ascii="宋体" w:hAnsi="宋体" w:cs="仿宋_GB2312"/>
                <w:color w:val="000000"/>
                <w:kern w:val="0"/>
                <w:szCs w:val="21"/>
              </w:rPr>
              <w:t>4</w:t>
            </w:r>
            <w:r>
              <w:rPr>
                <w:rFonts w:hint="eastAsia" w:ascii="宋体" w:hAnsi="宋体" w:cs="仿宋_GB2312"/>
                <w:color w:val="000000"/>
                <w:kern w:val="0"/>
                <w:szCs w:val="21"/>
              </w:rPr>
              <w:t>．建立物业服务企业“黑名单”制度，推动对失信者实行联合惩戒；</w:t>
            </w:r>
            <w:r>
              <w:rPr>
                <w:rFonts w:ascii="宋体" w:hAnsi="宋体" w:cs="仿宋_GB2312"/>
                <w:color w:val="000000"/>
                <w:kern w:val="0"/>
                <w:szCs w:val="21"/>
              </w:rPr>
              <w:t>5</w:t>
            </w:r>
            <w:r>
              <w:rPr>
                <w:rFonts w:hint="eastAsia" w:ascii="宋体" w:hAnsi="宋体" w:cs="仿宋_GB2312"/>
                <w:color w:val="000000"/>
                <w:kern w:val="0"/>
                <w:szCs w:val="21"/>
              </w:rPr>
              <w:t>．推动与政府相关部门的信息共享，加强企业信息备案管理。</w:t>
            </w:r>
          </w:p>
        </w:tc>
        <w:tc>
          <w:tcPr>
            <w:tcW w:w="1557"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依据《国务院决定取消的国务院部门行政许可事</w:t>
            </w:r>
            <w:r>
              <w:rPr>
                <w:rFonts w:hint="eastAsia" w:ascii="宋体" w:hAnsi="宋体" w:cs="仿宋_GB2312"/>
                <w:color w:val="000000"/>
                <w:kern w:val="21"/>
                <w:szCs w:val="21"/>
              </w:rPr>
              <w:t>项目录》（国发〔</w:t>
            </w:r>
            <w:r>
              <w:rPr>
                <w:rFonts w:ascii="宋体" w:hAnsi="宋体" w:cs="仿宋_GB2312"/>
                <w:color w:val="000000"/>
                <w:kern w:val="21"/>
                <w:szCs w:val="21"/>
              </w:rPr>
              <w:t>2017</w:t>
            </w:r>
            <w:r>
              <w:rPr>
                <w:rFonts w:hint="eastAsia" w:ascii="宋体" w:hAnsi="宋体" w:cs="仿宋_GB2312"/>
                <w:color w:val="000000"/>
                <w:kern w:val="21"/>
                <w:szCs w:val="21"/>
              </w:rPr>
              <w:t>〕</w:t>
            </w:r>
            <w:r>
              <w:rPr>
                <w:rFonts w:ascii="宋体" w:hAnsi="宋体" w:cs="仿宋_GB2312"/>
                <w:color w:val="000000"/>
                <w:kern w:val="21"/>
                <w:szCs w:val="21"/>
              </w:rPr>
              <w:t>46</w:t>
            </w:r>
            <w:r>
              <w:rPr>
                <w:rFonts w:hint="eastAsia" w:ascii="宋体" w:hAnsi="宋体" w:cs="仿宋_GB2312"/>
                <w:color w:val="000000"/>
                <w:kern w:val="21"/>
                <w:szCs w:val="21"/>
              </w:rPr>
              <w:t>号）第</w:t>
            </w:r>
            <w:r>
              <w:rPr>
                <w:rFonts w:ascii="宋体" w:hAnsi="宋体" w:cs="仿宋_GB2312"/>
                <w:color w:val="000000"/>
                <w:kern w:val="21"/>
                <w:szCs w:val="21"/>
              </w:rPr>
              <w:t>6</w:t>
            </w:r>
            <w:r>
              <w:rPr>
                <w:rFonts w:hint="eastAsia" w:ascii="宋体" w:hAnsi="宋体" w:cs="仿宋_GB2312"/>
                <w:color w:val="000000"/>
                <w:kern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ascii="宋体" w:hAnsi="宋体" w:cs="仿宋_GB2312"/>
                <w:color w:val="000000"/>
                <w:kern w:val="0"/>
                <w:szCs w:val="21"/>
              </w:rPr>
            </w:pPr>
            <w:r>
              <w:rPr>
                <w:rFonts w:ascii="宋体" w:hAnsi="宋体" w:cs="仿宋_GB2312"/>
                <w:color w:val="000000"/>
                <w:kern w:val="0"/>
                <w:szCs w:val="21"/>
              </w:rPr>
              <w:t>4</w:t>
            </w:r>
          </w:p>
        </w:tc>
        <w:tc>
          <w:tcPr>
            <w:tcW w:w="1162"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海洋工程拆除或改作他用的审批</w:t>
            </w:r>
          </w:p>
        </w:tc>
        <w:tc>
          <w:tcPr>
            <w:tcW w:w="924"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市规划国土委</w:t>
            </w:r>
          </w:p>
        </w:tc>
        <w:tc>
          <w:tcPr>
            <w:tcW w:w="4779"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取消核准后，市规划国土部门通过以下措施加强事中</w:t>
            </w:r>
            <w:r>
              <w:rPr>
                <w:rFonts w:hint="eastAsia" w:ascii="宋体" w:hAnsi="宋体" w:cs="仿宋_GB2312"/>
                <w:color w:val="000000"/>
                <w:kern w:val="21"/>
                <w:szCs w:val="21"/>
              </w:rPr>
              <w:t>事后监管：</w:t>
            </w:r>
            <w:r>
              <w:rPr>
                <w:rFonts w:ascii="宋体" w:hAnsi="宋体" w:cs="仿宋_GB2312"/>
                <w:color w:val="000000"/>
                <w:kern w:val="21"/>
                <w:szCs w:val="21"/>
              </w:rPr>
              <w:t>1</w:t>
            </w:r>
            <w:r>
              <w:rPr>
                <w:rFonts w:hint="eastAsia" w:ascii="宋体" w:hAnsi="宋体" w:cs="仿宋_GB2312"/>
                <w:color w:val="000000"/>
                <w:kern w:val="21"/>
                <w:szCs w:val="21"/>
              </w:rPr>
              <w:t>．强化“海洋工程建设项目环境影响报告核准”，</w:t>
            </w:r>
            <w:r>
              <w:rPr>
                <w:rFonts w:hint="eastAsia" w:ascii="宋体" w:hAnsi="宋体" w:cs="仿宋_GB2312"/>
                <w:color w:val="000000"/>
                <w:kern w:val="0"/>
                <w:szCs w:val="21"/>
              </w:rPr>
              <w:t>将海洋工程拆除或改作他用审批的有关要求纳入其中，通过对环境影响报告书的核准进行把关；</w:t>
            </w:r>
            <w:r>
              <w:rPr>
                <w:rFonts w:ascii="宋体" w:hAnsi="宋体" w:cs="仿宋_GB2312"/>
                <w:color w:val="000000"/>
                <w:kern w:val="0"/>
                <w:szCs w:val="21"/>
              </w:rPr>
              <w:t>2</w:t>
            </w:r>
            <w:r>
              <w:rPr>
                <w:rFonts w:hint="eastAsia" w:ascii="宋体" w:hAnsi="宋体" w:cs="仿宋_GB2312"/>
                <w:color w:val="000000"/>
                <w:kern w:val="0"/>
                <w:szCs w:val="21"/>
              </w:rPr>
              <w:t>．制定海洋工程拆除或改作他用的标准和规范；</w:t>
            </w:r>
            <w:r>
              <w:rPr>
                <w:rFonts w:ascii="宋体" w:hAnsi="宋体" w:cs="仿宋_GB2312"/>
                <w:color w:val="000000"/>
                <w:kern w:val="0"/>
                <w:szCs w:val="21"/>
              </w:rPr>
              <w:t>3</w:t>
            </w:r>
            <w:r>
              <w:rPr>
                <w:rFonts w:hint="eastAsia" w:ascii="宋体" w:hAnsi="宋体" w:cs="仿宋_GB2312"/>
                <w:color w:val="000000"/>
                <w:kern w:val="0"/>
                <w:szCs w:val="21"/>
              </w:rPr>
              <w:t>．对不执行标准和规范的行为，依法严肃查处。</w:t>
            </w:r>
          </w:p>
        </w:tc>
        <w:tc>
          <w:tcPr>
            <w:tcW w:w="1557"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依据《国务院决定取消的中央指定地方实施的行政许可事项目录》（国发〔</w:t>
            </w:r>
            <w:r>
              <w:rPr>
                <w:rFonts w:ascii="宋体" w:hAnsi="宋体" w:cs="仿宋_GB2312"/>
                <w:color w:val="000000"/>
                <w:kern w:val="0"/>
                <w:szCs w:val="21"/>
              </w:rPr>
              <w:t>2017</w:t>
            </w:r>
            <w:r>
              <w:rPr>
                <w:rFonts w:hint="eastAsia" w:ascii="宋体" w:hAnsi="宋体" w:cs="仿宋_GB2312"/>
                <w:color w:val="000000"/>
                <w:kern w:val="0"/>
                <w:szCs w:val="21"/>
              </w:rPr>
              <w:t>〕</w:t>
            </w:r>
            <w:r>
              <w:rPr>
                <w:rFonts w:ascii="宋体" w:hAnsi="宋体" w:cs="仿宋_GB2312"/>
                <w:color w:val="000000"/>
                <w:kern w:val="0"/>
                <w:szCs w:val="21"/>
              </w:rPr>
              <w:t>46</w:t>
            </w:r>
            <w:r>
              <w:rPr>
                <w:rFonts w:hint="eastAsia" w:ascii="宋体" w:hAnsi="宋体" w:cs="仿宋_GB2312"/>
                <w:color w:val="000000"/>
                <w:kern w:val="0"/>
                <w:szCs w:val="21"/>
              </w:rPr>
              <w:t>号）第</w:t>
            </w:r>
            <w:r>
              <w:rPr>
                <w:rFonts w:ascii="宋体" w:hAnsi="宋体" w:cs="仿宋_GB2312"/>
                <w:color w:val="000000"/>
                <w:kern w:val="0"/>
                <w:szCs w:val="21"/>
              </w:rPr>
              <w:t>12</w:t>
            </w:r>
            <w:r>
              <w:rPr>
                <w:rFonts w:hint="eastAsia" w:ascii="宋体" w:hAnsi="宋体" w:cs="仿宋_GB2312"/>
                <w:color w:val="000000"/>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ascii="宋体" w:hAnsi="宋体" w:cs="仿宋_GB2312"/>
                <w:color w:val="000000"/>
                <w:kern w:val="0"/>
                <w:szCs w:val="21"/>
              </w:rPr>
            </w:pPr>
            <w:r>
              <w:rPr>
                <w:rFonts w:ascii="宋体" w:hAnsi="宋体" w:cs="仿宋_GB2312"/>
                <w:color w:val="000000"/>
                <w:kern w:val="0"/>
                <w:szCs w:val="21"/>
              </w:rPr>
              <w:t>5</w:t>
            </w:r>
          </w:p>
        </w:tc>
        <w:tc>
          <w:tcPr>
            <w:tcW w:w="1162"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地质勘查资质丙级审批</w:t>
            </w:r>
          </w:p>
        </w:tc>
        <w:tc>
          <w:tcPr>
            <w:tcW w:w="924"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市规划国土委</w:t>
            </w:r>
          </w:p>
        </w:tc>
        <w:tc>
          <w:tcPr>
            <w:tcW w:w="4779" w:type="dxa"/>
            <w:tcMar>
              <w:top w:w="0" w:type="dxa"/>
              <w:left w:w="57" w:type="dxa"/>
              <w:bottom w:w="0" w:type="dxa"/>
              <w:right w:w="57" w:type="dxa"/>
            </w:tcMar>
            <w:vAlign w:val="center"/>
          </w:tcPr>
          <w:p>
            <w:pPr>
              <w:spacing w:line="258"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取消审批后，市规划国土部门通过以下措施加强事中事后监管：</w:t>
            </w:r>
            <w:r>
              <w:rPr>
                <w:rFonts w:ascii="宋体" w:hAnsi="宋体" w:cs="仿宋_GB2312"/>
                <w:color w:val="000000"/>
                <w:kern w:val="0"/>
                <w:szCs w:val="21"/>
              </w:rPr>
              <w:t>1</w:t>
            </w:r>
            <w:r>
              <w:rPr>
                <w:rFonts w:hint="eastAsia" w:ascii="宋体" w:hAnsi="宋体" w:cs="仿宋_GB2312"/>
                <w:color w:val="000000"/>
                <w:kern w:val="0"/>
                <w:szCs w:val="21"/>
              </w:rPr>
              <w:t>．全面掌握地质勘查单位信息，要求其按照标准规范开展工作；</w:t>
            </w:r>
            <w:r>
              <w:rPr>
                <w:rFonts w:ascii="宋体" w:hAnsi="宋体" w:cs="仿宋_GB2312"/>
                <w:color w:val="000000"/>
                <w:kern w:val="0"/>
                <w:szCs w:val="21"/>
              </w:rPr>
              <w:t>2</w:t>
            </w:r>
            <w:r>
              <w:rPr>
                <w:rFonts w:hint="eastAsia" w:ascii="宋体" w:hAnsi="宋体" w:cs="仿宋_GB2312"/>
                <w:color w:val="000000"/>
                <w:kern w:val="0"/>
                <w:szCs w:val="21"/>
              </w:rPr>
              <w:t>．对政府部门委托的地质勘查任务，加强对地质勘查单位履约情况的监督，并承担相应行政责任；</w:t>
            </w:r>
            <w:r>
              <w:rPr>
                <w:rFonts w:ascii="宋体" w:hAnsi="宋体" w:cs="仿宋_GB2312"/>
                <w:color w:val="000000"/>
                <w:kern w:val="0"/>
                <w:szCs w:val="21"/>
              </w:rPr>
              <w:t>3</w:t>
            </w:r>
            <w:r>
              <w:rPr>
                <w:rFonts w:hint="eastAsia" w:ascii="宋体" w:hAnsi="宋体" w:cs="仿宋_GB2312"/>
                <w:color w:val="000000"/>
                <w:kern w:val="0"/>
                <w:szCs w:val="21"/>
              </w:rPr>
              <w:t>．对为市场提供服务的地质勘查单位，推行“双随机、一公开”抽查，及时查处违法违规行为；</w:t>
            </w:r>
            <w:r>
              <w:rPr>
                <w:rFonts w:ascii="宋体" w:hAnsi="宋体" w:cs="仿宋_GB2312"/>
                <w:color w:val="000000"/>
                <w:kern w:val="0"/>
                <w:szCs w:val="21"/>
              </w:rPr>
              <w:t>4</w:t>
            </w:r>
            <w:r>
              <w:rPr>
                <w:rFonts w:hint="eastAsia" w:ascii="宋体" w:hAnsi="宋体" w:cs="仿宋_GB2312"/>
                <w:color w:val="000000"/>
                <w:kern w:val="0"/>
                <w:szCs w:val="21"/>
              </w:rPr>
              <w:t>．建立地质勘查单位“黑名单”制度，推动对失信者实行联合惩戒。</w:t>
            </w:r>
          </w:p>
        </w:tc>
        <w:tc>
          <w:tcPr>
            <w:tcW w:w="1557"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依据《国务院决定取消的中央指定地方实施的行政许可事项目录》（国发〔</w:t>
            </w:r>
            <w:r>
              <w:rPr>
                <w:rFonts w:ascii="宋体" w:hAnsi="宋体" w:cs="仿宋_GB2312"/>
                <w:color w:val="000000"/>
                <w:kern w:val="0"/>
                <w:szCs w:val="21"/>
              </w:rPr>
              <w:t>2017</w:t>
            </w:r>
            <w:r>
              <w:rPr>
                <w:rFonts w:hint="eastAsia" w:ascii="宋体" w:hAnsi="宋体" w:cs="仿宋_GB2312"/>
                <w:color w:val="000000"/>
                <w:kern w:val="0"/>
                <w:szCs w:val="21"/>
              </w:rPr>
              <w:t>〕</w:t>
            </w:r>
            <w:r>
              <w:rPr>
                <w:rFonts w:ascii="宋体" w:hAnsi="宋体" w:cs="仿宋_GB2312"/>
                <w:color w:val="000000"/>
                <w:kern w:val="0"/>
                <w:szCs w:val="21"/>
              </w:rPr>
              <w:t>46</w:t>
            </w:r>
            <w:r>
              <w:rPr>
                <w:rFonts w:hint="eastAsia" w:ascii="宋体" w:hAnsi="宋体" w:cs="仿宋_GB2312"/>
                <w:color w:val="000000"/>
                <w:kern w:val="0"/>
                <w:szCs w:val="21"/>
              </w:rPr>
              <w:t>号）第</w:t>
            </w:r>
            <w:r>
              <w:rPr>
                <w:rFonts w:ascii="宋体" w:hAnsi="宋体" w:cs="仿宋_GB2312"/>
                <w:color w:val="000000"/>
                <w:kern w:val="0"/>
                <w:szCs w:val="21"/>
              </w:rPr>
              <w:t>1</w:t>
            </w:r>
            <w:r>
              <w:rPr>
                <w:rFonts w:hint="eastAsia" w:ascii="宋体" w:hAnsi="宋体" w:cs="仿宋_GB2312"/>
                <w:color w:val="000000"/>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502" w:type="dxa"/>
            <w:tcMar>
              <w:top w:w="0" w:type="dxa"/>
              <w:left w:w="57" w:type="dxa"/>
              <w:bottom w:w="0" w:type="dxa"/>
              <w:right w:w="57" w:type="dxa"/>
            </w:tcMar>
            <w:vAlign w:val="center"/>
          </w:tcPr>
          <w:p>
            <w:pPr>
              <w:spacing w:line="260" w:lineRule="exact"/>
              <w:ind w:left="-21" w:leftChars="-10" w:right="-21" w:rightChars="-10"/>
              <w:jc w:val="center"/>
              <w:rPr>
                <w:rFonts w:ascii="宋体" w:hAnsi="宋体" w:cs="仿宋_GB2312"/>
                <w:color w:val="000000"/>
                <w:kern w:val="0"/>
                <w:szCs w:val="21"/>
              </w:rPr>
            </w:pPr>
            <w:r>
              <w:rPr>
                <w:rFonts w:ascii="宋体" w:hAnsi="宋体" w:cs="仿宋_GB2312"/>
                <w:color w:val="000000"/>
                <w:kern w:val="0"/>
                <w:szCs w:val="21"/>
              </w:rPr>
              <w:t>6</w:t>
            </w:r>
          </w:p>
        </w:tc>
        <w:tc>
          <w:tcPr>
            <w:tcW w:w="1162"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商用密码产品生产定点单位初审</w:t>
            </w:r>
          </w:p>
        </w:tc>
        <w:tc>
          <w:tcPr>
            <w:tcW w:w="924"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市密码管理局</w:t>
            </w:r>
          </w:p>
        </w:tc>
        <w:tc>
          <w:tcPr>
            <w:tcW w:w="4779" w:type="dxa"/>
            <w:tcMar>
              <w:top w:w="0" w:type="dxa"/>
              <w:left w:w="57" w:type="dxa"/>
              <w:bottom w:w="0" w:type="dxa"/>
              <w:right w:w="57" w:type="dxa"/>
            </w:tcMar>
            <w:vAlign w:val="center"/>
          </w:tcPr>
          <w:p>
            <w:pPr>
              <w:spacing w:line="258" w:lineRule="exact"/>
              <w:ind w:left="-21" w:leftChars="-10" w:right="-21" w:rightChars="-10"/>
              <w:rPr>
                <w:rFonts w:ascii="宋体" w:hAnsi="宋体" w:cs="仿宋_GB2312"/>
                <w:color w:val="000000"/>
                <w:kern w:val="0"/>
                <w:szCs w:val="21"/>
              </w:rPr>
            </w:pPr>
            <w:r>
              <w:rPr>
                <w:rFonts w:hint="eastAsia" w:ascii="宋体" w:hAnsi="宋体" w:cs="仿宋_GB2312"/>
                <w:color w:val="000000"/>
                <w:spacing w:val="-4"/>
                <w:kern w:val="0"/>
                <w:szCs w:val="21"/>
              </w:rPr>
              <w:t>取消初审后，市密码管理部门通过以下措施加强事</w:t>
            </w:r>
            <w:r>
              <w:rPr>
                <w:rFonts w:hint="eastAsia" w:ascii="宋体" w:hAnsi="宋体" w:cs="仿宋_GB2312"/>
                <w:color w:val="000000"/>
                <w:spacing w:val="-4"/>
                <w:kern w:val="21"/>
                <w:szCs w:val="21"/>
              </w:rPr>
              <w:t>中事后监管：</w:t>
            </w:r>
            <w:r>
              <w:rPr>
                <w:rFonts w:ascii="宋体" w:hAnsi="宋体" w:cs="仿宋_GB2312"/>
                <w:color w:val="000000"/>
                <w:spacing w:val="-4"/>
                <w:kern w:val="21"/>
                <w:szCs w:val="21"/>
              </w:rPr>
              <w:t>1</w:t>
            </w:r>
            <w:r>
              <w:rPr>
                <w:rFonts w:hint="eastAsia" w:ascii="宋体" w:hAnsi="宋体" w:cs="仿宋_GB2312"/>
                <w:color w:val="000000"/>
                <w:spacing w:val="-4"/>
                <w:kern w:val="21"/>
                <w:szCs w:val="21"/>
              </w:rPr>
              <w:t>．从管企业改为重点管产品，加强密码产品的标准规范和检测认证体系建设，强化商用密码</w:t>
            </w:r>
            <w:r>
              <w:rPr>
                <w:rFonts w:hint="eastAsia" w:ascii="宋体" w:hAnsi="宋体" w:cs="仿宋_GB2312"/>
                <w:color w:val="000000"/>
                <w:kern w:val="21"/>
                <w:szCs w:val="21"/>
              </w:rPr>
              <w:t>产品许可审批，未经许可不准进入市场销售，严把密码产品市场准入关口；</w:t>
            </w:r>
            <w:r>
              <w:rPr>
                <w:rFonts w:ascii="宋体" w:hAnsi="宋体" w:cs="仿宋_GB2312"/>
                <w:color w:val="000000"/>
                <w:kern w:val="21"/>
                <w:szCs w:val="21"/>
              </w:rPr>
              <w:t>2</w:t>
            </w:r>
            <w:r>
              <w:rPr>
                <w:rFonts w:hint="eastAsia" w:ascii="宋体" w:hAnsi="宋体" w:cs="仿宋_GB2312"/>
                <w:color w:val="000000"/>
                <w:kern w:val="21"/>
                <w:szCs w:val="21"/>
              </w:rPr>
              <w:t>．强化市场监管措施，加大</w:t>
            </w:r>
            <w:r>
              <w:rPr>
                <w:rFonts w:hint="eastAsia" w:ascii="宋体" w:hAnsi="宋体" w:cs="仿宋_GB2312"/>
                <w:color w:val="000000"/>
                <w:spacing w:val="-4"/>
                <w:kern w:val="21"/>
                <w:szCs w:val="21"/>
              </w:rPr>
              <w:t>商用密码产品“双随机、一公开”抽查力度；</w:t>
            </w:r>
            <w:r>
              <w:rPr>
                <w:rFonts w:ascii="宋体" w:hAnsi="宋体" w:cs="仿宋_GB2312"/>
                <w:color w:val="000000"/>
                <w:spacing w:val="-4"/>
                <w:kern w:val="21"/>
                <w:szCs w:val="21"/>
              </w:rPr>
              <w:t>3</w:t>
            </w:r>
            <w:r>
              <w:rPr>
                <w:rFonts w:hint="eastAsia" w:ascii="宋体" w:hAnsi="宋体" w:cs="仿宋_GB2312"/>
                <w:color w:val="000000"/>
                <w:spacing w:val="-4"/>
                <w:kern w:val="21"/>
                <w:szCs w:val="21"/>
              </w:rPr>
              <w:t>．建立信用体系，实行“黑名单”制度，加强社会监督，对违法违规行为加大处罚力度，充分发挥行业组织作用。</w:t>
            </w:r>
          </w:p>
        </w:tc>
        <w:tc>
          <w:tcPr>
            <w:tcW w:w="1557"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依据《国务院决定取消的国务院部门行政许可事</w:t>
            </w:r>
            <w:r>
              <w:rPr>
                <w:rFonts w:hint="eastAsia" w:ascii="宋体" w:hAnsi="宋体" w:cs="仿宋_GB2312"/>
                <w:color w:val="000000"/>
                <w:kern w:val="21"/>
                <w:szCs w:val="21"/>
              </w:rPr>
              <w:t>项目录》（国</w:t>
            </w:r>
            <w:r>
              <w:rPr>
                <w:rFonts w:hint="eastAsia" w:ascii="宋体" w:hAnsi="宋体" w:cs="仿宋_GB2312"/>
                <w:color w:val="000000"/>
                <w:kern w:val="0"/>
                <w:szCs w:val="21"/>
              </w:rPr>
              <w:t>发〔</w:t>
            </w:r>
            <w:r>
              <w:rPr>
                <w:rFonts w:ascii="宋体" w:hAnsi="宋体" w:cs="仿宋_GB2312"/>
                <w:color w:val="000000"/>
                <w:kern w:val="0"/>
                <w:szCs w:val="21"/>
              </w:rPr>
              <w:t>2017</w:t>
            </w:r>
            <w:r>
              <w:rPr>
                <w:rFonts w:hint="eastAsia" w:ascii="宋体" w:hAnsi="宋体" w:cs="仿宋_GB2312"/>
                <w:color w:val="000000"/>
                <w:kern w:val="0"/>
                <w:szCs w:val="21"/>
              </w:rPr>
              <w:t>〕</w:t>
            </w:r>
            <w:r>
              <w:rPr>
                <w:rFonts w:ascii="宋体" w:hAnsi="宋体" w:cs="仿宋_GB2312"/>
                <w:color w:val="000000"/>
                <w:kern w:val="0"/>
                <w:szCs w:val="21"/>
              </w:rPr>
              <w:t>46</w:t>
            </w:r>
            <w:r>
              <w:rPr>
                <w:rFonts w:hint="eastAsia" w:ascii="宋体" w:hAnsi="宋体" w:cs="仿宋_GB2312"/>
                <w:color w:val="000000"/>
                <w:kern w:val="0"/>
                <w:szCs w:val="21"/>
              </w:rPr>
              <w:t>号）第</w:t>
            </w:r>
            <w:r>
              <w:rPr>
                <w:rFonts w:ascii="宋体" w:hAnsi="宋体" w:cs="仿宋_GB2312"/>
                <w:color w:val="000000"/>
                <w:kern w:val="0"/>
                <w:szCs w:val="21"/>
              </w:rPr>
              <w:t>28</w:t>
            </w:r>
            <w:r>
              <w:rPr>
                <w:rFonts w:hint="eastAsia" w:ascii="宋体" w:hAnsi="宋体" w:cs="仿宋_GB2312"/>
                <w:color w:val="000000"/>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ascii="宋体" w:hAnsi="宋体" w:cs="仿宋_GB2312"/>
                <w:color w:val="000000"/>
                <w:kern w:val="0"/>
                <w:szCs w:val="21"/>
              </w:rPr>
            </w:pPr>
            <w:r>
              <w:rPr>
                <w:rFonts w:ascii="宋体" w:hAnsi="宋体" w:cs="仿宋_GB2312"/>
                <w:color w:val="000000"/>
                <w:kern w:val="0"/>
                <w:szCs w:val="21"/>
              </w:rPr>
              <w:t>7</w:t>
            </w:r>
          </w:p>
        </w:tc>
        <w:tc>
          <w:tcPr>
            <w:tcW w:w="1162"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商用密码产品销售单位许可初审</w:t>
            </w:r>
          </w:p>
        </w:tc>
        <w:tc>
          <w:tcPr>
            <w:tcW w:w="924"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市密码管理局</w:t>
            </w:r>
          </w:p>
        </w:tc>
        <w:tc>
          <w:tcPr>
            <w:tcW w:w="4779" w:type="dxa"/>
            <w:tcMar>
              <w:top w:w="0" w:type="dxa"/>
              <w:left w:w="57" w:type="dxa"/>
              <w:bottom w:w="0" w:type="dxa"/>
              <w:right w:w="57" w:type="dxa"/>
            </w:tcMar>
            <w:vAlign w:val="center"/>
          </w:tcPr>
          <w:p>
            <w:pPr>
              <w:spacing w:line="258" w:lineRule="exact"/>
              <w:ind w:left="-21" w:leftChars="-10" w:right="-21" w:rightChars="-10"/>
              <w:rPr>
                <w:rFonts w:ascii="宋体" w:hAnsi="宋体" w:cs="仿宋_GB2312"/>
                <w:color w:val="000000"/>
                <w:kern w:val="0"/>
                <w:szCs w:val="21"/>
              </w:rPr>
            </w:pPr>
            <w:r>
              <w:rPr>
                <w:rFonts w:hint="eastAsia" w:ascii="宋体" w:hAnsi="宋体" w:cs="仿宋_GB2312"/>
                <w:color w:val="000000"/>
                <w:spacing w:val="-4"/>
                <w:kern w:val="0"/>
                <w:szCs w:val="21"/>
              </w:rPr>
              <w:t>取消初审后，市密码管理部门通过以下措施加强事中事后监管：</w:t>
            </w:r>
            <w:r>
              <w:rPr>
                <w:rFonts w:ascii="宋体" w:hAnsi="宋体" w:cs="仿宋_GB2312"/>
                <w:color w:val="000000"/>
                <w:spacing w:val="-4"/>
                <w:kern w:val="0"/>
                <w:szCs w:val="21"/>
              </w:rPr>
              <w:t>1</w:t>
            </w:r>
            <w:r>
              <w:rPr>
                <w:rFonts w:hint="eastAsia" w:ascii="宋体" w:hAnsi="宋体" w:cs="仿宋_GB2312"/>
                <w:color w:val="000000"/>
                <w:spacing w:val="-4"/>
                <w:kern w:val="0"/>
                <w:szCs w:val="21"/>
              </w:rPr>
              <w:t>．从管企业改为重点管产品，加强密码产品的标准规范和检测认证体系建设，强化商用密码产品许可审批，未经</w:t>
            </w:r>
            <w:r>
              <w:rPr>
                <w:rFonts w:hint="eastAsia" w:ascii="宋体" w:hAnsi="宋体" w:cs="仿宋_GB2312"/>
                <w:color w:val="000000"/>
                <w:kern w:val="0"/>
                <w:szCs w:val="21"/>
              </w:rPr>
              <w:t>许可不准进入市场销售，严把密码产</w:t>
            </w:r>
            <w:r>
              <w:rPr>
                <w:rFonts w:hint="eastAsia" w:ascii="宋体" w:hAnsi="宋体" w:cs="仿宋_GB2312"/>
                <w:color w:val="000000"/>
                <w:spacing w:val="-4"/>
                <w:kern w:val="0"/>
                <w:szCs w:val="21"/>
              </w:rPr>
              <w:t>品市场准入关口；</w:t>
            </w:r>
            <w:r>
              <w:rPr>
                <w:rFonts w:ascii="宋体" w:hAnsi="宋体" w:cs="仿宋_GB2312"/>
                <w:color w:val="000000"/>
                <w:spacing w:val="-4"/>
                <w:kern w:val="0"/>
                <w:szCs w:val="21"/>
              </w:rPr>
              <w:t>2</w:t>
            </w:r>
            <w:r>
              <w:rPr>
                <w:rFonts w:hint="eastAsia" w:ascii="宋体" w:hAnsi="宋体" w:cs="仿宋_GB2312"/>
                <w:color w:val="000000"/>
                <w:spacing w:val="-4"/>
                <w:kern w:val="0"/>
                <w:szCs w:val="21"/>
              </w:rPr>
              <w:t>．强化市场监管措施，加大商用密码产品“双随机、一公开”抽查力度；</w:t>
            </w:r>
            <w:r>
              <w:rPr>
                <w:rFonts w:ascii="宋体" w:hAnsi="宋体" w:cs="仿宋_GB2312"/>
                <w:color w:val="000000"/>
                <w:spacing w:val="-4"/>
                <w:kern w:val="0"/>
                <w:szCs w:val="21"/>
              </w:rPr>
              <w:t>3</w:t>
            </w:r>
            <w:r>
              <w:rPr>
                <w:rFonts w:hint="eastAsia" w:ascii="宋体" w:hAnsi="宋体" w:cs="仿宋_GB2312"/>
                <w:color w:val="000000"/>
                <w:spacing w:val="-4"/>
                <w:kern w:val="0"/>
                <w:szCs w:val="21"/>
              </w:rPr>
              <w:t>．</w:t>
            </w:r>
            <w:r>
              <w:rPr>
                <w:rFonts w:hint="eastAsia" w:ascii="宋体" w:hAnsi="宋体" w:cs="仿宋_GB2312"/>
                <w:color w:val="000000"/>
                <w:kern w:val="0"/>
                <w:szCs w:val="21"/>
              </w:rPr>
              <w:t>建立信用体系，实行“黑名单”制度，加强社会监督，对违法违规行为加大处罚力度，充分发挥行业组织作用。</w:t>
            </w:r>
          </w:p>
        </w:tc>
        <w:tc>
          <w:tcPr>
            <w:tcW w:w="1557" w:type="dxa"/>
            <w:tcMar>
              <w:top w:w="0" w:type="dxa"/>
              <w:left w:w="57" w:type="dxa"/>
              <w:bottom w:w="0" w:type="dxa"/>
              <w:right w:w="57" w:type="dxa"/>
            </w:tcMar>
            <w:vAlign w:val="center"/>
          </w:tcPr>
          <w:p>
            <w:pPr>
              <w:spacing w:line="26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依据《国务院关于取消一批行政许可事项的决定》（国发〔</w:t>
            </w:r>
            <w:r>
              <w:rPr>
                <w:rFonts w:ascii="宋体" w:hAnsi="宋体" w:cs="仿宋_GB2312"/>
                <w:color w:val="000000"/>
                <w:kern w:val="0"/>
                <w:szCs w:val="21"/>
              </w:rPr>
              <w:t>2017</w:t>
            </w:r>
            <w:r>
              <w:rPr>
                <w:rFonts w:hint="eastAsia" w:ascii="宋体" w:hAnsi="宋体" w:cs="仿宋_GB2312"/>
                <w:color w:val="000000"/>
                <w:kern w:val="0"/>
                <w:szCs w:val="21"/>
              </w:rPr>
              <w:t>〕</w:t>
            </w:r>
            <w:r>
              <w:rPr>
                <w:rFonts w:ascii="宋体" w:hAnsi="宋体" w:cs="仿宋_GB2312"/>
                <w:color w:val="000000"/>
                <w:kern w:val="0"/>
                <w:szCs w:val="21"/>
              </w:rPr>
              <w:t>46</w:t>
            </w:r>
            <w:r>
              <w:rPr>
                <w:rFonts w:hint="eastAsia" w:ascii="宋体" w:hAnsi="宋体" w:cs="仿宋_GB2312"/>
                <w:color w:val="000000"/>
                <w:kern w:val="0"/>
                <w:szCs w:val="21"/>
              </w:rPr>
              <w:t>号）第</w:t>
            </w:r>
            <w:r>
              <w:rPr>
                <w:rFonts w:ascii="宋体" w:hAnsi="宋体" w:cs="仿宋_GB2312"/>
                <w:color w:val="000000"/>
                <w:kern w:val="0"/>
                <w:szCs w:val="21"/>
              </w:rPr>
              <w:t>29</w:t>
            </w:r>
            <w:r>
              <w:rPr>
                <w:rFonts w:hint="eastAsia" w:ascii="宋体" w:hAnsi="宋体" w:cs="仿宋_GB2312"/>
                <w:color w:val="000000"/>
                <w:kern w:val="0"/>
                <w:szCs w:val="21"/>
              </w:rPr>
              <w:t>项</w:t>
            </w:r>
          </w:p>
        </w:tc>
      </w:tr>
    </w:tbl>
    <w:p>
      <w:pPr>
        <w:spacing w:line="240" w:lineRule="exact"/>
        <w:rPr>
          <w:rFonts w:hint="eastAsia"/>
        </w:rPr>
      </w:pPr>
    </w:p>
    <w:tbl>
      <w:tblPr>
        <w:tblStyle w:val="3"/>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162"/>
        <w:gridCol w:w="924"/>
        <w:gridCol w:w="4779"/>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序号</w:t>
            </w:r>
          </w:p>
        </w:tc>
        <w:tc>
          <w:tcPr>
            <w:tcW w:w="1162" w:type="dxa"/>
            <w:tcMar>
              <w:top w:w="0" w:type="dxa"/>
              <w:left w:w="57" w:type="dxa"/>
              <w:bottom w:w="0" w:type="dxa"/>
              <w:right w:w="57" w:type="dxa"/>
            </w:tcMar>
            <w:vAlign w:val="center"/>
          </w:tcPr>
          <w:p>
            <w:pPr>
              <w:widowControl/>
              <w:spacing w:line="26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项目名称</w:t>
            </w:r>
          </w:p>
        </w:tc>
        <w:tc>
          <w:tcPr>
            <w:tcW w:w="924" w:type="dxa"/>
            <w:tcMar>
              <w:top w:w="0" w:type="dxa"/>
              <w:left w:w="57" w:type="dxa"/>
              <w:bottom w:w="0" w:type="dxa"/>
              <w:right w:w="57" w:type="dxa"/>
            </w:tcMar>
            <w:vAlign w:val="center"/>
          </w:tcPr>
          <w:p>
            <w:pPr>
              <w:widowControl/>
              <w:spacing w:line="26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实施部门</w:t>
            </w:r>
          </w:p>
        </w:tc>
        <w:tc>
          <w:tcPr>
            <w:tcW w:w="4779" w:type="dxa"/>
            <w:tcMar>
              <w:top w:w="0" w:type="dxa"/>
              <w:left w:w="57" w:type="dxa"/>
              <w:bottom w:w="0" w:type="dxa"/>
              <w:right w:w="57" w:type="dxa"/>
            </w:tcMar>
            <w:vAlign w:val="center"/>
          </w:tcPr>
          <w:p>
            <w:pPr>
              <w:widowControl/>
              <w:spacing w:line="26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加强事中事后监管措施</w:t>
            </w:r>
          </w:p>
        </w:tc>
        <w:tc>
          <w:tcPr>
            <w:tcW w:w="1557" w:type="dxa"/>
            <w:tcMar>
              <w:top w:w="0" w:type="dxa"/>
              <w:left w:w="57" w:type="dxa"/>
              <w:bottom w:w="0" w:type="dxa"/>
              <w:right w:w="57" w:type="dxa"/>
            </w:tcMar>
            <w:vAlign w:val="center"/>
          </w:tcPr>
          <w:p>
            <w:pPr>
              <w:spacing w:line="260" w:lineRule="exact"/>
              <w:ind w:left="-21" w:leftChars="-10" w:right="-21" w:rightChars="-10"/>
              <w:jc w:val="center"/>
              <w:rPr>
                <w:rFonts w:hint="eastAsia" w:ascii="黑体" w:hAnsi="宋体" w:eastAsia="黑体" w:cs="仿宋_GB2312"/>
                <w:bCs/>
                <w:color w:val="000000"/>
                <w:kern w:val="0"/>
                <w:szCs w:val="21"/>
              </w:rPr>
            </w:pPr>
            <w:r>
              <w:rPr>
                <w:rFonts w:hint="eastAsia" w:ascii="黑体" w:hAnsi="宋体" w:eastAsia="黑体" w:cs="仿宋_GB2312"/>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ascii="宋体" w:hAnsi="宋体" w:cs="仿宋_GB2312"/>
                <w:color w:val="000000"/>
                <w:kern w:val="0"/>
                <w:szCs w:val="21"/>
              </w:rPr>
            </w:pPr>
            <w:r>
              <w:rPr>
                <w:rFonts w:ascii="宋体" w:hAnsi="宋体" w:cs="仿宋_GB2312"/>
                <w:color w:val="000000"/>
                <w:kern w:val="0"/>
                <w:szCs w:val="21"/>
              </w:rPr>
              <w:t>8</w:t>
            </w:r>
          </w:p>
        </w:tc>
        <w:tc>
          <w:tcPr>
            <w:tcW w:w="1162"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外商投资企业使用境外密码产品初审</w:t>
            </w:r>
          </w:p>
        </w:tc>
        <w:tc>
          <w:tcPr>
            <w:tcW w:w="924"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市密码管理局</w:t>
            </w:r>
          </w:p>
        </w:tc>
        <w:tc>
          <w:tcPr>
            <w:tcW w:w="4779"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取消审批后，市密码管理部门通过以下措施加强事中事后监管：</w:t>
            </w:r>
            <w:r>
              <w:rPr>
                <w:rFonts w:ascii="宋体" w:hAnsi="宋体" w:cs="仿宋_GB2312"/>
                <w:color w:val="000000"/>
                <w:kern w:val="0"/>
                <w:szCs w:val="21"/>
              </w:rPr>
              <w:t>1</w:t>
            </w:r>
            <w:r>
              <w:rPr>
                <w:rFonts w:hint="eastAsia" w:ascii="宋体" w:hAnsi="宋体" w:cs="仿宋_GB2312"/>
                <w:color w:val="000000"/>
                <w:kern w:val="0"/>
                <w:szCs w:val="21"/>
              </w:rPr>
              <w:t>．加强对进口密码产品的审批，健全相关制度，未经许可不得进口，严把进口关；</w:t>
            </w:r>
            <w:r>
              <w:rPr>
                <w:rFonts w:ascii="宋体" w:hAnsi="宋体" w:cs="仿宋_GB2312"/>
                <w:color w:val="000000"/>
                <w:kern w:val="0"/>
                <w:szCs w:val="21"/>
              </w:rPr>
              <w:t>2</w:t>
            </w:r>
            <w:r>
              <w:rPr>
                <w:rFonts w:hint="eastAsia" w:ascii="宋体" w:hAnsi="宋体" w:cs="仿宋_GB2312"/>
                <w:color w:val="000000"/>
                <w:kern w:val="0"/>
                <w:szCs w:val="21"/>
              </w:rPr>
              <w:t>．强化市场监管措施，加大“双随机、一公开”抽查力度，准确掌握进口密码产品的最终用户和最终用途；</w:t>
            </w:r>
            <w:r>
              <w:rPr>
                <w:rFonts w:ascii="宋体" w:hAnsi="宋体" w:cs="仿宋_GB2312"/>
                <w:color w:val="000000"/>
                <w:kern w:val="0"/>
                <w:szCs w:val="21"/>
              </w:rPr>
              <w:t>3</w:t>
            </w:r>
            <w:r>
              <w:rPr>
                <w:rFonts w:hint="eastAsia" w:ascii="宋体" w:hAnsi="宋体" w:cs="仿宋_GB2312"/>
                <w:color w:val="000000"/>
                <w:kern w:val="0"/>
                <w:szCs w:val="21"/>
              </w:rPr>
              <w:t>．建立信用体系，实行“黑名单”制度，加强社会监督，对违法违规行为加大处罚力度，充分发挥行业组织作用。</w:t>
            </w:r>
          </w:p>
        </w:tc>
        <w:tc>
          <w:tcPr>
            <w:tcW w:w="1557"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依据《国务院决定取消的国务院部门行政许可事项</w:t>
            </w:r>
            <w:r>
              <w:rPr>
                <w:rFonts w:hint="eastAsia" w:ascii="宋体" w:hAnsi="宋体" w:cs="仿宋_GB2312"/>
                <w:color w:val="000000"/>
                <w:kern w:val="21"/>
                <w:szCs w:val="21"/>
              </w:rPr>
              <w:t>目录》（</w:t>
            </w:r>
            <w:r>
              <w:rPr>
                <w:rFonts w:hint="eastAsia" w:ascii="宋体" w:hAnsi="宋体" w:cs="仿宋_GB2312"/>
                <w:color w:val="000000"/>
                <w:kern w:val="0"/>
                <w:szCs w:val="21"/>
              </w:rPr>
              <w:t>国发〔</w:t>
            </w:r>
            <w:r>
              <w:rPr>
                <w:rFonts w:ascii="宋体" w:hAnsi="宋体" w:cs="仿宋_GB2312"/>
                <w:color w:val="000000"/>
                <w:kern w:val="0"/>
                <w:szCs w:val="21"/>
              </w:rPr>
              <w:t>2017</w:t>
            </w:r>
            <w:r>
              <w:rPr>
                <w:rFonts w:hint="eastAsia" w:ascii="宋体" w:hAnsi="宋体" w:cs="仿宋_GB2312"/>
                <w:color w:val="000000"/>
                <w:kern w:val="0"/>
                <w:szCs w:val="21"/>
              </w:rPr>
              <w:t>〕</w:t>
            </w:r>
            <w:r>
              <w:rPr>
                <w:rFonts w:ascii="宋体" w:hAnsi="宋体" w:cs="仿宋_GB2312"/>
                <w:color w:val="000000"/>
                <w:kern w:val="0"/>
                <w:szCs w:val="21"/>
              </w:rPr>
              <w:t>46</w:t>
            </w:r>
            <w:r>
              <w:rPr>
                <w:rFonts w:hint="eastAsia" w:ascii="宋体" w:hAnsi="宋体" w:cs="仿宋_GB2312"/>
                <w:color w:val="000000"/>
                <w:kern w:val="0"/>
                <w:szCs w:val="21"/>
              </w:rPr>
              <w:t>号）第</w:t>
            </w:r>
            <w:r>
              <w:rPr>
                <w:rFonts w:ascii="宋体" w:hAnsi="宋体" w:cs="仿宋_GB2312"/>
                <w:color w:val="000000"/>
                <w:kern w:val="0"/>
                <w:szCs w:val="21"/>
              </w:rPr>
              <w:t>30</w:t>
            </w:r>
            <w:r>
              <w:rPr>
                <w:rFonts w:hint="eastAsia" w:ascii="宋体" w:hAnsi="宋体" w:cs="仿宋_GB2312"/>
                <w:color w:val="000000"/>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ascii="宋体" w:hAnsi="宋体" w:cs="仿宋_GB2312"/>
                <w:color w:val="000000"/>
                <w:kern w:val="0"/>
                <w:szCs w:val="21"/>
              </w:rPr>
            </w:pPr>
            <w:r>
              <w:rPr>
                <w:rFonts w:ascii="宋体" w:hAnsi="宋体" w:cs="仿宋_GB2312"/>
                <w:color w:val="000000"/>
                <w:kern w:val="0"/>
                <w:szCs w:val="21"/>
              </w:rPr>
              <w:t>9</w:t>
            </w:r>
          </w:p>
        </w:tc>
        <w:tc>
          <w:tcPr>
            <w:tcW w:w="1162"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境外组织和个人在华使用密码产品或者含有密码技术的设备初审</w:t>
            </w:r>
          </w:p>
        </w:tc>
        <w:tc>
          <w:tcPr>
            <w:tcW w:w="924"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市密码管理局</w:t>
            </w:r>
          </w:p>
        </w:tc>
        <w:tc>
          <w:tcPr>
            <w:tcW w:w="4779"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取消审批后，市密码管理部门通过以下措施加强事中事后监管：</w:t>
            </w:r>
            <w:r>
              <w:rPr>
                <w:rFonts w:ascii="宋体" w:hAnsi="宋体" w:cs="仿宋_GB2312"/>
                <w:color w:val="000000"/>
                <w:kern w:val="0"/>
                <w:szCs w:val="21"/>
              </w:rPr>
              <w:t>1</w:t>
            </w:r>
            <w:r>
              <w:rPr>
                <w:rFonts w:hint="eastAsia" w:ascii="宋体" w:hAnsi="宋体" w:cs="仿宋_GB2312"/>
                <w:color w:val="000000"/>
                <w:kern w:val="0"/>
                <w:szCs w:val="21"/>
              </w:rPr>
              <w:t>．要求境外组织和个人严格遵守《商用密码管理条例》规定，如需使用境外密码产品和含有密码技术的设备，必须是已取得国家密码局进口许可的密码产品和含有密码技术的设备；</w:t>
            </w:r>
            <w:r>
              <w:rPr>
                <w:rFonts w:ascii="宋体" w:hAnsi="宋体" w:cs="仿宋_GB2312"/>
                <w:color w:val="000000"/>
                <w:kern w:val="0"/>
                <w:szCs w:val="21"/>
              </w:rPr>
              <w:t>2</w:t>
            </w:r>
            <w:r>
              <w:rPr>
                <w:rFonts w:hint="eastAsia" w:ascii="宋体" w:hAnsi="宋体" w:cs="仿宋_GB2312"/>
                <w:color w:val="000000"/>
                <w:kern w:val="0"/>
                <w:szCs w:val="21"/>
              </w:rPr>
              <w:t>．加强对进口密码产品和含有密码技术设备的审批，健全相关制度，未经许可不得进口，严把进口关；</w:t>
            </w:r>
            <w:r>
              <w:rPr>
                <w:rFonts w:ascii="宋体" w:hAnsi="宋体" w:cs="仿宋_GB2312"/>
                <w:color w:val="000000"/>
                <w:kern w:val="0"/>
                <w:szCs w:val="21"/>
              </w:rPr>
              <w:t>3</w:t>
            </w:r>
            <w:r>
              <w:rPr>
                <w:rFonts w:hint="eastAsia" w:ascii="宋体" w:hAnsi="宋体" w:cs="仿宋_GB2312"/>
                <w:color w:val="000000"/>
                <w:kern w:val="0"/>
                <w:szCs w:val="21"/>
              </w:rPr>
              <w:t>．强化市场监管措施，加大“双随机、一公开”抽查力度，准确掌握进口密码产品或含有密码技术设备的最终用户和最终用途；</w:t>
            </w:r>
            <w:r>
              <w:rPr>
                <w:rFonts w:ascii="宋体" w:hAnsi="宋体" w:cs="仿宋_GB2312"/>
                <w:color w:val="000000"/>
                <w:kern w:val="0"/>
                <w:szCs w:val="21"/>
              </w:rPr>
              <w:t>4</w:t>
            </w:r>
            <w:r>
              <w:rPr>
                <w:rFonts w:hint="eastAsia" w:ascii="宋体" w:hAnsi="宋体" w:cs="仿宋_GB2312"/>
                <w:color w:val="000000"/>
                <w:kern w:val="0"/>
                <w:szCs w:val="21"/>
              </w:rPr>
              <w:t>．建立信用体系，实行“黑名单”制度，加强社会监督，对违法违规行为加大处罚力度，充分发挥行业组织作用。</w:t>
            </w:r>
          </w:p>
        </w:tc>
        <w:tc>
          <w:tcPr>
            <w:tcW w:w="1557"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依据《国务院决定取消的国务院部</w:t>
            </w:r>
            <w:r>
              <w:rPr>
                <w:rFonts w:hint="eastAsia" w:ascii="宋体" w:hAnsi="宋体" w:cs="仿宋_GB2312"/>
                <w:color w:val="000000"/>
                <w:kern w:val="21"/>
                <w:szCs w:val="21"/>
              </w:rPr>
              <w:t>门行政许可事项目录》（国</w:t>
            </w:r>
            <w:r>
              <w:rPr>
                <w:rFonts w:hint="eastAsia" w:ascii="宋体" w:hAnsi="宋体" w:cs="仿宋_GB2312"/>
                <w:color w:val="000000"/>
                <w:kern w:val="0"/>
                <w:szCs w:val="21"/>
              </w:rPr>
              <w:t>发〔</w:t>
            </w:r>
            <w:r>
              <w:rPr>
                <w:rFonts w:ascii="宋体" w:hAnsi="宋体" w:cs="仿宋_GB2312"/>
                <w:color w:val="000000"/>
                <w:kern w:val="0"/>
                <w:szCs w:val="21"/>
              </w:rPr>
              <w:t>2017</w:t>
            </w:r>
            <w:r>
              <w:rPr>
                <w:rFonts w:hint="eastAsia" w:ascii="宋体" w:hAnsi="宋体" w:cs="仿宋_GB2312"/>
                <w:color w:val="000000"/>
                <w:kern w:val="0"/>
                <w:szCs w:val="21"/>
              </w:rPr>
              <w:t>〕</w:t>
            </w:r>
            <w:r>
              <w:rPr>
                <w:rFonts w:ascii="宋体" w:hAnsi="宋体" w:cs="仿宋_GB2312"/>
                <w:color w:val="000000"/>
                <w:kern w:val="0"/>
                <w:szCs w:val="21"/>
              </w:rPr>
              <w:t>46</w:t>
            </w:r>
            <w:r>
              <w:rPr>
                <w:rFonts w:hint="eastAsia" w:ascii="宋体" w:hAnsi="宋体" w:cs="仿宋_GB2312"/>
                <w:color w:val="000000"/>
                <w:kern w:val="0"/>
                <w:szCs w:val="21"/>
              </w:rPr>
              <w:t>号）第</w:t>
            </w:r>
            <w:r>
              <w:rPr>
                <w:rFonts w:ascii="宋体" w:hAnsi="宋体" w:cs="仿宋_GB2312"/>
                <w:color w:val="000000"/>
                <w:kern w:val="0"/>
                <w:szCs w:val="21"/>
              </w:rPr>
              <w:t>31</w:t>
            </w:r>
            <w:r>
              <w:rPr>
                <w:rFonts w:hint="eastAsia" w:ascii="宋体" w:hAnsi="宋体" w:cs="仿宋_GB2312"/>
                <w:color w:val="000000"/>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ascii="宋体" w:hAnsi="宋体" w:cs="仿宋_GB2312"/>
                <w:color w:val="000000"/>
                <w:kern w:val="0"/>
                <w:szCs w:val="21"/>
              </w:rPr>
            </w:pPr>
            <w:r>
              <w:rPr>
                <w:rFonts w:ascii="宋体" w:hAnsi="宋体" w:cs="仿宋_GB2312"/>
                <w:color w:val="000000"/>
                <w:kern w:val="0"/>
                <w:szCs w:val="21"/>
              </w:rPr>
              <w:t>10</w:t>
            </w:r>
          </w:p>
        </w:tc>
        <w:tc>
          <w:tcPr>
            <w:tcW w:w="1162"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设置使用渔业无线电台审核</w:t>
            </w:r>
          </w:p>
        </w:tc>
        <w:tc>
          <w:tcPr>
            <w:tcW w:w="924"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spacing w:val="-3"/>
                <w:kern w:val="0"/>
                <w:szCs w:val="21"/>
              </w:rPr>
              <w:t>市经贸信息委、区渔业行政主管部门</w:t>
            </w:r>
          </w:p>
        </w:tc>
        <w:tc>
          <w:tcPr>
            <w:tcW w:w="4779"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取消审批后，市、区渔业行政主管部门通过以下措施加强事中事后监管：</w:t>
            </w:r>
            <w:r>
              <w:rPr>
                <w:rFonts w:ascii="宋体" w:hAnsi="宋体" w:cs="仿宋_GB2312"/>
                <w:color w:val="000000"/>
                <w:kern w:val="0"/>
                <w:szCs w:val="21"/>
              </w:rPr>
              <w:t>1</w:t>
            </w:r>
            <w:r>
              <w:rPr>
                <w:rFonts w:hint="eastAsia" w:ascii="宋体" w:hAnsi="宋体" w:cs="仿宋_GB2312"/>
                <w:color w:val="000000"/>
                <w:kern w:val="0"/>
                <w:szCs w:val="21"/>
              </w:rPr>
              <w:t>．在对渔业船舶无线电通信设备（制式电台）认可时，加强产品频率范围的审核，检查设备的频率范围是否符合国家规定；</w:t>
            </w:r>
            <w:r>
              <w:rPr>
                <w:rFonts w:ascii="宋体" w:hAnsi="宋体" w:cs="仿宋_GB2312"/>
                <w:color w:val="000000"/>
                <w:kern w:val="0"/>
                <w:szCs w:val="21"/>
              </w:rPr>
              <w:t>2</w:t>
            </w:r>
            <w:r>
              <w:rPr>
                <w:rFonts w:hint="eastAsia" w:ascii="宋体" w:hAnsi="宋体" w:cs="仿宋_GB2312"/>
                <w:color w:val="000000"/>
                <w:kern w:val="0"/>
                <w:szCs w:val="21"/>
              </w:rPr>
              <w:t>．在渔业船舶出厂检验环节，渔业船舶检验机构要检查渔业船舶设置使用渔业无线电台的环境和条件，并在渔业船舶检验证书中注明电台使用的频段、呼号等信息；</w:t>
            </w:r>
            <w:r>
              <w:rPr>
                <w:rFonts w:ascii="宋体" w:hAnsi="宋体" w:cs="仿宋_GB2312"/>
                <w:color w:val="000000"/>
                <w:kern w:val="0"/>
                <w:szCs w:val="21"/>
              </w:rPr>
              <w:t>3</w:t>
            </w:r>
            <w:r>
              <w:rPr>
                <w:rFonts w:hint="eastAsia" w:ascii="宋体" w:hAnsi="宋体" w:cs="仿宋_GB2312"/>
                <w:color w:val="000000"/>
                <w:kern w:val="0"/>
                <w:szCs w:val="21"/>
              </w:rPr>
              <w:t>．在渔业船舶营运环节，要加强对渔业无线电台使用情况的检查，严厉查处违法违规行为。</w:t>
            </w:r>
          </w:p>
        </w:tc>
        <w:tc>
          <w:tcPr>
            <w:tcW w:w="1557"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依据《国务院决定取消的中央指定地方实施的行政许可事项目录》（国发〔</w:t>
            </w:r>
            <w:r>
              <w:rPr>
                <w:rFonts w:ascii="宋体" w:hAnsi="宋体" w:cs="仿宋_GB2312"/>
                <w:color w:val="000000"/>
                <w:kern w:val="0"/>
                <w:szCs w:val="21"/>
              </w:rPr>
              <w:t>2017</w:t>
            </w:r>
            <w:r>
              <w:rPr>
                <w:rFonts w:hint="eastAsia" w:ascii="宋体" w:hAnsi="宋体" w:cs="仿宋_GB2312"/>
                <w:color w:val="000000"/>
                <w:kern w:val="0"/>
                <w:szCs w:val="21"/>
              </w:rPr>
              <w:t>〕</w:t>
            </w:r>
            <w:r>
              <w:rPr>
                <w:rFonts w:ascii="宋体" w:hAnsi="宋体" w:cs="仿宋_GB2312"/>
                <w:color w:val="000000"/>
                <w:kern w:val="0"/>
                <w:szCs w:val="21"/>
              </w:rPr>
              <w:t>46</w:t>
            </w:r>
            <w:r>
              <w:rPr>
                <w:rFonts w:hint="eastAsia" w:ascii="宋体" w:hAnsi="宋体" w:cs="仿宋_GB2312"/>
                <w:color w:val="000000"/>
                <w:kern w:val="0"/>
                <w:szCs w:val="21"/>
              </w:rPr>
              <w:t>号）第</w:t>
            </w:r>
            <w:r>
              <w:rPr>
                <w:rFonts w:ascii="宋体" w:hAnsi="宋体" w:cs="仿宋_GB2312"/>
                <w:color w:val="000000"/>
                <w:kern w:val="0"/>
                <w:szCs w:val="21"/>
              </w:rPr>
              <w:t>5</w:t>
            </w:r>
            <w:r>
              <w:rPr>
                <w:rFonts w:hint="eastAsia" w:ascii="宋体" w:hAnsi="宋体" w:cs="仿宋_GB2312"/>
                <w:color w:val="000000"/>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ascii="宋体" w:hAnsi="宋体" w:cs="仿宋_GB2312"/>
                <w:color w:val="000000"/>
                <w:kern w:val="0"/>
                <w:szCs w:val="21"/>
              </w:rPr>
            </w:pPr>
            <w:r>
              <w:rPr>
                <w:rFonts w:ascii="宋体" w:hAnsi="宋体" w:cs="仿宋_GB2312"/>
                <w:color w:val="000000"/>
                <w:kern w:val="0"/>
                <w:szCs w:val="21"/>
              </w:rPr>
              <w:t>11</w:t>
            </w:r>
          </w:p>
        </w:tc>
        <w:tc>
          <w:tcPr>
            <w:tcW w:w="1162"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经营国际船舶管理业务审批（中资）</w:t>
            </w:r>
          </w:p>
        </w:tc>
        <w:tc>
          <w:tcPr>
            <w:tcW w:w="924"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市交通运输委</w:t>
            </w:r>
          </w:p>
        </w:tc>
        <w:tc>
          <w:tcPr>
            <w:tcW w:w="4779"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取消审批后，市交通运输主管部门要通过以下措施加强事中事后监管：</w:t>
            </w:r>
            <w:r>
              <w:rPr>
                <w:rFonts w:ascii="宋体" w:hAnsi="宋体" w:cs="仿宋_GB2312"/>
                <w:color w:val="000000"/>
                <w:kern w:val="0"/>
                <w:szCs w:val="21"/>
              </w:rPr>
              <w:t>1</w:t>
            </w:r>
            <w:r>
              <w:rPr>
                <w:rFonts w:hint="eastAsia" w:ascii="宋体" w:hAnsi="宋体" w:cs="仿宋_GB2312"/>
                <w:color w:val="000000"/>
                <w:kern w:val="0"/>
                <w:szCs w:val="21"/>
              </w:rPr>
              <w:t>．督促国际船舶管理企业按照相关标准和安全管理规范开展业务；</w:t>
            </w:r>
            <w:r>
              <w:rPr>
                <w:rFonts w:ascii="宋体" w:hAnsi="宋体" w:cs="仿宋_GB2312"/>
                <w:color w:val="000000"/>
                <w:kern w:val="0"/>
                <w:szCs w:val="21"/>
              </w:rPr>
              <w:t>2</w:t>
            </w:r>
            <w:r>
              <w:rPr>
                <w:rFonts w:hint="eastAsia" w:ascii="宋体" w:hAnsi="宋体" w:cs="仿宋_GB2312"/>
                <w:color w:val="000000"/>
                <w:kern w:val="0"/>
                <w:szCs w:val="21"/>
              </w:rPr>
              <w:t>．健全有奖举报和舆情监测制度，加快完善举报激励机制，调动公众监督积极性，对举报反映的问题，海事管理机构要认真核实并依法处理。</w:t>
            </w:r>
          </w:p>
        </w:tc>
        <w:tc>
          <w:tcPr>
            <w:tcW w:w="1557"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依据《国务院决定取消的中央指定地方实施的行政许可事项目录》（国发〔</w:t>
            </w:r>
            <w:r>
              <w:rPr>
                <w:rFonts w:ascii="宋体" w:hAnsi="宋体" w:cs="仿宋_GB2312"/>
                <w:color w:val="000000"/>
                <w:kern w:val="0"/>
                <w:szCs w:val="21"/>
              </w:rPr>
              <w:t>2017</w:t>
            </w:r>
            <w:r>
              <w:rPr>
                <w:rFonts w:hint="eastAsia" w:ascii="宋体" w:hAnsi="宋体" w:cs="仿宋_GB2312"/>
                <w:color w:val="000000"/>
                <w:kern w:val="0"/>
                <w:szCs w:val="21"/>
              </w:rPr>
              <w:t>〕</w:t>
            </w:r>
            <w:r>
              <w:rPr>
                <w:rFonts w:ascii="宋体" w:hAnsi="宋体" w:cs="仿宋_GB2312"/>
                <w:color w:val="000000"/>
                <w:kern w:val="0"/>
                <w:szCs w:val="21"/>
              </w:rPr>
              <w:t>46</w:t>
            </w:r>
            <w:r>
              <w:rPr>
                <w:rFonts w:hint="eastAsia" w:ascii="宋体" w:hAnsi="宋体" w:cs="仿宋_GB2312"/>
                <w:color w:val="000000"/>
                <w:kern w:val="0"/>
                <w:szCs w:val="21"/>
              </w:rPr>
              <w:t>号）第</w:t>
            </w:r>
            <w:r>
              <w:rPr>
                <w:rFonts w:ascii="宋体" w:hAnsi="宋体" w:cs="仿宋_GB2312"/>
                <w:color w:val="000000"/>
                <w:kern w:val="0"/>
                <w:szCs w:val="21"/>
              </w:rPr>
              <w:t>2</w:t>
            </w:r>
            <w:r>
              <w:rPr>
                <w:rFonts w:hint="eastAsia" w:ascii="宋体" w:hAnsi="宋体" w:cs="仿宋_GB2312"/>
                <w:color w:val="000000"/>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502" w:type="dxa"/>
            <w:tcMar>
              <w:top w:w="0" w:type="dxa"/>
              <w:left w:w="57" w:type="dxa"/>
              <w:bottom w:w="0" w:type="dxa"/>
              <w:right w:w="57" w:type="dxa"/>
            </w:tcMar>
            <w:vAlign w:val="center"/>
          </w:tcPr>
          <w:p>
            <w:pPr>
              <w:widowControl/>
              <w:spacing w:line="260" w:lineRule="exact"/>
              <w:ind w:left="-21" w:leftChars="-10" w:right="-21" w:rightChars="-10"/>
              <w:jc w:val="center"/>
              <w:rPr>
                <w:rFonts w:ascii="宋体" w:hAnsi="宋体" w:cs="仿宋_GB2312"/>
                <w:color w:val="000000"/>
                <w:kern w:val="0"/>
                <w:szCs w:val="21"/>
              </w:rPr>
            </w:pPr>
            <w:r>
              <w:rPr>
                <w:rFonts w:ascii="宋体" w:hAnsi="宋体" w:cs="仿宋_GB2312"/>
                <w:color w:val="000000"/>
                <w:kern w:val="0"/>
                <w:szCs w:val="21"/>
              </w:rPr>
              <w:t>12</w:t>
            </w:r>
          </w:p>
        </w:tc>
        <w:tc>
          <w:tcPr>
            <w:tcW w:w="1162"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电影制片单位设立、变更、终止审批</w:t>
            </w:r>
          </w:p>
        </w:tc>
        <w:tc>
          <w:tcPr>
            <w:tcW w:w="924"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spacing w:val="-3"/>
                <w:kern w:val="0"/>
                <w:szCs w:val="21"/>
              </w:rPr>
              <w:t>市文体旅游局、前海管理局</w:t>
            </w:r>
          </w:p>
        </w:tc>
        <w:tc>
          <w:tcPr>
            <w:tcW w:w="4779"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取消审批后，市新闻出版广电主管部门、前海管理局要在上级部门的指导下通过以下措施加强事中事后监管：</w:t>
            </w:r>
            <w:r>
              <w:rPr>
                <w:rFonts w:ascii="宋体" w:hAnsi="宋体" w:cs="仿宋_GB2312"/>
                <w:color w:val="000000"/>
                <w:kern w:val="0"/>
                <w:szCs w:val="21"/>
              </w:rPr>
              <w:t>1</w:t>
            </w:r>
            <w:r>
              <w:rPr>
                <w:rFonts w:hint="eastAsia" w:ascii="宋体" w:hAnsi="宋体" w:cs="仿宋_GB2312"/>
                <w:color w:val="000000"/>
                <w:kern w:val="0"/>
                <w:szCs w:val="21"/>
              </w:rPr>
              <w:t>．从管企业改为重点管电影内容，加强完善电影内容的审查制度。未经审查和审查不合格的电影，不准发行、放映，严把电影内容审查关；</w:t>
            </w:r>
            <w:r>
              <w:rPr>
                <w:rFonts w:ascii="宋体" w:hAnsi="宋体" w:cs="仿宋_GB2312"/>
                <w:color w:val="000000"/>
                <w:kern w:val="0"/>
                <w:szCs w:val="21"/>
              </w:rPr>
              <w:t>2</w:t>
            </w:r>
            <w:r>
              <w:rPr>
                <w:rFonts w:hint="eastAsia" w:ascii="宋体" w:hAnsi="宋体" w:cs="仿宋_GB2312"/>
                <w:color w:val="000000"/>
                <w:kern w:val="0"/>
                <w:szCs w:val="21"/>
              </w:rPr>
              <w:t>．强化市场监管措施，加大对电影内容的抽查力度；</w:t>
            </w:r>
            <w:r>
              <w:rPr>
                <w:rFonts w:ascii="宋体" w:hAnsi="宋体" w:cs="仿宋_GB2312"/>
                <w:color w:val="000000"/>
                <w:kern w:val="0"/>
                <w:szCs w:val="21"/>
              </w:rPr>
              <w:t>3</w:t>
            </w:r>
            <w:r>
              <w:rPr>
                <w:rFonts w:hint="eastAsia" w:ascii="宋体" w:hAnsi="宋体" w:cs="仿宋_GB2312"/>
                <w:color w:val="000000"/>
                <w:kern w:val="0"/>
                <w:szCs w:val="21"/>
              </w:rPr>
              <w:t>．建立信用体系，实行“黑名单”制度，加强社会监督，对违法违规行为加大处罚力度。</w:t>
            </w:r>
          </w:p>
        </w:tc>
        <w:tc>
          <w:tcPr>
            <w:tcW w:w="1557" w:type="dxa"/>
            <w:tcMar>
              <w:top w:w="0" w:type="dxa"/>
              <w:left w:w="57" w:type="dxa"/>
              <w:bottom w:w="0" w:type="dxa"/>
              <w:right w:w="57" w:type="dxa"/>
            </w:tcMar>
            <w:vAlign w:val="center"/>
          </w:tcPr>
          <w:p>
            <w:pPr>
              <w:spacing w:line="270" w:lineRule="exact"/>
              <w:ind w:left="-21" w:leftChars="-10" w:right="-21" w:rightChars="-10"/>
              <w:rPr>
                <w:rFonts w:ascii="宋体" w:hAnsi="宋体" w:cs="仿宋_GB2312"/>
                <w:color w:val="000000"/>
                <w:kern w:val="0"/>
                <w:szCs w:val="21"/>
              </w:rPr>
            </w:pPr>
            <w:r>
              <w:rPr>
                <w:rFonts w:hint="eastAsia" w:ascii="宋体" w:hAnsi="宋体" w:cs="仿宋_GB2312"/>
                <w:color w:val="000000"/>
                <w:kern w:val="0"/>
                <w:szCs w:val="21"/>
              </w:rPr>
              <w:t>依据《国务院决定取消的中央指定地方实施的行政许可事项目录》（国发〔</w:t>
            </w:r>
            <w:r>
              <w:rPr>
                <w:rFonts w:ascii="宋体" w:hAnsi="宋体" w:cs="仿宋_GB2312"/>
                <w:color w:val="000000"/>
                <w:kern w:val="0"/>
                <w:szCs w:val="21"/>
              </w:rPr>
              <w:t>2017</w:t>
            </w:r>
            <w:r>
              <w:rPr>
                <w:rFonts w:hint="eastAsia" w:ascii="宋体" w:hAnsi="宋体" w:cs="仿宋_GB2312"/>
                <w:color w:val="000000"/>
                <w:kern w:val="0"/>
                <w:szCs w:val="21"/>
              </w:rPr>
              <w:t>〕</w:t>
            </w:r>
            <w:r>
              <w:rPr>
                <w:rFonts w:ascii="宋体" w:hAnsi="宋体" w:cs="仿宋_GB2312"/>
                <w:color w:val="000000"/>
                <w:kern w:val="0"/>
                <w:szCs w:val="21"/>
              </w:rPr>
              <w:t>46</w:t>
            </w:r>
            <w:r>
              <w:rPr>
                <w:rFonts w:hint="eastAsia" w:ascii="宋体" w:hAnsi="宋体" w:cs="仿宋_GB2312"/>
                <w:color w:val="000000"/>
                <w:kern w:val="0"/>
                <w:szCs w:val="21"/>
              </w:rPr>
              <w:t>号）第</w:t>
            </w:r>
            <w:r>
              <w:rPr>
                <w:rFonts w:ascii="宋体" w:hAnsi="宋体" w:cs="仿宋_GB2312"/>
                <w:color w:val="000000"/>
                <w:kern w:val="0"/>
                <w:szCs w:val="21"/>
              </w:rPr>
              <w:t>6</w:t>
            </w:r>
            <w:r>
              <w:rPr>
                <w:rFonts w:hint="eastAsia" w:ascii="宋体" w:hAnsi="宋体" w:cs="仿宋_GB2312"/>
                <w:color w:val="000000"/>
                <w:kern w:val="0"/>
                <w:szCs w:val="21"/>
              </w:rPr>
              <w:t>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 w:name="文鼎小标宋简">
    <w:altName w:val="微软雅黑"/>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altName w:val="宋体"/>
    <w:panose1 w:val="00000000000000000000"/>
    <w:charset w:val="86"/>
    <w:family w:val="roman"/>
    <w:pitch w:val="default"/>
    <w:sig w:usb0="00000000" w:usb1="00000000" w:usb2="00000000" w:usb3="00000000" w:csb0="00040001" w:csb1="00000000"/>
  </w:font>
  <w:font w:name="华文仿宋">
    <w:altName w:val="仿宋_GB2312"/>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Calibri Light">
    <w:altName w:val="PMingLiU"/>
    <w:panose1 w:val="020F0302020204030204"/>
    <w:charset w:val="00"/>
    <w:family w:val="swiss"/>
    <w:pitch w:val="default"/>
    <w:sig w:usb0="00000000" w:usb1="00000000" w:usb2="00000000" w:usb3="00000000" w:csb0="00000001" w:csb1="00000000"/>
  </w:font>
  <w:font w:name="方正书宋_GBK">
    <w:altName w:val="宋体"/>
    <w:panose1 w:val="03000509000000000000"/>
    <w:charset w:val="86"/>
    <w:family w:val="auto"/>
    <w:pitch w:val="default"/>
    <w:sig w:usb0="00000000" w:usb1="00000000" w:usb2="0000000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PMingLiU">
    <w:panose1 w:val="02020300000000000000"/>
    <w:charset w:val="88"/>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2283D"/>
    <w:rsid w:val="608228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2018-01-16T03:07:00Z</dcterms:created>
  <dc:creator>蒋干</dc:creator>
  <cp:lastModifiedBy>蒋干</cp:lastModifiedBy>
  <dcterms:modified xsi:type="dcterms:W3CDTF">2018-01-16T03:09:10Z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