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</w:t>
      </w:r>
      <w:r>
        <w:rPr>
          <w:rFonts w:ascii="宋体" w:hAnsi="宋体"/>
          <w:sz w:val="24"/>
          <w:szCs w:val="24"/>
        </w:rPr>
        <w:t>2</w:t>
      </w:r>
    </w:p>
    <w:p>
      <w:pPr>
        <w:widowControl/>
        <w:spacing w:after="120" w:afterLines="50" w:line="0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展示体验窗口验收标准</w:t>
      </w:r>
    </w:p>
    <w:bookmarkEnd w:id="0"/>
    <w:tbl>
      <w:tblPr>
        <w:tblStyle w:val="3"/>
        <w:tblW w:w="8932" w:type="dxa"/>
        <w:jc w:val="center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542"/>
        <w:gridCol w:w="214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评估维度</w:t>
            </w:r>
          </w:p>
        </w:tc>
        <w:tc>
          <w:tcPr>
            <w:tcW w:w="568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评分标准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项目总分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评分项目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得分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展示空间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20－30</w:t>
            </w:r>
            <w:r>
              <w:rPr>
                <w:rFonts w:hint="eastAsia" w:ascii="宋体" w:hAnsi="宋体"/>
                <w:szCs w:val="21"/>
              </w:rPr>
              <w:t>平方米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平方米以上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展示内容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典型制度创新成果及案例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成果和案例取得的改革成效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获得各级部门表彰情况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社会各界对创新成果的评价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展示形式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展板、</w:t>
            </w:r>
            <w:r>
              <w:rPr>
                <w:rFonts w:ascii="宋体" w:hAnsi="宋体"/>
                <w:szCs w:val="21"/>
              </w:rPr>
              <w:t>LED</w:t>
            </w:r>
            <w:r>
              <w:rPr>
                <w:rFonts w:hint="eastAsia" w:ascii="宋体" w:hAnsi="宋体"/>
                <w:szCs w:val="21"/>
              </w:rPr>
              <w:t>屏及解说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宣传视频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图书、宣传册、折页等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842CF"/>
    <w:rsid w:val="54584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2019-02-26T07:20:00Z</dcterms:created>
  <dc:creator>琉璃</dc:creator>
  <cp:lastModifiedBy>琉璃</cp:lastModifiedBy>
  <dcterms:modified xsi:type="dcterms:W3CDTF">2019-02-26T07:20:54Z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