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exact"/>
        <w:rPr>
          <w:rFonts w:ascii="宋体" w:hAnsi="宋体" w:cs="宋体"/>
          <w:b/>
          <w:bCs/>
          <w:kern w:val="0"/>
          <w:sz w:val="40"/>
          <w:szCs w:val="40"/>
        </w:rPr>
      </w:pPr>
    </w:p>
    <w:p>
      <w:pPr>
        <w:adjustRightInd w:val="0"/>
        <w:snapToGrid w:val="0"/>
        <w:spacing w:line="600" w:lineRule="atLeast"/>
        <w:jc w:val="center"/>
        <w:rPr>
          <w:b/>
          <w:sz w:val="44"/>
          <w:szCs w:val="44"/>
        </w:rPr>
      </w:pPr>
      <w:r>
        <w:rPr>
          <w:rFonts w:hint="eastAsia"/>
          <w:b/>
          <w:sz w:val="44"/>
          <w:szCs w:val="44"/>
        </w:rPr>
        <w:t>《深圳市扶持金融业发展</w:t>
      </w:r>
      <w:r>
        <w:rPr>
          <w:rFonts w:hint="eastAsia"/>
          <w:b/>
          <w:sz w:val="44"/>
          <w:szCs w:val="44"/>
          <w:lang w:eastAsia="zh-CN"/>
        </w:rPr>
        <w:t>的</w:t>
      </w:r>
      <w:r>
        <w:rPr>
          <w:rFonts w:hint="eastAsia"/>
          <w:b/>
          <w:sz w:val="44"/>
          <w:szCs w:val="44"/>
        </w:rPr>
        <w:t>若干措施》</w:t>
      </w:r>
    </w:p>
    <w:p>
      <w:pPr>
        <w:adjustRightInd w:val="0"/>
        <w:snapToGrid w:val="0"/>
        <w:spacing w:line="600" w:lineRule="atLeast"/>
        <w:jc w:val="center"/>
        <w:rPr>
          <w:b/>
          <w:sz w:val="44"/>
          <w:szCs w:val="44"/>
        </w:rPr>
      </w:pPr>
      <w:r>
        <w:rPr>
          <w:rFonts w:hint="eastAsia"/>
          <w:b/>
          <w:sz w:val="44"/>
          <w:szCs w:val="44"/>
        </w:rPr>
        <w:t>资助项目申报操作指引</w:t>
      </w:r>
    </w:p>
    <w:p>
      <w:pPr>
        <w:adjustRightInd w:val="0"/>
        <w:snapToGrid w:val="0"/>
        <w:spacing w:line="600" w:lineRule="atLeast"/>
        <w:ind w:firstLine="0" w:firstLineChars="0"/>
        <w:jc w:val="center"/>
        <w:rPr>
          <w:rFonts w:hint="eastAsia" w:ascii="Times New Roman" w:hAnsi="Times New Roman" w:eastAsia="宋体"/>
          <w:b/>
          <w:sz w:val="44"/>
          <w:szCs w:val="44"/>
          <w:lang w:val="zh-CN" w:eastAsia="zh-CN"/>
        </w:rPr>
      </w:pPr>
      <w:r>
        <w:rPr>
          <w:rFonts w:hint="eastAsia" w:ascii="Times New Roman" w:hAnsi="Times New Roman" w:eastAsia="宋体"/>
          <w:b/>
          <w:sz w:val="44"/>
          <w:szCs w:val="44"/>
          <w:lang w:val="zh-CN" w:eastAsia="zh-CN"/>
        </w:rPr>
        <w:t>（修订</w:t>
      </w:r>
      <w:r>
        <w:rPr>
          <w:rFonts w:hint="eastAsia"/>
          <w:b/>
          <w:sz w:val="44"/>
          <w:szCs w:val="44"/>
          <w:lang w:val="zh-CN" w:eastAsia="zh-CN"/>
        </w:rPr>
        <w:t>版</w:t>
      </w:r>
      <w:r>
        <w:rPr>
          <w:rFonts w:hint="eastAsia" w:ascii="Times New Roman" w:hAnsi="Times New Roman" w:eastAsia="宋体"/>
          <w:b/>
          <w:sz w:val="44"/>
          <w:szCs w:val="44"/>
          <w:lang w:val="zh-CN" w:eastAsia="zh-CN"/>
        </w:rPr>
        <w:t>）</w:t>
      </w:r>
    </w:p>
    <w:p>
      <w:pPr>
        <w:spacing w:line="578" w:lineRule="exact"/>
        <w:ind w:firstLine="3840" w:firstLineChars="1200"/>
        <w:rPr>
          <w:rFonts w:hint="eastAsia" w:ascii="仿宋" w:hAnsi="仿宋" w:eastAsia="仿宋"/>
          <w:sz w:val="32"/>
          <w:szCs w:val="32"/>
          <w:lang w:val="zh-CN" w:eastAsia="zh-CN"/>
        </w:rPr>
      </w:pPr>
      <w:bookmarkStart w:id="0" w:name="_GoBack"/>
      <w:bookmarkEnd w:id="0"/>
    </w:p>
    <w:p>
      <w:pPr>
        <w:spacing w:line="578" w:lineRule="exact"/>
        <w:ind w:firstLine="640" w:firstLineChars="200"/>
        <w:rPr>
          <w:rFonts w:ascii="仿宋" w:hAnsi="仿宋" w:eastAsia="仿宋" w:cs="仿宋"/>
          <w:sz w:val="32"/>
          <w:szCs w:val="32"/>
        </w:rPr>
      </w:pPr>
      <w:r>
        <w:rPr>
          <w:rFonts w:hint="eastAsia" w:ascii="仿宋_GB2312" w:hAnsi="仿宋_GB2312" w:eastAsia="仿宋_GB2312" w:cs="仿宋_GB2312"/>
          <w:bCs/>
          <w:sz w:val="32"/>
          <w:szCs w:val="40"/>
        </w:rPr>
        <w:t>为贯彻落实《深圳市扶持金融业发展若干措施》（深府规〔2018〕26号）（以下简称《若干措施》），规范市金融发展专项资金申报流程，制定本申报操作指引。</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金融创新奖、金融科技专项奖</w:t>
      </w:r>
    </w:p>
    <w:p>
      <w:pPr>
        <w:spacing w:line="578"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按照《</w:t>
      </w:r>
      <w:r>
        <w:rPr>
          <w:rFonts w:hint="eastAsia" w:ascii="仿宋_GB2312" w:hAnsi="仿宋_GB2312" w:eastAsia="仿宋_GB2312" w:cs="仿宋_GB2312"/>
          <w:bCs/>
          <w:sz w:val="32"/>
          <w:szCs w:val="40"/>
        </w:rPr>
        <w:t>深圳市金融创新奖和金融科技专项奖评选办法</w:t>
      </w:r>
      <w:r>
        <w:rPr>
          <w:rFonts w:hint="eastAsia" w:ascii="仿宋_GB2312" w:hAnsi="仿宋_GB2312" w:eastAsia="仿宋_GB2312" w:cs="仿宋_GB2312"/>
          <w:sz w:val="32"/>
          <w:szCs w:val="40"/>
        </w:rPr>
        <w:t>》（深金规〔2017〕2号）执行。</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一次性奖励和搬迁费用补贴</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（一）政策依据与资助标准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《若干措施》第十条、第十一条、第十六条、第十八条、第十九条、第二十条、第二十四条、第二十八条。</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（二）申报时间</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1.每年3月、9月集中受理（交易场所每年3月集中受理1次），具体以</w:t>
      </w:r>
      <w:r>
        <w:rPr>
          <w:rFonts w:hint="eastAsia" w:ascii="仿宋_GB2312" w:eastAsia="仿宋_GB2312"/>
          <w:sz w:val="32"/>
          <w:lang w:eastAsia="zh-CN"/>
        </w:rPr>
        <w:t>市地方金融监管局</w:t>
      </w:r>
      <w:r>
        <w:rPr>
          <w:rFonts w:hint="eastAsia" w:ascii="仿宋_GB2312" w:eastAsia="仿宋_GB2312"/>
          <w:sz w:val="32"/>
        </w:rPr>
        <w:t>官网发布的受理通知为准。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2.金融机构正式开业后（同时具备营业执照和金融许可证），一年之内（起算时间以营业执照、金融许可证靠后的出证时间为准）向</w:t>
      </w:r>
      <w:r>
        <w:rPr>
          <w:rFonts w:hint="eastAsia" w:ascii="仿宋_GB2312" w:eastAsia="仿宋_GB2312"/>
          <w:sz w:val="32"/>
          <w:lang w:eastAsia="zh-CN"/>
        </w:rPr>
        <w:t>市地方金融监管局</w:t>
      </w:r>
      <w:r>
        <w:rPr>
          <w:rFonts w:hint="eastAsia" w:ascii="仿宋_GB2312" w:eastAsia="仿宋_GB2312"/>
          <w:sz w:val="32"/>
        </w:rPr>
        <w:t>提出申请，逾期不申报视为放弃补助，不可追溯;金融类控股（或集团）可在达到地方财力贡献要求后，一年之内向</w:t>
      </w:r>
      <w:r>
        <w:rPr>
          <w:rFonts w:hint="eastAsia" w:ascii="仿宋_GB2312" w:eastAsia="仿宋_GB2312"/>
          <w:sz w:val="32"/>
          <w:lang w:eastAsia="zh-CN"/>
        </w:rPr>
        <w:t>市地方金融监管局</w:t>
      </w:r>
      <w:r>
        <w:rPr>
          <w:rFonts w:hint="eastAsia" w:ascii="仿宋_GB2312" w:eastAsia="仿宋_GB2312"/>
          <w:sz w:val="32"/>
        </w:rPr>
        <w:t>提出申请，逾期不申报视为放弃补助，不可追溯。</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（三）申报所需提交材料</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1.专项资金申请表；</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2.国家金融监管部门颁发的相关金融许可证（金融类控股集团申报，其相对控股的金融企业总部也需提交）；</w:t>
      </w:r>
    </w:p>
    <w:p>
      <w:pPr>
        <w:pStyle w:val="11"/>
        <w:spacing w:line="578" w:lineRule="exact"/>
        <w:ind w:firstLine="640" w:firstLineChars="0"/>
        <w:rPr>
          <w:rFonts w:ascii="仿宋_GB2312" w:hAnsi="仿宋" w:eastAsia="仿宋_GB2312" w:cs="∑¬ÀŒ"/>
          <w:kern w:val="0"/>
          <w:sz w:val="32"/>
          <w:szCs w:val="32"/>
        </w:rPr>
      </w:pPr>
      <w:r>
        <w:rPr>
          <w:rFonts w:hint="eastAsia" w:ascii="仿宋_GB2312" w:eastAsia="仿宋_GB2312"/>
          <w:sz w:val="32"/>
        </w:rPr>
        <w:t>3.</w:t>
      </w:r>
      <w:r>
        <w:rPr>
          <w:rFonts w:hint="eastAsia" w:ascii="仿宋_GB2312" w:hAnsi="仿宋" w:eastAsia="仿宋_GB2312" w:cs="∑¬ÀŒ"/>
          <w:kern w:val="0"/>
          <w:sz w:val="32"/>
          <w:szCs w:val="32"/>
        </w:rPr>
        <w:t>深圳市商事登记主管部门颁发的营业执照；</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4.</w:t>
      </w:r>
      <w:r>
        <w:rPr>
          <w:rFonts w:hint="eastAsia" w:ascii="仿宋_GB2312" w:eastAsia="仿宋_GB2312"/>
          <w:sz w:val="32"/>
          <w:highlight w:val="yellow"/>
        </w:rPr>
        <w:t>申请拨款账户</w:t>
      </w:r>
      <w:r>
        <w:rPr>
          <w:rFonts w:hint="eastAsia" w:ascii="仿宋_GB2312" w:eastAsia="仿宋_GB2312"/>
          <w:sz w:val="32"/>
          <w:highlight w:val="yellow"/>
          <w:lang w:eastAsia="zh-CN"/>
        </w:rPr>
        <w:t>的《基本存款账户信息》</w:t>
      </w:r>
      <w:r>
        <w:rPr>
          <w:rFonts w:hint="eastAsia" w:ascii="仿宋_GB2312" w:eastAsia="仿宋_GB2312"/>
          <w:sz w:val="32"/>
        </w:rPr>
        <w:t>；</w:t>
      </w:r>
    </w:p>
    <w:p>
      <w:pPr>
        <w:spacing w:line="578" w:lineRule="exact"/>
        <w:ind w:firstLine="640" w:firstLineChars="200"/>
        <w:rPr>
          <w:rFonts w:ascii="仿宋_GB2312" w:eastAsia="仿宋_GB2312"/>
          <w:sz w:val="32"/>
        </w:rPr>
      </w:pPr>
      <w:r>
        <w:rPr>
          <w:rFonts w:hint="eastAsia" w:ascii="仿宋_GB2312" w:eastAsia="仿宋_GB2312"/>
          <w:sz w:val="32"/>
        </w:rPr>
        <w:t>5.金融机构基本信用信息（深圳信用网打印，含注册资本、实收资本、成立时间、股东等信息；金融类控股集团申报，其相对控股的金融企业总部的基本信用信息也需提供）；</w:t>
      </w:r>
    </w:p>
    <w:p>
      <w:pPr>
        <w:spacing w:line="578" w:lineRule="exact"/>
        <w:ind w:firstLine="640" w:firstLineChars="200"/>
        <w:rPr>
          <w:rFonts w:ascii="仿宋_GB2312" w:eastAsia="仿宋_GB2312"/>
          <w:sz w:val="32"/>
        </w:rPr>
      </w:pPr>
      <w:r>
        <w:rPr>
          <w:rFonts w:hint="eastAsia" w:ascii="仿宋_GB2312" w:eastAsia="仿宋_GB2312"/>
          <w:sz w:val="32"/>
        </w:rPr>
        <w:t>6.验资报告（一级分支机构无需提供；金融类控股集团申报的，其相对控股的金融企业总部的验资报告也需提供）；</w:t>
      </w:r>
    </w:p>
    <w:p>
      <w:pPr>
        <w:spacing w:line="578" w:lineRule="exact"/>
        <w:ind w:firstLine="640" w:firstLineChars="200"/>
        <w:rPr>
          <w:rFonts w:ascii="仿宋_GB2312" w:eastAsia="仿宋_GB2312"/>
          <w:sz w:val="32"/>
        </w:rPr>
      </w:pPr>
      <w:r>
        <w:rPr>
          <w:rFonts w:hint="eastAsia" w:ascii="仿宋_GB2312" w:eastAsia="仿宋_GB2312"/>
          <w:sz w:val="32"/>
        </w:rPr>
        <w:t>7.上一个纳税年度在深纳税证明（金融类控股集团、金融配套服务机构需提交）；</w:t>
      </w:r>
    </w:p>
    <w:p>
      <w:pPr>
        <w:spacing w:line="578" w:lineRule="exact"/>
        <w:ind w:firstLine="640" w:firstLineChars="200"/>
        <w:rPr>
          <w:rFonts w:ascii="仿宋_GB2312" w:eastAsia="仿宋_GB2312"/>
          <w:sz w:val="32"/>
        </w:rPr>
      </w:pPr>
      <w:r>
        <w:rPr>
          <w:rFonts w:hint="eastAsia" w:ascii="仿宋_GB2312" w:eastAsia="仿宋_GB2312"/>
          <w:sz w:val="32"/>
        </w:rPr>
        <w:t>8.获得奖励之日起15年不迁离深圳的承诺书；</w:t>
      </w:r>
    </w:p>
    <w:p>
      <w:pPr>
        <w:spacing w:line="578" w:lineRule="exact"/>
        <w:ind w:firstLine="640" w:firstLineChars="200"/>
        <w:rPr>
          <w:rFonts w:ascii="仿宋_GB2312" w:eastAsia="仿宋_GB2312"/>
          <w:sz w:val="32"/>
        </w:rPr>
      </w:pPr>
      <w:r>
        <w:rPr>
          <w:rFonts w:hint="eastAsia" w:ascii="仿宋_GB2312" w:eastAsia="仿宋_GB2312"/>
          <w:sz w:val="32"/>
        </w:rPr>
        <w:t>9.隶属于证券公司、期货公司等金融企业总部的深圳市级分公司，需要提供其企业总部出具的深圳市级分公司（仅限1家）证明；</w:t>
      </w:r>
    </w:p>
    <w:p>
      <w:pPr>
        <w:tabs>
          <w:tab w:val="left" w:pos="1140"/>
        </w:tabs>
        <w:spacing w:line="578" w:lineRule="exact"/>
        <w:ind w:firstLine="640" w:firstLineChars="200"/>
        <w:rPr>
          <w:rFonts w:ascii="仿宋_GB2312" w:hAnsi="仿宋" w:eastAsia="仿宋_GB2312" w:cs="宋体"/>
          <w:sz w:val="32"/>
          <w:szCs w:val="32"/>
        </w:rPr>
      </w:pPr>
      <w:r>
        <w:rPr>
          <w:rFonts w:hint="eastAsia" w:ascii="仿宋_GB2312" w:eastAsia="仿宋_GB2312"/>
          <w:sz w:val="32"/>
        </w:rPr>
        <w:t>以上申报资料，2、3、4项验原件，交加盖本单位公章的复印件（一式两份）；1、5、6、7、8、9交原件（一式两份,盖本单位公章）。</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pStyle w:val="2"/>
        <w:snapToGrid/>
        <w:spacing w:line="578" w:lineRule="exact"/>
        <w:ind w:firstLine="640" w:firstLineChars="200"/>
        <w:rPr>
          <w:rFonts w:ascii="仿宋_GB2312" w:hAnsi="仿宋" w:cs="∑¬ÀŒ"/>
          <w:kern w:val="0"/>
          <w:szCs w:val="32"/>
        </w:rPr>
      </w:pPr>
      <w:r>
        <w:rPr>
          <w:rFonts w:hint="eastAsia" w:ascii="仿宋_GB2312" w:hAnsi="仿宋" w:cs="∑¬ÀŒ"/>
          <w:kern w:val="0"/>
          <w:szCs w:val="32"/>
        </w:rPr>
        <w:t>1.申请：</w:t>
      </w:r>
      <w:r>
        <w:rPr>
          <w:rFonts w:hint="eastAsia" w:ascii="仿宋_GB2312"/>
          <w:szCs w:val="32"/>
        </w:rPr>
        <w:t>申请机构登录深圳网上办事大厅申报，上传材料扫描件后，到市政府行政服务办事大厅提交纸质材料。</w:t>
      </w:r>
      <w:r>
        <w:rPr>
          <w:rFonts w:hint="eastAsia" w:ascii="仿宋_GB2312" w:hAnsi="仿宋" w:cs="∑¬ÀŒ"/>
          <w:kern w:val="0"/>
          <w:szCs w:val="32"/>
        </w:rPr>
        <w:br w:type="textWrapping"/>
      </w:r>
      <w:r>
        <w:rPr>
          <w:rFonts w:hint="eastAsia" w:ascii="仿宋_GB2312" w:hAnsi="Calibri" w:cs="仿宋_GB2312"/>
          <w:kern w:val="0"/>
          <w:szCs w:val="32"/>
          <w:lang w:val="zh-CN"/>
        </w:rPr>
        <w:t>2.受理：市地方金融监管局核验申报材料，符合条件且材料齐全，即进入审查程序；不符合条件，则退回资料至办事大厅并出具书面意见，转请办事大厅通知申请机构取回申报材料及转交书面意见；材料不齐全，转请办事大厅告知申请机构补齐材料。</w:t>
      </w:r>
    </w:p>
    <w:p>
      <w:pPr>
        <w:tabs>
          <w:tab w:val="left" w:pos="1140"/>
        </w:tabs>
        <w:autoSpaceDE w:val="0"/>
        <w:autoSpaceDN w:val="0"/>
        <w:adjustRightInd w:val="0"/>
        <w:spacing w:line="578" w:lineRule="exact"/>
        <w:ind w:firstLine="640"/>
        <w:rPr>
          <w:rFonts w:ascii="仿宋_GB2312" w:eastAsia="仿宋_GB2312" w:cs="仿宋_GB2312"/>
          <w:kern w:val="0"/>
          <w:sz w:val="32"/>
          <w:szCs w:val="32"/>
          <w:lang w:val="zh-CN"/>
        </w:rPr>
      </w:pPr>
      <w:r>
        <w:rPr>
          <w:rFonts w:hint="eastAsia" w:ascii="仿宋_GB2312" w:eastAsia="仿宋_GB2312"/>
          <w:sz w:val="32"/>
          <w:szCs w:val="32"/>
        </w:rPr>
        <w:t>3.审查：</w:t>
      </w:r>
      <w:r>
        <w:rPr>
          <w:rFonts w:hint="eastAsia" w:ascii="仿宋_GB2312" w:eastAsia="仿宋_GB2312" w:cs="仿宋_GB2312"/>
          <w:kern w:val="0"/>
          <w:sz w:val="32"/>
          <w:szCs w:val="32"/>
          <w:lang w:val="zh-CN"/>
        </w:rPr>
        <w:t>市地方金融监管局会同有关部门进行初审、复核、集体决议等审查流程。</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4.公示：</w:t>
      </w:r>
      <w:r>
        <w:rPr>
          <w:rFonts w:hint="eastAsia" w:ascii="仿宋_GB2312" w:eastAsia="仿宋_GB2312" w:cs="仿宋_GB2312"/>
          <w:kern w:val="0"/>
          <w:sz w:val="32"/>
          <w:szCs w:val="32"/>
          <w:lang w:val="zh-CN"/>
        </w:rPr>
        <w:t>公示时间为</w:t>
      </w:r>
      <w:r>
        <w:rPr>
          <w:rFonts w:ascii="仿宋_GB2312" w:eastAsia="仿宋_GB2312" w:cs="仿宋_GB2312"/>
          <w:kern w:val="0"/>
          <w:sz w:val="32"/>
          <w:szCs w:val="32"/>
          <w:lang w:val="zh-CN"/>
        </w:rPr>
        <w:t>5</w:t>
      </w:r>
      <w:r>
        <w:rPr>
          <w:rFonts w:hint="eastAsia" w:ascii="仿宋_GB2312" w:eastAsia="仿宋_GB2312" w:cs="仿宋_GB2312"/>
          <w:kern w:val="0"/>
          <w:sz w:val="32"/>
          <w:szCs w:val="32"/>
          <w:lang w:val="zh-CN"/>
        </w:rPr>
        <w:t>个工作日；公示无异议的，由市地方金融监管局下达资金资助计划；公示有异议的，由市地方金融监管局负责调查核实；经核实后异议不成立的，由市地方金融监管局下达资金资助计划；异议成立的，取消相关资助项目，由市地方金融监管局负责向申请机构作出解释。</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eastAsia="仿宋_GB2312" w:cs="仿宋_GB2312"/>
          <w:kern w:val="0"/>
          <w:sz w:val="32"/>
          <w:szCs w:val="32"/>
        </w:rPr>
        <w:t>5.资金下达：申请机构</w:t>
      </w:r>
      <w:r>
        <w:rPr>
          <w:rFonts w:hint="eastAsia" w:ascii="仿宋_GB2312" w:hAnsi="仿宋" w:eastAsia="仿宋_GB2312" w:cs="∑¬ÀŒ"/>
          <w:kern w:val="0"/>
          <w:sz w:val="32"/>
          <w:szCs w:val="32"/>
        </w:rPr>
        <w:t>根据</w:t>
      </w:r>
      <w:r>
        <w:rPr>
          <w:rFonts w:hint="eastAsia" w:ascii="仿宋_GB2312" w:eastAsia="仿宋_GB2312" w:cs="仿宋_GB2312"/>
          <w:kern w:val="0"/>
          <w:sz w:val="32"/>
          <w:szCs w:val="32"/>
          <w:lang w:eastAsia="zh-CN"/>
        </w:rPr>
        <w:t>市地方金融监管局</w:t>
      </w:r>
      <w:r>
        <w:rPr>
          <w:rFonts w:hint="eastAsia" w:ascii="仿宋_GB2312" w:eastAsia="仿宋_GB2312" w:cs="仿宋_GB2312"/>
          <w:kern w:val="0"/>
          <w:sz w:val="32"/>
          <w:szCs w:val="32"/>
        </w:rPr>
        <w:t>通知</w:t>
      </w:r>
      <w:r>
        <w:rPr>
          <w:rFonts w:hint="eastAsia" w:ascii="仿宋_GB2312" w:hAnsi="仿宋" w:eastAsia="仿宋_GB2312" w:cs="∑¬ÀŒ"/>
          <w:kern w:val="0"/>
          <w:sz w:val="32"/>
          <w:szCs w:val="32"/>
        </w:rPr>
        <w:t>提交账户确认函、收款收据、办理人员身份证复印件以及法人授权委托书后，</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正式下达资金资助计划。</w:t>
      </w:r>
    </w:p>
    <w:p>
      <w:pPr>
        <w:spacing w:line="578" w:lineRule="exact"/>
        <w:ind w:firstLine="640" w:firstLineChars="200"/>
        <w:rPr>
          <w:rFonts w:ascii="仿宋_GB2312" w:hAnsi="仿宋" w:eastAsia="仿宋_GB2312" w:cs="∑¬ÀŒ"/>
          <w:kern w:val="0"/>
          <w:sz w:val="32"/>
          <w:szCs w:val="32"/>
        </w:rPr>
      </w:pPr>
      <w:r>
        <w:rPr>
          <w:rFonts w:hint="eastAsia" w:ascii="仿宋_GB2312" w:eastAsia="仿宋_GB2312"/>
          <w:sz w:val="32"/>
        </w:rPr>
        <w:t>已提交完整申请资料的金融机构，</w:t>
      </w:r>
      <w:r>
        <w:rPr>
          <w:rFonts w:hint="eastAsia" w:ascii="仿宋_GB2312" w:eastAsia="仿宋_GB2312"/>
          <w:sz w:val="32"/>
          <w:lang w:eastAsia="zh-CN"/>
        </w:rPr>
        <w:t>市地方金融监管局</w:t>
      </w:r>
      <w:r>
        <w:rPr>
          <w:rFonts w:hint="eastAsia" w:ascii="仿宋_GB2312" w:eastAsia="仿宋_GB2312"/>
          <w:sz w:val="32"/>
        </w:rPr>
        <w:t>自申报截止日起90个工作日内完成审查、公示、资金下达程序；资金拨付需根据市财政专项资金预算安排办理。</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增资奖励</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（一）政策依据与资助标准</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《若干措施》第十二条、第十六条、第十九条、第二十条。</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（二）申报时间</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1.每年3月、9月集中受理金融机构增资奖励申请，具体以</w:t>
      </w:r>
      <w:r>
        <w:rPr>
          <w:rFonts w:hint="eastAsia" w:ascii="仿宋_GB2312" w:eastAsia="仿宋_GB2312"/>
          <w:sz w:val="32"/>
          <w:lang w:eastAsia="zh-CN"/>
        </w:rPr>
        <w:t>市地方金融监管局</w:t>
      </w:r>
      <w:r>
        <w:rPr>
          <w:rFonts w:hint="eastAsia" w:ascii="仿宋_GB2312" w:eastAsia="仿宋_GB2312"/>
          <w:sz w:val="32"/>
        </w:rPr>
        <w:t>官网发布的受理通知为准；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2.金融机构自取得深圳市商事登记主管部门出具的注册资本变更核准通知书之日起，1年内向</w:t>
      </w:r>
      <w:r>
        <w:rPr>
          <w:rFonts w:hint="eastAsia" w:ascii="仿宋_GB2312" w:eastAsia="仿宋_GB2312"/>
          <w:sz w:val="32"/>
          <w:lang w:eastAsia="zh-CN"/>
        </w:rPr>
        <w:t>市地方金融监管局</w:t>
      </w:r>
      <w:r>
        <w:rPr>
          <w:rFonts w:hint="eastAsia" w:ascii="仿宋_GB2312" w:eastAsia="仿宋_GB2312"/>
          <w:sz w:val="32"/>
        </w:rPr>
        <w:t>提出申请，逾期不申报视为放弃补助，不可追溯。</w:t>
      </w:r>
    </w:p>
    <w:p>
      <w:pPr>
        <w:numPr>
          <w:ilvl w:val="0"/>
          <w:numId w:val="2"/>
        </w:num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申报所需提交材料</w:t>
      </w:r>
    </w:p>
    <w:p>
      <w:pPr>
        <w:tabs>
          <w:tab w:val="left" w:pos="1140"/>
        </w:tabs>
        <w:spacing w:line="578" w:lineRule="exact"/>
        <w:ind w:firstLine="640" w:firstLineChars="200"/>
        <w:rPr>
          <w:rFonts w:ascii="仿宋_GB2312" w:hAnsi="仿宋_GB2312" w:eastAsia="仿宋_GB2312" w:cs="仿宋_GB2312"/>
          <w:sz w:val="32"/>
          <w:szCs w:val="32"/>
        </w:rPr>
      </w:pPr>
      <w:r>
        <w:rPr>
          <w:rFonts w:hint="eastAsia" w:ascii="仿宋_GB2312" w:eastAsia="仿宋_GB2312"/>
          <w:sz w:val="32"/>
        </w:rPr>
        <w:t>1.一次性奖励需提交的1、2、3、4、5、6、7项资料；</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cs="∑¬ÀŒ"/>
          <w:kern w:val="0"/>
          <w:sz w:val="32"/>
          <w:szCs w:val="32"/>
        </w:rPr>
        <w:t>深圳市商事登记主管部门</w:t>
      </w:r>
      <w:r>
        <w:rPr>
          <w:rFonts w:hint="eastAsia" w:ascii="仿宋_GB2312" w:hAnsi="仿宋_GB2312" w:eastAsia="仿宋_GB2312" w:cs="仿宋_GB2312"/>
          <w:sz w:val="32"/>
          <w:szCs w:val="32"/>
        </w:rPr>
        <w:t>出具的注册资本变更核准通知书；</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以上申报资料，第2项验原件，交加盖本单位公章的复印件（一式两份）。</w:t>
      </w:r>
    </w:p>
    <w:p>
      <w:pPr>
        <w:numPr>
          <w:ilvl w:val="0"/>
          <w:numId w:val="2"/>
        </w:num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申报、审批流程及时限</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申报、审批流程及时限按照一次性奖励相关标准执行。</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并购奖励</w:t>
      </w:r>
    </w:p>
    <w:p>
      <w:pPr>
        <w:spacing w:line="578" w:lineRule="exact"/>
        <w:ind w:left="420" w:leftChars="200" w:firstLine="321" w:firstLineChars="100"/>
        <w:rPr>
          <w:rFonts w:ascii="仿宋" w:hAnsi="仿宋" w:eastAsia="仿宋" w:cs="仿宋"/>
          <w:b/>
          <w:bCs/>
          <w:sz w:val="32"/>
          <w:szCs w:val="32"/>
        </w:rPr>
      </w:pPr>
      <w:r>
        <w:rPr>
          <w:rFonts w:hint="eastAsia" w:ascii="仿宋" w:hAnsi="仿宋" w:eastAsia="仿宋" w:cs="仿宋"/>
          <w:b/>
          <w:bCs/>
          <w:sz w:val="32"/>
          <w:szCs w:val="32"/>
        </w:rPr>
        <w:t>（一）政策依据与资助标准</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《若干措施》第十三条、第十六条、第十九条、第二十条、第二十二条。</w:t>
      </w:r>
    </w:p>
    <w:p>
      <w:pPr>
        <w:spacing w:line="578" w:lineRule="exact"/>
        <w:ind w:left="420" w:leftChars="200" w:firstLine="321" w:firstLineChars="100"/>
        <w:rPr>
          <w:rFonts w:ascii="仿宋" w:hAnsi="仿宋" w:eastAsia="仿宋" w:cs="仿宋"/>
          <w:b/>
          <w:bCs/>
          <w:sz w:val="32"/>
          <w:szCs w:val="32"/>
        </w:rPr>
      </w:pPr>
      <w:r>
        <w:rPr>
          <w:rFonts w:hint="eastAsia" w:ascii="仿宋" w:hAnsi="仿宋" w:eastAsia="仿宋" w:cs="仿宋"/>
          <w:b/>
          <w:bCs/>
          <w:sz w:val="32"/>
          <w:szCs w:val="32"/>
        </w:rPr>
        <w:t>（二）申报时间</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1.每年3月、9月集中受理金融机构并购奖励，具体以</w:t>
      </w:r>
      <w:r>
        <w:rPr>
          <w:rFonts w:hint="eastAsia" w:ascii="仿宋_GB2312" w:eastAsia="仿宋_GB2312"/>
          <w:sz w:val="32"/>
          <w:lang w:eastAsia="zh-CN"/>
        </w:rPr>
        <w:t>市地方金融监管局</w:t>
      </w:r>
      <w:r>
        <w:rPr>
          <w:rFonts w:hint="eastAsia" w:ascii="仿宋_GB2312" w:eastAsia="仿宋_GB2312"/>
          <w:sz w:val="32"/>
        </w:rPr>
        <w:t>官网发布的受理通知为准；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2.金融机构自取得深圳市商事登记主管部门出具的注册资本变更核准通知书或银行交易流水证明（混合并购以前述两者中最后完成时间为准）之日起，1年内向</w:t>
      </w:r>
      <w:r>
        <w:rPr>
          <w:rFonts w:hint="eastAsia" w:ascii="仿宋_GB2312" w:eastAsia="仿宋_GB2312"/>
          <w:sz w:val="32"/>
          <w:lang w:eastAsia="zh-CN"/>
        </w:rPr>
        <w:t>市地方金融监管局</w:t>
      </w:r>
      <w:r>
        <w:rPr>
          <w:rFonts w:hint="eastAsia" w:ascii="仿宋_GB2312" w:eastAsia="仿宋_GB2312"/>
          <w:sz w:val="32"/>
        </w:rPr>
        <w:t>提出申请，逾期不申报视为放弃补助，不可追溯。</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（三）申报所需提交材料</w:t>
      </w:r>
    </w:p>
    <w:p>
      <w:pPr>
        <w:tabs>
          <w:tab w:val="left" w:pos="1140"/>
        </w:tabs>
        <w:spacing w:line="578" w:lineRule="exact"/>
        <w:ind w:firstLine="640" w:firstLineChars="200"/>
        <w:rPr>
          <w:rFonts w:ascii="仿宋_GB2312" w:hAnsi="仿宋_GB2312" w:eastAsia="仿宋_GB2312" w:cs="仿宋_GB2312"/>
          <w:sz w:val="32"/>
          <w:szCs w:val="32"/>
        </w:rPr>
      </w:pPr>
      <w:r>
        <w:rPr>
          <w:rFonts w:hint="eastAsia" w:ascii="仿宋_GB2312" w:eastAsia="仿宋_GB2312"/>
          <w:sz w:val="32"/>
        </w:rPr>
        <w:t>1.一次性奖励需提交的1、2、3、4、5、7项资料；</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2.并购交易合同；</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3.股权并购的需提供深圳市商事登记主管部门出具的注册资本变更核准通知书；现金并购的需提供银行交易流水证明；混合并购的需同时提供以上两种证明材料；</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以上申报资料，第2、3项验原件，交加盖本单位公章的复印件（一式两份）。</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申报、审批流程及时限按照一次性奖励相关标准执行。</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购置自用办公用房补贴</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（一）政策依据与资助标准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《若干措施》第十五条、第十八条、第十九条、第二十条、第二十八条。</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（二）申报时间</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1.每年3月、9月集中受理，具体以</w:t>
      </w:r>
      <w:r>
        <w:rPr>
          <w:rFonts w:hint="eastAsia" w:ascii="仿宋_GB2312" w:eastAsia="仿宋_GB2312"/>
          <w:sz w:val="32"/>
          <w:lang w:eastAsia="zh-CN"/>
        </w:rPr>
        <w:t>市地方金融监管局</w:t>
      </w:r>
      <w:r>
        <w:rPr>
          <w:rFonts w:hint="eastAsia" w:ascii="仿宋_GB2312" w:eastAsia="仿宋_GB2312"/>
          <w:sz w:val="32"/>
        </w:rPr>
        <w:t>官网发布的受理通知为准；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2.金融机构自房地产证出证之日起1年内向</w:t>
      </w:r>
      <w:r>
        <w:rPr>
          <w:rFonts w:hint="eastAsia" w:ascii="仿宋_GB2312" w:eastAsia="仿宋_GB2312"/>
          <w:sz w:val="32"/>
          <w:lang w:eastAsia="zh-CN"/>
        </w:rPr>
        <w:t>市地方金融监管局</w:t>
      </w:r>
      <w:r>
        <w:rPr>
          <w:rFonts w:hint="eastAsia" w:ascii="仿宋_GB2312" w:eastAsia="仿宋_GB2312"/>
          <w:sz w:val="32"/>
        </w:rPr>
        <w:t>提出申请，逾期不申报视为自动放弃补助，不可追溯。</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（三）申报所需提交材料</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1.一次性奖励需提交的1、2、3、4项资料；</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 xml:space="preserve">2.购房发票；  </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3.房地产证；</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4.房地产权</w:t>
      </w:r>
      <w:r>
        <w:rPr>
          <w:rFonts w:ascii="仿宋_GB2312" w:eastAsia="仿宋_GB2312"/>
          <w:color w:val="333333"/>
          <w:sz w:val="32"/>
        </w:rPr>
        <w:t>登记中心</w:t>
      </w:r>
      <w:r>
        <w:rPr>
          <w:rFonts w:hint="eastAsia" w:ascii="仿宋_GB2312" w:eastAsia="仿宋_GB2312"/>
          <w:color w:val="333333"/>
          <w:sz w:val="32"/>
        </w:rPr>
        <w:t>出具的</w:t>
      </w:r>
      <w:r>
        <w:rPr>
          <w:rFonts w:hint="eastAsia" w:ascii="仿宋_GB2312" w:eastAsia="仿宋_GB2312"/>
          <w:sz w:val="32"/>
        </w:rPr>
        <w:t>不动产权资料电脑查询结果表；</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5.补贴之日起15年不迁离深圳，享受补贴的办公用房10年（一级分支机构为5年）内不得对外租售的承诺书；</w:t>
      </w:r>
    </w:p>
    <w:p>
      <w:pPr>
        <w:tabs>
          <w:tab w:val="left" w:pos="1140"/>
        </w:tabs>
        <w:spacing w:line="578" w:lineRule="exact"/>
        <w:ind w:firstLine="640" w:firstLineChars="200"/>
        <w:rPr>
          <w:rFonts w:ascii="仿宋_GB2312" w:hAnsi="仿宋" w:eastAsia="仿宋_GB2312" w:cs="宋体"/>
          <w:sz w:val="32"/>
          <w:szCs w:val="32"/>
        </w:rPr>
      </w:pPr>
      <w:r>
        <w:rPr>
          <w:rFonts w:hint="eastAsia" w:ascii="仿宋_GB2312" w:eastAsia="仿宋_GB2312"/>
          <w:sz w:val="32"/>
        </w:rPr>
        <w:t>第2、3项验原件，交加盖本单位公章的复印件（一式两份）；第4、5项交原件（一式两份，盖本单位公章）。</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pStyle w:val="2"/>
        <w:autoSpaceDE w:val="0"/>
        <w:autoSpaceDN w:val="0"/>
        <w:spacing w:line="578" w:lineRule="exact"/>
        <w:ind w:firstLine="640" w:firstLineChars="200"/>
        <w:rPr>
          <w:rFonts w:ascii="仿宋_GB2312" w:cs="仿宋_GB2312"/>
          <w:kern w:val="0"/>
          <w:szCs w:val="32"/>
          <w:lang w:val="zh-CN"/>
        </w:rPr>
      </w:pPr>
      <w:r>
        <w:rPr>
          <w:rFonts w:hint="eastAsia" w:ascii="仿宋_GB2312" w:hAnsi="仿宋" w:cs="∑¬ÀŒ"/>
          <w:kern w:val="0"/>
          <w:szCs w:val="32"/>
        </w:rPr>
        <w:t>按照一次性奖励申报、审批流程及时限执行。</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六、自用办公用房租房补贴</w:t>
      </w:r>
    </w:p>
    <w:p>
      <w:pPr>
        <w:spacing w:line="578" w:lineRule="exact"/>
        <w:ind w:firstLine="643" w:firstLineChars="200"/>
        <w:rPr>
          <w:rFonts w:ascii="黑体" w:hAnsi="黑体" w:eastAsia="黑体" w:cs="黑体"/>
          <w:sz w:val="32"/>
          <w:szCs w:val="32"/>
        </w:rPr>
      </w:pPr>
      <w:r>
        <w:rPr>
          <w:rFonts w:hint="eastAsia" w:ascii="仿宋" w:hAnsi="仿宋" w:eastAsia="仿宋" w:cs="仿宋"/>
          <w:b/>
          <w:bCs/>
          <w:sz w:val="32"/>
          <w:szCs w:val="32"/>
        </w:rPr>
        <w:t xml:space="preserve">（一）政策依据与资助标准         </w:t>
      </w:r>
    </w:p>
    <w:p>
      <w:pPr>
        <w:spacing w:line="578" w:lineRule="exact"/>
        <w:ind w:firstLine="640" w:firstLineChars="200"/>
        <w:rPr>
          <w:rFonts w:ascii="仿宋_GB2312" w:eastAsia="仿宋_GB2312"/>
          <w:sz w:val="32"/>
        </w:rPr>
      </w:pPr>
      <w:r>
        <w:rPr>
          <w:rFonts w:hint="eastAsia" w:ascii="仿宋_GB2312" w:eastAsia="仿宋_GB2312"/>
          <w:sz w:val="32"/>
        </w:rPr>
        <w:t>1.《若干措施》第十五条、第十六条、第十八条、第十九条、第二十条、第二十三条、第二十四条；</w:t>
      </w:r>
    </w:p>
    <w:p>
      <w:pPr>
        <w:spacing w:line="578" w:lineRule="exact"/>
        <w:ind w:firstLine="640" w:firstLineChars="200"/>
        <w:rPr>
          <w:rFonts w:ascii="仿宋_GB2312" w:eastAsia="仿宋_GB2312"/>
          <w:sz w:val="32"/>
        </w:rPr>
      </w:pPr>
      <w:r>
        <w:rPr>
          <w:rFonts w:hint="eastAsia" w:ascii="仿宋_GB2312" w:eastAsia="仿宋_GB2312"/>
          <w:sz w:val="32"/>
        </w:rPr>
        <w:t>2.租房补贴所依据的房屋租金市场指导价，以当年深圳市房屋租赁主管部门公布的房屋租赁指导租金为主要依据；若合同单价低于房屋租赁市场指导价，则按其实际租价为基准给予租房补贴。</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（二）申报时间</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1.一年受理一次，每年3月集中受理上一年度的租房补贴，具体以</w:t>
      </w:r>
      <w:r>
        <w:rPr>
          <w:rFonts w:hint="eastAsia" w:ascii="仿宋_GB2312" w:eastAsia="仿宋_GB2312"/>
          <w:sz w:val="32"/>
          <w:lang w:eastAsia="zh-CN"/>
        </w:rPr>
        <w:t>市地方金融监管局</w:t>
      </w:r>
      <w:r>
        <w:rPr>
          <w:rFonts w:hint="eastAsia" w:ascii="仿宋_GB2312" w:eastAsia="仿宋_GB2312"/>
          <w:sz w:val="32"/>
        </w:rPr>
        <w:t>官网发布的受理通知为准。</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2.自金融机构注册之日算起，在有效补贴年限内，逾期未提出申请的，视为放弃补助，不可追溯。</w:t>
      </w:r>
    </w:p>
    <w:p>
      <w:pPr>
        <w:numPr>
          <w:ilvl w:val="0"/>
          <w:numId w:val="3"/>
        </w:num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申报资料</w:t>
      </w:r>
    </w:p>
    <w:p>
      <w:pPr>
        <w:spacing w:line="578" w:lineRule="exact"/>
        <w:ind w:firstLine="640" w:firstLineChars="200"/>
        <w:rPr>
          <w:rFonts w:ascii="仿宋_GB2312"/>
          <w:szCs w:val="32"/>
        </w:rPr>
      </w:pPr>
      <w:r>
        <w:rPr>
          <w:rFonts w:hint="eastAsia" w:ascii="仿宋_GB2312" w:eastAsia="仿宋_GB2312"/>
          <w:sz w:val="32"/>
        </w:rPr>
        <w:t>1.一次性奖励需提交的1、2、3、4项资料；</w:t>
      </w:r>
    </w:p>
    <w:p>
      <w:pPr>
        <w:pStyle w:val="2"/>
        <w:spacing w:line="578" w:lineRule="exact"/>
        <w:ind w:firstLine="640" w:firstLineChars="200"/>
        <w:rPr>
          <w:rFonts w:ascii="仿宋_GB2312"/>
          <w:szCs w:val="32"/>
        </w:rPr>
      </w:pPr>
      <w:r>
        <w:rPr>
          <w:rFonts w:hint="eastAsia" w:ascii="仿宋_GB2312"/>
          <w:szCs w:val="32"/>
        </w:rPr>
        <w:t>2.深圳市金融机构租房补贴申请信息表；</w:t>
      </w:r>
    </w:p>
    <w:p>
      <w:pPr>
        <w:pStyle w:val="2"/>
        <w:spacing w:line="578" w:lineRule="exact"/>
        <w:ind w:firstLine="640" w:firstLineChars="200"/>
        <w:rPr>
          <w:rFonts w:ascii="仿宋_GB2312"/>
          <w:szCs w:val="22"/>
        </w:rPr>
      </w:pPr>
      <w:r>
        <w:rPr>
          <w:rFonts w:hint="eastAsia" w:ascii="仿宋_GB2312"/>
          <w:szCs w:val="22"/>
        </w:rPr>
        <w:t>3.房地产租赁合同；</w:t>
      </w:r>
    </w:p>
    <w:p>
      <w:pPr>
        <w:pStyle w:val="2"/>
        <w:spacing w:line="578" w:lineRule="exact"/>
        <w:ind w:firstLine="0" w:firstLineChars="0"/>
        <w:rPr>
          <w:rFonts w:ascii="仿宋_GB2312"/>
          <w:szCs w:val="22"/>
        </w:rPr>
      </w:pPr>
      <w:r>
        <w:rPr>
          <w:rFonts w:hint="eastAsia" w:ascii="仿宋_GB2312"/>
          <w:szCs w:val="22"/>
        </w:rPr>
        <w:t xml:space="preserve">    4.租房发票；</w:t>
      </w:r>
    </w:p>
    <w:p>
      <w:pPr>
        <w:pStyle w:val="2"/>
        <w:spacing w:line="578" w:lineRule="exact"/>
        <w:ind w:firstLine="640" w:firstLineChars="200"/>
        <w:rPr>
          <w:rFonts w:ascii="仿宋_GB2312"/>
        </w:rPr>
      </w:pPr>
      <w:r>
        <w:rPr>
          <w:rFonts w:hint="eastAsia" w:ascii="仿宋_GB2312"/>
          <w:szCs w:val="32"/>
        </w:rPr>
        <w:t>5.小额贷款公司、交易场所需提交</w:t>
      </w:r>
      <w:r>
        <w:rPr>
          <w:rFonts w:hint="eastAsia" w:ascii="仿宋_GB2312"/>
        </w:rPr>
        <w:t>深圳信用网打印的</w:t>
      </w:r>
      <w:r>
        <w:rPr>
          <w:rFonts w:hint="eastAsia" w:ascii="仿宋_GB2312"/>
          <w:szCs w:val="32"/>
        </w:rPr>
        <w:t>企业基本</w:t>
      </w:r>
      <w:r>
        <w:rPr>
          <w:rFonts w:hint="eastAsia" w:ascii="仿宋_GB2312"/>
        </w:rPr>
        <w:t>信用信息（含注册资本、实收资本、成立时间、股东信息等）；</w:t>
      </w:r>
    </w:p>
    <w:p>
      <w:pPr>
        <w:pStyle w:val="2"/>
        <w:spacing w:line="578" w:lineRule="exact"/>
        <w:rPr>
          <w:rFonts w:ascii="仿宋_GB2312"/>
          <w:szCs w:val="32"/>
        </w:rPr>
      </w:pPr>
      <w:r>
        <w:rPr>
          <w:rFonts w:hint="eastAsia" w:ascii="仿宋_GB2312"/>
          <w:szCs w:val="32"/>
        </w:rPr>
        <w:t>以上申报资料，第3、4项验原件，交加盖本单位公章的复印件（一式两份），2、5交原件（一式两份，盖本单位公章）。</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spacing w:line="578" w:lineRule="exact"/>
        <w:ind w:firstLine="640" w:firstLineChars="200"/>
        <w:rPr>
          <w:rFonts w:ascii="仿宋_GB2312" w:hAnsi="仿宋" w:eastAsia="仿宋_GB2312" w:cs="∑¬ÀŒ"/>
          <w:kern w:val="0"/>
          <w:sz w:val="32"/>
          <w:szCs w:val="32"/>
        </w:rPr>
      </w:pPr>
      <w:r>
        <w:rPr>
          <w:rFonts w:hint="eastAsia" w:ascii="仿宋_GB2312" w:eastAsia="仿宋_GB2312"/>
          <w:sz w:val="32"/>
        </w:rPr>
        <w:t>按照金融机构一次性奖励申报、审批流程及时限执行。</w:t>
      </w:r>
    </w:p>
    <w:p>
      <w:pPr>
        <w:autoSpaceDE/>
        <w:autoSpaceDN/>
        <w:adjustRightInd/>
        <w:spacing w:line="578" w:lineRule="exact"/>
        <w:ind w:firstLine="640" w:firstLineChars="200"/>
        <w:rPr>
          <w:rFonts w:ascii="黑体" w:hAnsi="黑体" w:eastAsia="黑体" w:cs="黑体"/>
          <w:kern w:val="0"/>
          <w:sz w:val="32"/>
          <w:szCs w:val="32"/>
        </w:rPr>
      </w:pPr>
      <w:r>
        <w:rPr>
          <w:rFonts w:hint="eastAsia" w:ascii="黑体" w:hAnsi="黑体" w:eastAsia="黑体" w:cs="黑体"/>
          <w:sz w:val="32"/>
          <w:szCs w:val="32"/>
        </w:rPr>
        <w:t>七</w:t>
      </w:r>
      <w:r>
        <w:rPr>
          <w:rFonts w:hint="eastAsia" w:ascii="黑体" w:hAnsi="黑体" w:eastAsia="黑体" w:cs="黑体"/>
          <w:kern w:val="0"/>
          <w:sz w:val="32"/>
          <w:szCs w:val="32"/>
        </w:rPr>
        <w:t>、金融租赁公司融资奖励、购置设备补贴、购机和购船登记费补贴</w:t>
      </w:r>
    </w:p>
    <w:p>
      <w:pPr>
        <w:spacing w:line="578" w:lineRule="exact"/>
        <w:ind w:firstLine="643" w:firstLineChars="200"/>
        <w:rPr>
          <w:rFonts w:ascii="仿宋_GB2312" w:hAnsi="仿宋" w:eastAsia="仿宋_GB2312" w:cs="∑¬ÀŒ"/>
          <w:b/>
          <w:bCs/>
          <w:kern w:val="0"/>
          <w:sz w:val="32"/>
          <w:szCs w:val="32"/>
        </w:rPr>
      </w:pPr>
      <w:r>
        <w:rPr>
          <w:rFonts w:hint="eastAsia" w:ascii="仿宋_GB2312" w:hAnsi="仿宋" w:eastAsia="仿宋_GB2312" w:cs="∑¬ÀŒ"/>
          <w:b/>
          <w:bCs/>
          <w:kern w:val="0"/>
          <w:sz w:val="32"/>
          <w:szCs w:val="32"/>
        </w:rPr>
        <w:t>（一）政策依据及资助标准</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《若干措施》第十七条。</w:t>
      </w:r>
    </w:p>
    <w:p>
      <w:pPr>
        <w:spacing w:line="578" w:lineRule="exact"/>
        <w:ind w:firstLine="643" w:firstLineChars="200"/>
        <w:rPr>
          <w:rFonts w:ascii="仿宋_GB2312" w:hAnsi="仿宋" w:eastAsia="仿宋_GB2312" w:cs="∑¬ÀŒ"/>
          <w:b/>
          <w:bCs/>
          <w:kern w:val="0"/>
          <w:sz w:val="32"/>
          <w:szCs w:val="32"/>
        </w:rPr>
      </w:pPr>
      <w:r>
        <w:rPr>
          <w:rFonts w:hint="eastAsia" w:ascii="仿宋_GB2312" w:hAnsi="仿宋" w:eastAsia="仿宋_GB2312" w:cs="∑¬ÀŒ"/>
          <w:b/>
          <w:bCs/>
          <w:kern w:val="0"/>
          <w:sz w:val="32"/>
          <w:szCs w:val="32"/>
        </w:rPr>
        <w:t>（二）申报时间</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1.每年3月集中受理上一年度的金融租赁公司相关奖励和补贴，逾期不申报视为放弃补助，不可追溯，具体以</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官网发布的受理通知为准。</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2.金融租赁公司实际发放合同约定授信额后向</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提出融资奖励申请;金融租赁公司缴清合同约定购买金额后向</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申请购置设备补贴；金融租赁公司获得购机、购船登记证明文件后向</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申请购机和购船登记费补贴。</w:t>
      </w:r>
    </w:p>
    <w:p>
      <w:pPr>
        <w:spacing w:line="578" w:lineRule="exact"/>
        <w:ind w:firstLine="643" w:firstLineChars="200"/>
        <w:rPr>
          <w:rFonts w:ascii="仿宋_GB2312"/>
          <w:szCs w:val="32"/>
        </w:rPr>
      </w:pPr>
      <w:r>
        <w:rPr>
          <w:rFonts w:hint="eastAsia" w:ascii="仿宋_GB2312" w:hAnsi="仿宋" w:eastAsia="仿宋_GB2312" w:cs="∑¬ÀŒ"/>
          <w:b/>
          <w:bCs/>
          <w:kern w:val="0"/>
          <w:sz w:val="32"/>
          <w:szCs w:val="32"/>
        </w:rPr>
        <w:t>（三）申报所需提交资料</w:t>
      </w:r>
    </w:p>
    <w:p>
      <w:pPr>
        <w:spacing w:line="578" w:lineRule="exact"/>
        <w:ind w:firstLine="640" w:firstLineChars="200"/>
        <w:rPr>
          <w:rFonts w:ascii="仿宋_GB2312"/>
          <w:szCs w:val="32"/>
        </w:rPr>
      </w:pPr>
      <w:r>
        <w:rPr>
          <w:rFonts w:hint="eastAsia" w:ascii="仿宋_GB2312" w:eastAsia="仿宋_GB2312"/>
          <w:sz w:val="32"/>
        </w:rPr>
        <w:t>1.一次性奖励需提交的1、2、3、4项资料；</w:t>
      </w:r>
    </w:p>
    <w:p>
      <w:pPr>
        <w:pStyle w:val="2"/>
        <w:spacing w:line="578" w:lineRule="exact"/>
        <w:ind w:firstLine="640" w:firstLineChars="200"/>
        <w:rPr>
          <w:rFonts w:ascii="仿宋_GB2312"/>
          <w:szCs w:val="32"/>
        </w:rPr>
      </w:pPr>
      <w:r>
        <w:rPr>
          <w:rFonts w:hint="eastAsia" w:ascii="仿宋_GB2312"/>
          <w:szCs w:val="32"/>
        </w:rPr>
        <w:t>2.金融租赁公司融资服务情况一览表；</w:t>
      </w:r>
    </w:p>
    <w:p>
      <w:pPr>
        <w:pStyle w:val="2"/>
        <w:spacing w:line="578" w:lineRule="exact"/>
        <w:ind w:firstLine="640" w:firstLineChars="200"/>
        <w:rPr>
          <w:rFonts w:ascii="仿宋_GB2312"/>
          <w:szCs w:val="32"/>
        </w:rPr>
      </w:pPr>
      <w:r>
        <w:rPr>
          <w:rFonts w:hint="eastAsia" w:ascii="仿宋_GB2312"/>
          <w:szCs w:val="32"/>
        </w:rPr>
        <w:t>3.金融租赁公司与融资服务对象签订的租赁合同；</w:t>
      </w:r>
    </w:p>
    <w:p>
      <w:pPr>
        <w:pStyle w:val="2"/>
        <w:spacing w:line="578" w:lineRule="exact"/>
        <w:ind w:firstLine="640" w:firstLineChars="200"/>
        <w:rPr>
          <w:rFonts w:ascii="仿宋_GB2312"/>
          <w:szCs w:val="32"/>
        </w:rPr>
      </w:pPr>
      <w:r>
        <w:rPr>
          <w:rFonts w:hint="eastAsia" w:ascii="仿宋_GB2312"/>
          <w:szCs w:val="32"/>
        </w:rPr>
        <w:t>4.授信协议书（如有）；</w:t>
      </w:r>
    </w:p>
    <w:p>
      <w:pPr>
        <w:pStyle w:val="2"/>
        <w:spacing w:line="578" w:lineRule="exact"/>
        <w:ind w:firstLine="640" w:firstLineChars="200"/>
        <w:rPr>
          <w:rFonts w:ascii="仿宋_GB2312"/>
          <w:szCs w:val="22"/>
        </w:rPr>
      </w:pPr>
      <w:r>
        <w:rPr>
          <w:rFonts w:hint="eastAsia" w:ascii="仿宋_GB2312"/>
          <w:szCs w:val="22"/>
        </w:rPr>
        <w:t>5.金融租赁公司与高新技术企业签订的设备购买协议；</w:t>
      </w:r>
    </w:p>
    <w:p>
      <w:pPr>
        <w:pStyle w:val="2"/>
        <w:spacing w:line="578" w:lineRule="exact"/>
        <w:ind w:firstLine="640" w:firstLineChars="200"/>
        <w:rPr>
          <w:rFonts w:ascii="仿宋_GB2312"/>
          <w:szCs w:val="22"/>
        </w:rPr>
      </w:pPr>
      <w:r>
        <w:rPr>
          <w:rFonts w:hint="eastAsia" w:ascii="仿宋_GB2312"/>
          <w:szCs w:val="22"/>
        </w:rPr>
        <w:t>6.合作对象为高新技术企业的相关证明材料；</w:t>
      </w:r>
    </w:p>
    <w:p>
      <w:pPr>
        <w:pStyle w:val="2"/>
        <w:spacing w:line="578" w:lineRule="exact"/>
        <w:ind w:firstLine="640" w:firstLineChars="200"/>
        <w:rPr>
          <w:rFonts w:ascii="仿宋_GB2312"/>
          <w:szCs w:val="22"/>
        </w:rPr>
      </w:pPr>
      <w:r>
        <w:rPr>
          <w:rFonts w:hint="eastAsia" w:ascii="仿宋_GB2312"/>
          <w:szCs w:val="22"/>
        </w:rPr>
        <w:t>7.设备购置发票；</w:t>
      </w:r>
    </w:p>
    <w:p>
      <w:pPr>
        <w:pStyle w:val="2"/>
        <w:spacing w:line="578" w:lineRule="exact"/>
        <w:ind w:firstLine="640" w:firstLineChars="200"/>
        <w:rPr>
          <w:rFonts w:ascii="仿宋_GB2312"/>
          <w:szCs w:val="22"/>
        </w:rPr>
      </w:pPr>
      <w:r>
        <w:rPr>
          <w:rFonts w:hint="eastAsia" w:ascii="仿宋_GB2312"/>
          <w:szCs w:val="22"/>
        </w:rPr>
        <w:t>8.设备用途情况说明；</w:t>
      </w:r>
    </w:p>
    <w:p>
      <w:pPr>
        <w:pStyle w:val="2"/>
        <w:spacing w:line="578" w:lineRule="exact"/>
        <w:ind w:firstLine="640" w:firstLineChars="200"/>
        <w:rPr>
          <w:rFonts w:ascii="仿宋_GB2312"/>
          <w:szCs w:val="22"/>
        </w:rPr>
      </w:pPr>
      <w:r>
        <w:rPr>
          <w:rFonts w:hint="eastAsia" w:ascii="仿宋_GB2312"/>
          <w:szCs w:val="22"/>
        </w:rPr>
        <w:t>9.购机、购船发票；</w:t>
      </w:r>
    </w:p>
    <w:p>
      <w:pPr>
        <w:pStyle w:val="2"/>
        <w:spacing w:line="578" w:lineRule="exact"/>
        <w:ind w:firstLine="640" w:firstLineChars="200"/>
        <w:rPr>
          <w:rFonts w:ascii="仿宋_GB2312" w:hAnsi="Calibri"/>
        </w:rPr>
      </w:pPr>
      <w:r>
        <w:rPr>
          <w:rFonts w:hint="eastAsia" w:ascii="仿宋_GB2312" w:hAnsi="Calibri"/>
        </w:rPr>
        <w:t>10.购机、购船登记证明文件（海事局颁发的所有权登记证）；</w:t>
      </w:r>
    </w:p>
    <w:p>
      <w:pPr>
        <w:tabs>
          <w:tab w:val="left" w:pos="1140"/>
        </w:tabs>
        <w:spacing w:line="578" w:lineRule="exact"/>
        <w:ind w:firstLine="640"/>
        <w:rPr>
          <w:rFonts w:ascii="仿宋_GB2312" w:eastAsia="仿宋_GB2312"/>
          <w:sz w:val="32"/>
        </w:rPr>
      </w:pPr>
      <w:r>
        <w:rPr>
          <w:rFonts w:hint="eastAsia" w:ascii="仿宋_GB2312" w:eastAsia="仿宋_GB2312"/>
          <w:sz w:val="32"/>
        </w:rPr>
        <w:t>以上申报资料，第1、2、3、4项为融资补贴所需提交材料；第1、5、6、7、8项为购置设备补贴所需提交材料；第1、9、10项为购机、购船登记费补贴所需提交材料；2、8交原件（盖本单位公章，一式两份）；3、4、5、6、7、9、10验原件，交加盖本单位公章的复印件（一式两份）。</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tabs>
          <w:tab w:val="left" w:pos="1140"/>
        </w:tabs>
        <w:spacing w:line="578" w:lineRule="exact"/>
        <w:ind w:firstLine="640"/>
        <w:rPr>
          <w:rFonts w:ascii="仿宋_GB2312" w:eastAsia="仿宋_GB2312"/>
          <w:sz w:val="32"/>
        </w:rPr>
      </w:pPr>
      <w:r>
        <w:rPr>
          <w:rFonts w:hint="eastAsia" w:ascii="仿宋_GB2312" w:eastAsia="仿宋_GB2312"/>
          <w:sz w:val="32"/>
        </w:rPr>
        <w:t>按照一次性奖励申报、审批流程及时限执行。</w:t>
      </w:r>
    </w:p>
    <w:p>
      <w:pPr>
        <w:tabs>
          <w:tab w:val="left" w:pos="1140"/>
        </w:tabs>
        <w:autoSpaceDE w:val="0"/>
        <w:autoSpaceDN w:val="0"/>
        <w:adjustRightInd w:val="0"/>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、股权类机构一次性</w:t>
      </w:r>
      <w:r>
        <w:rPr>
          <w:rFonts w:hint="eastAsia" w:ascii="黑体" w:hAnsi="黑体" w:eastAsia="黑体" w:cs="黑体"/>
          <w:kern w:val="0"/>
          <w:sz w:val="32"/>
          <w:szCs w:val="32"/>
          <w:lang w:eastAsia="zh-CN"/>
        </w:rPr>
        <w:t>落户</w:t>
      </w:r>
      <w:r>
        <w:rPr>
          <w:rFonts w:hint="eastAsia" w:ascii="黑体" w:hAnsi="黑体" w:eastAsia="黑体" w:cs="黑体"/>
          <w:kern w:val="0"/>
          <w:sz w:val="32"/>
          <w:szCs w:val="32"/>
        </w:rPr>
        <w:t>奖励、募集资金奖励</w:t>
      </w:r>
    </w:p>
    <w:p>
      <w:pPr>
        <w:spacing w:line="578" w:lineRule="exact"/>
        <w:ind w:firstLine="643" w:firstLineChars="200"/>
        <w:rPr>
          <w:rFonts w:ascii="仿宋_GB2312" w:hAnsi="仿宋" w:eastAsia="仿宋_GB2312" w:cs="∑¬ÀŒ"/>
          <w:b/>
          <w:bCs/>
          <w:kern w:val="0"/>
          <w:sz w:val="32"/>
          <w:szCs w:val="32"/>
        </w:rPr>
      </w:pPr>
      <w:r>
        <w:rPr>
          <w:rFonts w:hint="eastAsia" w:ascii="仿宋_GB2312" w:hAnsi="仿宋" w:eastAsia="仿宋_GB2312" w:cs="∑¬ÀŒ"/>
          <w:b/>
          <w:bCs/>
          <w:kern w:val="0"/>
          <w:sz w:val="32"/>
          <w:szCs w:val="32"/>
        </w:rPr>
        <w:t>（一）政策依据及资助标准</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《若干措施》第二十一条、第二十二条</w:t>
      </w:r>
      <w:r>
        <w:rPr>
          <w:rFonts w:hint="eastAsia" w:ascii="仿宋_GB2312" w:eastAsia="仿宋_GB2312"/>
          <w:sz w:val="32"/>
        </w:rPr>
        <w:t>、第二十八条。</w:t>
      </w:r>
    </w:p>
    <w:p>
      <w:pPr>
        <w:spacing w:line="578" w:lineRule="exact"/>
        <w:ind w:firstLine="643" w:firstLineChars="200"/>
        <w:rPr>
          <w:rFonts w:ascii="仿宋_GB2312" w:hAnsi="仿宋" w:eastAsia="仿宋_GB2312" w:cs="∑¬ÀŒ"/>
          <w:b/>
          <w:bCs/>
          <w:kern w:val="0"/>
          <w:sz w:val="32"/>
          <w:szCs w:val="32"/>
        </w:rPr>
      </w:pPr>
      <w:r>
        <w:rPr>
          <w:rFonts w:hint="eastAsia" w:ascii="仿宋_GB2312" w:hAnsi="仿宋" w:eastAsia="仿宋_GB2312" w:cs="∑¬ÀŒ"/>
          <w:b/>
          <w:bCs/>
          <w:kern w:val="0"/>
          <w:sz w:val="32"/>
          <w:szCs w:val="32"/>
        </w:rPr>
        <w:t>（二）申报时间</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1.每年3月、9月集中受理，具体以</w:t>
      </w:r>
      <w:r>
        <w:rPr>
          <w:rFonts w:hint="eastAsia" w:ascii="仿宋_GB2312" w:eastAsia="仿宋_GB2312"/>
          <w:sz w:val="32"/>
          <w:lang w:eastAsia="zh-CN"/>
        </w:rPr>
        <w:t>市地方金融监管局</w:t>
      </w:r>
      <w:r>
        <w:rPr>
          <w:rFonts w:hint="eastAsia" w:ascii="仿宋_GB2312" w:eastAsia="仿宋_GB2312"/>
          <w:sz w:val="32"/>
        </w:rPr>
        <w:t>官网发布的受理通知为准。</w:t>
      </w:r>
    </w:p>
    <w:p>
      <w:pPr>
        <w:tabs>
          <w:tab w:val="left" w:pos="1140"/>
        </w:tabs>
        <w:spacing w:line="578" w:lineRule="exact"/>
        <w:ind w:firstLine="640" w:firstLineChars="200"/>
        <w:rPr>
          <w:rFonts w:ascii="仿宋_GB2312" w:eastAsia="仿宋_GB2312"/>
          <w:sz w:val="32"/>
        </w:rPr>
      </w:pPr>
      <w:r>
        <w:rPr>
          <w:rFonts w:hint="eastAsia" w:ascii="仿宋_GB2312" w:hAnsi="仿宋" w:eastAsia="仿宋_GB2312" w:cs="∑¬ÀŒ"/>
          <w:kern w:val="0"/>
          <w:sz w:val="32"/>
          <w:szCs w:val="32"/>
        </w:rPr>
        <w:t>2.机构正式开业后（同时具备营业执照和中国证券投资基金业协会备案证明），1年之内（</w:t>
      </w:r>
      <w:r>
        <w:rPr>
          <w:rFonts w:hint="eastAsia" w:ascii="仿宋_GB2312" w:hAnsi="仿宋" w:eastAsia="仿宋_GB2312" w:cs="∑¬ÀŒ"/>
          <w:kern w:val="0"/>
          <w:sz w:val="32"/>
          <w:szCs w:val="32"/>
          <w:highlight w:val="yellow"/>
        </w:rPr>
        <w:t>以在中国证券投资基金业协会登记备案</w:t>
      </w:r>
      <w:r>
        <w:rPr>
          <w:rFonts w:hint="eastAsia" w:ascii="仿宋_GB2312" w:hAnsi="仿宋" w:eastAsia="仿宋_GB2312" w:cs="∑¬ÀŒ"/>
          <w:kern w:val="0"/>
          <w:sz w:val="32"/>
          <w:szCs w:val="32"/>
          <w:highlight w:val="yellow"/>
          <w:lang w:eastAsia="zh-CN"/>
        </w:rPr>
        <w:t>、实缴注册资本或募资规模达到奖励金额的时间孰后</w:t>
      </w:r>
      <w:r>
        <w:rPr>
          <w:rFonts w:hint="eastAsia" w:ascii="仿宋_GB2312" w:hAnsi="仿宋" w:eastAsia="仿宋_GB2312" w:cs="∑¬ÀŒ"/>
          <w:kern w:val="0"/>
          <w:sz w:val="32"/>
          <w:szCs w:val="32"/>
          <w:highlight w:val="yellow"/>
        </w:rPr>
        <w:t>起算</w:t>
      </w:r>
      <w:r>
        <w:rPr>
          <w:rFonts w:hint="eastAsia" w:ascii="仿宋_GB2312" w:hAnsi="仿宋" w:eastAsia="仿宋_GB2312" w:cs="∑¬ÀŒ"/>
          <w:kern w:val="0"/>
          <w:sz w:val="32"/>
          <w:szCs w:val="32"/>
        </w:rPr>
        <w:t>）向</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提出申请，逾期不申报视为放弃补助，不可追溯。</w:t>
      </w:r>
    </w:p>
    <w:p>
      <w:pPr>
        <w:spacing w:line="578" w:lineRule="exact"/>
        <w:ind w:firstLine="643" w:firstLineChars="200"/>
        <w:rPr>
          <w:rFonts w:ascii="仿宋_GB2312" w:hAnsi="仿宋" w:eastAsia="仿宋_GB2312" w:cs="∑¬ÀŒ"/>
          <w:kern w:val="0"/>
          <w:sz w:val="32"/>
          <w:szCs w:val="32"/>
        </w:rPr>
      </w:pPr>
      <w:r>
        <w:rPr>
          <w:rFonts w:hint="eastAsia" w:ascii="仿宋_GB2312" w:hAnsi="仿宋" w:eastAsia="仿宋_GB2312" w:cs="∑¬ÀŒ"/>
          <w:b/>
          <w:bCs/>
          <w:kern w:val="0"/>
          <w:sz w:val="32"/>
          <w:szCs w:val="32"/>
        </w:rPr>
        <w:t>（三）申报所需提交资料</w:t>
      </w:r>
    </w:p>
    <w:p>
      <w:pPr>
        <w:pStyle w:val="11"/>
        <w:spacing w:line="578" w:lineRule="exact"/>
        <w:ind w:firstLine="640" w:firstLineChars="0"/>
        <w:rPr>
          <w:rFonts w:ascii="仿宋_GB2312" w:hAnsi="仿宋" w:eastAsia="仿宋_GB2312" w:cs="∑¬ÀŒ"/>
          <w:kern w:val="0"/>
          <w:sz w:val="32"/>
          <w:szCs w:val="32"/>
        </w:rPr>
      </w:pPr>
      <w:r>
        <w:rPr>
          <w:rFonts w:hint="eastAsia" w:ascii="仿宋_GB2312" w:hAnsi="仿宋" w:eastAsia="仿宋_GB2312" w:cs="∑¬ÀŒ"/>
          <w:kern w:val="0"/>
          <w:sz w:val="32"/>
          <w:szCs w:val="32"/>
        </w:rPr>
        <w:t>1.申请</w:t>
      </w:r>
      <w:r>
        <w:rPr>
          <w:rFonts w:ascii="仿宋_GB2312" w:hAnsi="仿宋" w:eastAsia="仿宋_GB2312" w:cs="∑¬ÀŒ"/>
          <w:kern w:val="0"/>
          <w:sz w:val="32"/>
          <w:szCs w:val="32"/>
        </w:rPr>
        <w:t>材料</w:t>
      </w:r>
      <w:r>
        <w:rPr>
          <w:rFonts w:hint="eastAsia" w:ascii="仿宋_GB2312" w:hAnsi="仿宋" w:eastAsia="仿宋_GB2312" w:cs="∑¬ÀŒ"/>
          <w:kern w:val="0"/>
          <w:sz w:val="32"/>
          <w:szCs w:val="32"/>
        </w:rPr>
        <w:t>目录；</w:t>
      </w:r>
    </w:p>
    <w:p>
      <w:pPr>
        <w:pStyle w:val="11"/>
        <w:spacing w:line="578" w:lineRule="exact"/>
        <w:ind w:firstLine="640" w:firstLineChars="0"/>
        <w:rPr>
          <w:rFonts w:ascii="仿宋_GB2312" w:hAnsi="仿宋" w:eastAsia="仿宋_GB2312" w:cs="∑¬ÀŒ"/>
          <w:kern w:val="0"/>
          <w:sz w:val="32"/>
          <w:szCs w:val="32"/>
        </w:rPr>
      </w:pPr>
      <w:r>
        <w:rPr>
          <w:rFonts w:hint="eastAsia" w:ascii="仿宋_GB2312" w:hAnsi="仿宋" w:eastAsia="仿宋_GB2312" w:cs="∑¬ÀŒ"/>
          <w:kern w:val="0"/>
          <w:sz w:val="32"/>
          <w:szCs w:val="32"/>
        </w:rPr>
        <w:t>2.专项资金申请表；</w:t>
      </w:r>
    </w:p>
    <w:p>
      <w:pPr>
        <w:pStyle w:val="11"/>
        <w:spacing w:line="578" w:lineRule="exact"/>
        <w:ind w:firstLine="640" w:firstLineChars="0"/>
        <w:rPr>
          <w:rFonts w:ascii="仿宋_GB2312" w:hAnsi="仿宋" w:eastAsia="仿宋_GB2312" w:cs="∑¬ÀŒ"/>
          <w:kern w:val="0"/>
          <w:sz w:val="32"/>
          <w:szCs w:val="32"/>
        </w:rPr>
      </w:pPr>
      <w:r>
        <w:rPr>
          <w:rFonts w:hint="eastAsia" w:ascii="仿宋_GB2312" w:hAnsi="仿宋" w:eastAsia="仿宋_GB2312" w:cs="∑¬ÀŒ"/>
          <w:kern w:val="0"/>
          <w:sz w:val="32"/>
          <w:szCs w:val="32"/>
        </w:rPr>
        <w:t>3.深圳市商事登记主管部门颁发的营业执照；</w:t>
      </w:r>
    </w:p>
    <w:p>
      <w:pPr>
        <w:pStyle w:val="11"/>
        <w:spacing w:line="578" w:lineRule="exact"/>
        <w:ind w:firstLine="640" w:firstLineChars="0"/>
        <w:rPr>
          <w:rFonts w:ascii="仿宋_GB2312" w:hAnsi="仿宋" w:eastAsia="仿宋_GB2312" w:cs="∑¬ÀŒ"/>
          <w:kern w:val="0"/>
          <w:sz w:val="32"/>
          <w:szCs w:val="32"/>
        </w:rPr>
      </w:pPr>
      <w:r>
        <w:rPr>
          <w:rFonts w:hint="eastAsia" w:ascii="仿宋_GB2312" w:hAnsi="仿宋" w:eastAsia="仿宋_GB2312" w:cs="∑¬ÀŒ"/>
          <w:kern w:val="0"/>
          <w:sz w:val="32"/>
          <w:szCs w:val="32"/>
        </w:rPr>
        <w:t>4.企业基本信用信息（深圳信用网打印，含注册资本、实收资本、成立时间、股东信息等）；</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5.</w:t>
      </w:r>
      <w:r>
        <w:rPr>
          <w:rFonts w:hint="eastAsia" w:ascii="仿宋_GB2312" w:hAnsi="仿宋" w:eastAsia="仿宋_GB2312" w:cs="∑¬ÀŒ"/>
          <w:kern w:val="0"/>
          <w:sz w:val="32"/>
          <w:szCs w:val="32"/>
          <w:highlight w:val="yellow"/>
        </w:rPr>
        <w:t>申请拨款账户</w:t>
      </w:r>
      <w:r>
        <w:rPr>
          <w:rFonts w:hint="eastAsia" w:ascii="仿宋_GB2312" w:hAnsi="仿宋" w:eastAsia="仿宋_GB2312" w:cs="∑¬ÀŒ"/>
          <w:kern w:val="0"/>
          <w:sz w:val="32"/>
          <w:szCs w:val="32"/>
          <w:highlight w:val="yellow"/>
          <w:lang w:eastAsia="zh-CN"/>
        </w:rPr>
        <w:t>的《基本存款账户信息》</w:t>
      </w:r>
      <w:r>
        <w:rPr>
          <w:rFonts w:hint="eastAsia" w:ascii="仿宋_GB2312" w:hAnsi="仿宋" w:eastAsia="仿宋_GB2312" w:cs="∑¬ÀŒ"/>
          <w:kern w:val="0"/>
          <w:sz w:val="32"/>
          <w:szCs w:val="32"/>
        </w:rPr>
        <w:t>、</w:t>
      </w:r>
      <w:r>
        <w:rPr>
          <w:rFonts w:ascii="仿宋_GB2312" w:hAnsi="仿宋" w:eastAsia="仿宋_GB2312" w:cs="∑¬ÀŒ"/>
          <w:kern w:val="0"/>
          <w:sz w:val="32"/>
          <w:szCs w:val="32"/>
        </w:rPr>
        <w:t>银行结算账户管理协议、开立单位银行结算账户申请书</w:t>
      </w:r>
      <w:r>
        <w:rPr>
          <w:rFonts w:hint="eastAsia" w:ascii="仿宋_GB2312" w:hAnsi="仿宋" w:eastAsia="仿宋_GB2312" w:cs="∑¬ÀŒ"/>
          <w:kern w:val="0"/>
          <w:sz w:val="32"/>
          <w:szCs w:val="32"/>
        </w:rPr>
        <w:t>；</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6.</w:t>
      </w:r>
      <w:r>
        <w:rPr>
          <w:rFonts w:hint="eastAsia" w:ascii="仿宋_GB2312" w:eastAsia="仿宋_GB2312"/>
          <w:sz w:val="32"/>
        </w:rPr>
        <w:t>获得奖励之日起15年内不迁离深圳</w:t>
      </w:r>
      <w:r>
        <w:rPr>
          <w:rFonts w:hint="eastAsia" w:ascii="仿宋_GB2312" w:eastAsia="仿宋_GB2312"/>
          <w:sz w:val="32"/>
          <w:lang w:eastAsia="zh-CN"/>
        </w:rPr>
        <w:t>等有关事项</w:t>
      </w:r>
      <w:r>
        <w:rPr>
          <w:rFonts w:hint="eastAsia" w:ascii="仿宋_GB2312" w:eastAsia="仿宋_GB2312"/>
          <w:sz w:val="32"/>
        </w:rPr>
        <w:t>的承诺书；</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7.基金</w:t>
      </w:r>
      <w:r>
        <w:rPr>
          <w:rFonts w:ascii="仿宋_GB2312" w:hAnsi="仿宋" w:eastAsia="仿宋_GB2312" w:cs="∑¬ÀŒ"/>
          <w:kern w:val="0"/>
          <w:sz w:val="32"/>
          <w:szCs w:val="32"/>
        </w:rPr>
        <w:t>管理协议</w:t>
      </w:r>
      <w:r>
        <w:rPr>
          <w:rFonts w:hint="eastAsia" w:ascii="仿宋_GB2312" w:hAnsi="仿宋" w:eastAsia="仿宋_GB2312" w:cs="∑¬ÀŒ"/>
          <w:kern w:val="0"/>
          <w:sz w:val="32"/>
          <w:szCs w:val="32"/>
        </w:rPr>
        <w:t>（如</w:t>
      </w:r>
      <w:r>
        <w:rPr>
          <w:rFonts w:ascii="仿宋_GB2312" w:hAnsi="仿宋" w:eastAsia="仿宋_GB2312" w:cs="∑¬ÀŒ"/>
          <w:kern w:val="0"/>
          <w:sz w:val="32"/>
          <w:szCs w:val="32"/>
        </w:rPr>
        <w:t>基金公司自行管理，则提供基金公司章程）</w:t>
      </w:r>
      <w:r>
        <w:rPr>
          <w:rFonts w:hint="eastAsia" w:ascii="仿宋_GB2312" w:hAnsi="仿宋" w:eastAsia="仿宋_GB2312" w:cs="∑¬ÀŒ"/>
          <w:kern w:val="0"/>
          <w:sz w:val="32"/>
          <w:szCs w:val="32"/>
        </w:rPr>
        <w:t>；</w:t>
      </w:r>
    </w:p>
    <w:p>
      <w:pPr>
        <w:spacing w:line="578" w:lineRule="exact"/>
        <w:ind w:firstLine="640" w:firstLineChars="200"/>
        <w:rPr>
          <w:rFonts w:ascii="仿宋_GB2312" w:hAnsi="仿宋" w:eastAsia="仿宋_GB2312" w:cs="∑¬ÀŒ"/>
          <w:kern w:val="0"/>
          <w:sz w:val="32"/>
          <w:szCs w:val="32"/>
        </w:rPr>
      </w:pPr>
      <w:r>
        <w:rPr>
          <w:rFonts w:ascii="仿宋_GB2312" w:hAnsi="仿宋" w:eastAsia="仿宋_GB2312" w:cs="∑¬ÀŒ"/>
          <w:kern w:val="0"/>
          <w:sz w:val="32"/>
          <w:szCs w:val="32"/>
        </w:rPr>
        <w:t>8.申明</w:t>
      </w:r>
      <w:r>
        <w:rPr>
          <w:rFonts w:hint="eastAsia" w:ascii="仿宋_GB2312" w:hAnsi="仿宋" w:eastAsia="仿宋_GB2312" w:cs="∑¬ÀŒ"/>
          <w:kern w:val="0"/>
          <w:sz w:val="32"/>
          <w:szCs w:val="32"/>
        </w:rPr>
        <w:t>书</w:t>
      </w:r>
      <w:r>
        <w:rPr>
          <w:rFonts w:ascii="仿宋_GB2312" w:hAnsi="仿宋" w:eastAsia="仿宋_GB2312" w:cs="∑¬ÀŒ"/>
          <w:kern w:val="0"/>
          <w:sz w:val="32"/>
          <w:szCs w:val="32"/>
        </w:rPr>
        <w:t>（同意将奖励资金划入管理企业，</w:t>
      </w:r>
      <w:r>
        <w:rPr>
          <w:rFonts w:hint="eastAsia" w:ascii="仿宋_GB2312" w:hAnsi="仿宋" w:eastAsia="仿宋_GB2312" w:cs="∑¬ÀŒ"/>
          <w:kern w:val="0"/>
          <w:sz w:val="32"/>
          <w:szCs w:val="32"/>
        </w:rPr>
        <w:t>若为</w:t>
      </w:r>
      <w:r>
        <w:rPr>
          <w:rFonts w:ascii="仿宋_GB2312" w:hAnsi="仿宋" w:eastAsia="仿宋_GB2312" w:cs="∑¬ÀŒ"/>
          <w:kern w:val="0"/>
          <w:sz w:val="32"/>
          <w:szCs w:val="32"/>
        </w:rPr>
        <w:t>基金公司自行管理</w:t>
      </w:r>
      <w:r>
        <w:rPr>
          <w:rFonts w:hint="eastAsia" w:ascii="仿宋_GB2312" w:hAnsi="仿宋" w:eastAsia="仿宋_GB2312" w:cs="∑¬ÀŒ"/>
          <w:kern w:val="0"/>
          <w:sz w:val="32"/>
          <w:szCs w:val="32"/>
        </w:rPr>
        <w:t>则</w:t>
      </w:r>
      <w:r>
        <w:rPr>
          <w:rFonts w:ascii="仿宋_GB2312" w:hAnsi="仿宋" w:eastAsia="仿宋_GB2312" w:cs="∑¬ÀŒ"/>
          <w:kern w:val="0"/>
          <w:sz w:val="32"/>
          <w:szCs w:val="32"/>
        </w:rPr>
        <w:t>将奖励资金划入基金公司</w:t>
      </w:r>
      <w:r>
        <w:rPr>
          <w:rFonts w:hint="eastAsia" w:ascii="仿宋_GB2312" w:hAnsi="仿宋" w:eastAsia="仿宋_GB2312" w:cs="∑¬ÀŒ"/>
          <w:kern w:val="0"/>
          <w:sz w:val="32"/>
          <w:szCs w:val="32"/>
        </w:rPr>
        <w:t>）；</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9.基金出资情况证明</w:t>
      </w:r>
      <w:r>
        <w:rPr>
          <w:rFonts w:ascii="仿宋_GB2312" w:hAnsi="仿宋" w:eastAsia="仿宋_GB2312" w:cs="∑¬ÀŒ"/>
          <w:kern w:val="0"/>
          <w:sz w:val="32"/>
          <w:szCs w:val="32"/>
        </w:rPr>
        <w:t>材料</w:t>
      </w:r>
      <w:r>
        <w:rPr>
          <w:rFonts w:hint="eastAsia" w:ascii="仿宋_GB2312" w:hAnsi="仿宋" w:eastAsia="仿宋_GB2312" w:cs="∑¬ÀŒ"/>
          <w:kern w:val="0"/>
          <w:sz w:val="32"/>
          <w:szCs w:val="32"/>
        </w:rPr>
        <w:t>：</w:t>
      </w:r>
    </w:p>
    <w:p>
      <w:pPr>
        <w:pStyle w:val="11"/>
        <w:spacing w:line="578" w:lineRule="exact"/>
        <w:ind w:left="420" w:leftChars="200" w:firstLine="0" w:firstLineChars="0"/>
        <w:rPr>
          <w:rFonts w:ascii="仿宋_GB2312" w:hAnsi="仿宋" w:eastAsia="仿宋_GB2312" w:cs="∑¬ÀŒ"/>
          <w:kern w:val="0"/>
          <w:sz w:val="32"/>
          <w:szCs w:val="32"/>
        </w:rPr>
      </w:pPr>
      <w:r>
        <w:rPr>
          <w:rFonts w:hint="eastAsia" w:ascii="仿宋_GB2312" w:hAnsi="仿宋" w:eastAsia="仿宋_GB2312" w:cs="∑¬ÀŒ"/>
          <w:kern w:val="0"/>
          <w:sz w:val="32"/>
          <w:szCs w:val="32"/>
        </w:rPr>
        <w:t>（1）公司制</w:t>
      </w:r>
      <w:r>
        <w:rPr>
          <w:rFonts w:ascii="仿宋_GB2312" w:hAnsi="仿宋" w:eastAsia="仿宋_GB2312" w:cs="∑¬ÀŒ"/>
          <w:kern w:val="0"/>
          <w:sz w:val="32"/>
          <w:szCs w:val="32"/>
        </w:rPr>
        <w:t>股权投资基金</w:t>
      </w:r>
      <w:r>
        <w:rPr>
          <w:rFonts w:hint="eastAsia" w:ascii="仿宋_GB2312" w:hAnsi="仿宋" w:eastAsia="仿宋_GB2312" w:cs="∑¬ÀŒ"/>
          <w:kern w:val="0"/>
          <w:sz w:val="32"/>
          <w:szCs w:val="32"/>
        </w:rPr>
        <w:t>：最近</w:t>
      </w:r>
      <w:r>
        <w:rPr>
          <w:rFonts w:ascii="仿宋_GB2312" w:hAnsi="仿宋" w:eastAsia="仿宋_GB2312" w:cs="∑¬ÀŒ"/>
          <w:kern w:val="0"/>
          <w:sz w:val="32"/>
          <w:szCs w:val="32"/>
        </w:rPr>
        <w:t>一期</w:t>
      </w:r>
      <w:r>
        <w:rPr>
          <w:rFonts w:hint="eastAsia" w:ascii="仿宋_GB2312" w:hAnsi="仿宋" w:eastAsia="仿宋_GB2312" w:cs="∑¬ÀŒ"/>
          <w:kern w:val="0"/>
          <w:sz w:val="32"/>
          <w:szCs w:val="32"/>
        </w:rPr>
        <w:t>验资</w:t>
      </w:r>
      <w:r>
        <w:rPr>
          <w:rFonts w:ascii="仿宋_GB2312" w:hAnsi="仿宋" w:eastAsia="仿宋_GB2312" w:cs="∑¬ÀŒ"/>
          <w:kern w:val="0"/>
          <w:sz w:val="32"/>
          <w:szCs w:val="32"/>
        </w:rPr>
        <w:t>报告</w:t>
      </w:r>
    </w:p>
    <w:p>
      <w:pPr>
        <w:pStyle w:val="11"/>
        <w:spacing w:line="578" w:lineRule="exact"/>
        <w:ind w:left="420" w:leftChars="200" w:firstLine="0" w:firstLineChars="0"/>
        <w:rPr>
          <w:rFonts w:ascii="仿宋_GB2312" w:hAnsi="仿宋" w:eastAsia="仿宋_GB2312" w:cs="∑¬ÀŒ"/>
          <w:kern w:val="0"/>
          <w:sz w:val="32"/>
          <w:szCs w:val="32"/>
        </w:rPr>
      </w:pPr>
      <w:r>
        <w:rPr>
          <w:rFonts w:hint="eastAsia" w:ascii="仿宋_GB2312" w:hAnsi="仿宋" w:eastAsia="仿宋_GB2312" w:cs="∑¬ÀŒ"/>
          <w:kern w:val="0"/>
          <w:sz w:val="32"/>
          <w:szCs w:val="32"/>
        </w:rPr>
        <w:t>（2）合伙制</w:t>
      </w:r>
      <w:r>
        <w:rPr>
          <w:rFonts w:ascii="仿宋_GB2312" w:hAnsi="仿宋" w:eastAsia="仿宋_GB2312" w:cs="∑¬ÀŒ"/>
          <w:kern w:val="0"/>
          <w:sz w:val="32"/>
          <w:szCs w:val="32"/>
        </w:rPr>
        <w:t>股权投资基金</w:t>
      </w:r>
      <w:r>
        <w:rPr>
          <w:rFonts w:hint="eastAsia" w:ascii="仿宋_GB2312" w:hAnsi="仿宋" w:eastAsia="仿宋_GB2312" w:cs="∑¬ÀŒ"/>
          <w:kern w:val="0"/>
          <w:sz w:val="32"/>
          <w:szCs w:val="32"/>
        </w:rPr>
        <w:t>：</w:t>
      </w:r>
    </w:p>
    <w:p>
      <w:pPr>
        <w:spacing w:line="578" w:lineRule="exact"/>
        <w:ind w:left="424" w:leftChars="202"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1）合伙协议；</w:t>
      </w:r>
    </w:p>
    <w:p>
      <w:pPr>
        <w:spacing w:line="578" w:lineRule="exact"/>
        <w:ind w:left="424" w:leftChars="202" w:firstLine="640" w:firstLineChars="200"/>
        <w:rPr>
          <w:rFonts w:ascii="仿宋_GB2312" w:hAnsi="仿宋" w:eastAsia="仿宋_GB2312" w:cs="∑¬ÀŒ"/>
          <w:kern w:val="0"/>
          <w:sz w:val="32"/>
          <w:szCs w:val="32"/>
        </w:rPr>
      </w:pPr>
      <w:r>
        <w:rPr>
          <w:rFonts w:ascii="仿宋_GB2312" w:hAnsi="仿宋" w:eastAsia="仿宋_GB2312" w:cs="∑¬ÀŒ"/>
          <w:kern w:val="0"/>
          <w:sz w:val="32"/>
          <w:szCs w:val="32"/>
        </w:rPr>
        <w:t>2</w:t>
      </w:r>
      <w:r>
        <w:rPr>
          <w:rFonts w:hint="eastAsia" w:ascii="仿宋_GB2312" w:hAnsi="仿宋" w:eastAsia="仿宋_GB2312" w:cs="∑¬ÀŒ"/>
          <w:kern w:val="0"/>
          <w:sz w:val="32"/>
          <w:szCs w:val="32"/>
        </w:rPr>
        <w:t>）合伙人</w:t>
      </w:r>
      <w:r>
        <w:rPr>
          <w:rFonts w:ascii="仿宋_GB2312" w:hAnsi="仿宋" w:eastAsia="仿宋_GB2312" w:cs="∑¬ÀŒ"/>
          <w:kern w:val="0"/>
          <w:sz w:val="32"/>
          <w:szCs w:val="32"/>
        </w:rPr>
        <w:t>实缴出资确认书</w:t>
      </w:r>
      <w:r>
        <w:rPr>
          <w:rFonts w:hint="eastAsia" w:ascii="仿宋_GB2312" w:hAnsi="仿宋" w:eastAsia="仿宋_GB2312" w:cs="∑¬ÀŒ"/>
          <w:kern w:val="0"/>
          <w:sz w:val="32"/>
          <w:szCs w:val="32"/>
        </w:rPr>
        <w:t>；</w:t>
      </w:r>
    </w:p>
    <w:p>
      <w:pPr>
        <w:pStyle w:val="11"/>
        <w:spacing w:line="578" w:lineRule="exact"/>
        <w:ind w:left="424" w:leftChars="202" w:firstLine="640"/>
        <w:rPr>
          <w:rFonts w:ascii="仿宋_GB2312" w:hAnsi="仿宋" w:eastAsia="仿宋_GB2312" w:cs="∑¬ÀŒ"/>
          <w:kern w:val="0"/>
          <w:sz w:val="32"/>
          <w:szCs w:val="32"/>
        </w:rPr>
      </w:pPr>
      <w:r>
        <w:rPr>
          <w:rFonts w:ascii="仿宋_GB2312" w:hAnsi="仿宋" w:eastAsia="仿宋_GB2312" w:cs="∑¬ÀŒ"/>
          <w:kern w:val="0"/>
          <w:sz w:val="32"/>
          <w:szCs w:val="32"/>
        </w:rPr>
        <w:t>3</w:t>
      </w:r>
      <w:r>
        <w:rPr>
          <w:rFonts w:hint="eastAsia" w:ascii="仿宋_GB2312" w:hAnsi="仿宋" w:eastAsia="仿宋_GB2312" w:cs="∑¬ÀŒ"/>
          <w:kern w:val="0"/>
          <w:sz w:val="32"/>
          <w:szCs w:val="32"/>
        </w:rPr>
        <w:t>）银行托管协议；</w:t>
      </w:r>
    </w:p>
    <w:p>
      <w:pPr>
        <w:pStyle w:val="11"/>
        <w:spacing w:line="578" w:lineRule="exact"/>
        <w:ind w:left="424" w:leftChars="202" w:firstLine="640"/>
        <w:rPr>
          <w:rFonts w:ascii="仿宋_GB2312" w:hAnsi="仿宋" w:eastAsia="仿宋_GB2312" w:cs="∑¬ÀŒ"/>
          <w:kern w:val="0"/>
          <w:sz w:val="32"/>
          <w:szCs w:val="32"/>
        </w:rPr>
      </w:pPr>
      <w:r>
        <w:rPr>
          <w:rFonts w:hint="eastAsia" w:ascii="仿宋_GB2312" w:hAnsi="仿宋" w:eastAsia="仿宋_GB2312" w:cs="∑¬ÀŒ"/>
          <w:kern w:val="0"/>
          <w:sz w:val="32"/>
          <w:szCs w:val="32"/>
        </w:rPr>
        <w:t>4）托管资金到账确认函；</w:t>
      </w:r>
    </w:p>
    <w:p>
      <w:pPr>
        <w:pStyle w:val="11"/>
        <w:spacing w:line="578" w:lineRule="exact"/>
        <w:ind w:left="424" w:leftChars="202" w:firstLine="640"/>
        <w:rPr>
          <w:rFonts w:ascii="仿宋_GB2312" w:hAnsi="仿宋" w:eastAsia="仿宋_GB2312" w:cs="∑¬ÀŒ"/>
          <w:kern w:val="0"/>
          <w:sz w:val="32"/>
          <w:szCs w:val="32"/>
        </w:rPr>
      </w:pPr>
      <w:r>
        <w:rPr>
          <w:rFonts w:hint="eastAsia" w:ascii="仿宋_GB2312" w:hAnsi="仿宋" w:eastAsia="仿宋_GB2312" w:cs="∑¬ÀŒ"/>
          <w:kern w:val="0"/>
          <w:sz w:val="32"/>
          <w:szCs w:val="32"/>
        </w:rPr>
        <w:t>5)银行回单；</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10.验资报告；</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11.中国证券投资基金业协会备案证明；</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以上申报资料，3、</w:t>
      </w:r>
      <w:r>
        <w:rPr>
          <w:rFonts w:ascii="仿宋_GB2312" w:hAnsi="仿宋" w:eastAsia="仿宋_GB2312" w:cs="∑¬ÀŒ"/>
          <w:kern w:val="0"/>
          <w:sz w:val="32"/>
          <w:szCs w:val="32"/>
        </w:rPr>
        <w:t>5、</w:t>
      </w:r>
      <w:r>
        <w:rPr>
          <w:rFonts w:hint="eastAsia" w:ascii="仿宋_GB2312" w:hAnsi="仿宋" w:eastAsia="仿宋_GB2312" w:cs="∑¬ÀŒ"/>
          <w:kern w:val="0"/>
          <w:sz w:val="32"/>
          <w:szCs w:val="32"/>
        </w:rPr>
        <w:t>7、9验原件，交加盖本单位公章的复印件（一式两份），1、2、4、6、8、10、11交原件（加盖本单位公章，一式两份）。</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按照一次性奖励申报、审批流程及时限执行。</w:t>
      </w:r>
    </w:p>
    <w:p>
      <w:pPr>
        <w:tabs>
          <w:tab w:val="left" w:pos="1140"/>
        </w:tabs>
        <w:autoSpaceDE w:val="0"/>
        <w:autoSpaceDN w:val="0"/>
        <w:adjustRightInd w:val="0"/>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、股权类机构租房、购房补贴</w:t>
      </w:r>
    </w:p>
    <w:p>
      <w:pPr>
        <w:spacing w:line="578" w:lineRule="exact"/>
        <w:ind w:firstLine="643" w:firstLineChars="200"/>
        <w:rPr>
          <w:rFonts w:ascii="仿宋_GB2312" w:hAnsi="仿宋" w:eastAsia="仿宋_GB2312" w:cs="∑¬ÀŒ"/>
          <w:b/>
          <w:bCs/>
          <w:kern w:val="0"/>
          <w:sz w:val="32"/>
          <w:szCs w:val="32"/>
        </w:rPr>
      </w:pPr>
      <w:r>
        <w:rPr>
          <w:rFonts w:hint="eastAsia" w:ascii="仿宋_GB2312" w:hAnsi="仿宋" w:eastAsia="仿宋_GB2312" w:cs="∑¬ÀŒ"/>
          <w:b/>
          <w:bCs/>
          <w:kern w:val="0"/>
          <w:sz w:val="32"/>
          <w:szCs w:val="32"/>
        </w:rPr>
        <w:t>（一）政策依据及资助标准</w:t>
      </w:r>
    </w:p>
    <w:p>
      <w:pPr>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1.《若干措施》第二十一条、第二十二条。</w:t>
      </w:r>
    </w:p>
    <w:p>
      <w:pPr>
        <w:tabs>
          <w:tab w:val="left" w:pos="1140"/>
        </w:tabs>
        <w:spacing w:line="578" w:lineRule="exact"/>
        <w:ind w:firstLine="640" w:firstLineChars="200"/>
        <w:rPr>
          <w:rFonts w:ascii="仿宋_GB2312" w:eastAsia="仿宋_GB2312"/>
          <w:sz w:val="32"/>
        </w:rPr>
      </w:pPr>
      <w:r>
        <w:rPr>
          <w:rFonts w:hint="eastAsia" w:ascii="仿宋_GB2312" w:eastAsia="仿宋_GB2312"/>
          <w:sz w:val="32"/>
        </w:rPr>
        <w:t>2.金融机构租房补贴所依据的房屋租金市场指导价，以当年深圳市房屋租赁主管部门公布的房屋租赁指导租金为主要依据；若合同单价低于房屋租赁市场指导价，则按其实际租价为基准给予租房补贴。</w:t>
      </w:r>
    </w:p>
    <w:p>
      <w:pPr>
        <w:pStyle w:val="11"/>
        <w:spacing w:line="578" w:lineRule="exact"/>
        <w:ind w:firstLine="643"/>
        <w:rPr>
          <w:rFonts w:ascii="仿宋_GB2312" w:hAnsi="仿宋" w:eastAsia="仿宋_GB2312" w:cs="∑¬ÀŒ"/>
          <w:b/>
          <w:bCs/>
          <w:kern w:val="0"/>
          <w:sz w:val="32"/>
          <w:szCs w:val="32"/>
        </w:rPr>
      </w:pPr>
      <w:r>
        <w:rPr>
          <w:rFonts w:hint="eastAsia" w:ascii="仿宋_GB2312" w:hAnsi="仿宋" w:eastAsia="仿宋_GB2312" w:cs="∑¬ÀŒ"/>
          <w:b/>
          <w:bCs/>
          <w:kern w:val="0"/>
          <w:sz w:val="32"/>
          <w:szCs w:val="32"/>
        </w:rPr>
        <w:t>（二）申报时间、所需提交材料、申报、审批流程及时限</w:t>
      </w:r>
    </w:p>
    <w:p>
      <w:pPr>
        <w:pStyle w:val="11"/>
        <w:spacing w:line="578" w:lineRule="exact"/>
        <w:ind w:firstLine="640"/>
        <w:rPr>
          <w:rFonts w:ascii="仿宋_GB2312" w:hAnsi="仿宋" w:eastAsia="仿宋_GB2312" w:cs="∑¬ÀŒ"/>
          <w:kern w:val="0"/>
          <w:sz w:val="32"/>
          <w:szCs w:val="32"/>
        </w:rPr>
      </w:pPr>
      <w:r>
        <w:rPr>
          <w:rFonts w:hint="eastAsia" w:ascii="仿宋_GB2312" w:eastAsia="仿宋_GB2312"/>
          <w:sz w:val="32"/>
          <w:szCs w:val="24"/>
        </w:rPr>
        <w:t>按照金融机构租、购房补贴相关流程和时限执行；其中，股权投资、股权投资管理和直投类机构无</w:t>
      </w:r>
      <w:r>
        <w:rPr>
          <w:rFonts w:hint="eastAsia" w:ascii="仿宋_GB2312" w:eastAsia="仿宋_GB2312"/>
          <w:sz w:val="32"/>
        </w:rPr>
        <w:t>国家金融监管部门颁发的相关金融许可证，需提供</w:t>
      </w:r>
      <w:r>
        <w:rPr>
          <w:rFonts w:hint="eastAsia" w:ascii="仿宋_GB2312" w:hAnsi="仿宋" w:eastAsia="仿宋_GB2312" w:cs="∑¬ÀŒ"/>
          <w:kern w:val="0"/>
          <w:sz w:val="32"/>
          <w:szCs w:val="32"/>
        </w:rPr>
        <w:t>中国证券投资基金业协会备案证明。</w:t>
      </w:r>
    </w:p>
    <w:p>
      <w:pPr>
        <w:tabs>
          <w:tab w:val="left" w:pos="1140"/>
        </w:tabs>
        <w:autoSpaceDE w:val="0"/>
        <w:autoSpaceDN w:val="0"/>
        <w:adjustRightInd w:val="0"/>
        <w:spacing w:line="578" w:lineRule="exact"/>
        <w:ind w:firstLine="640"/>
        <w:rPr>
          <w:rFonts w:ascii="黑体" w:hAnsi="黑体" w:eastAsia="黑体" w:cs="黑体"/>
          <w:kern w:val="0"/>
          <w:sz w:val="32"/>
          <w:szCs w:val="32"/>
          <w:highlight w:val="yellow"/>
        </w:rPr>
      </w:pPr>
      <w:r>
        <w:rPr>
          <w:rFonts w:hint="eastAsia" w:ascii="黑体" w:hAnsi="黑体" w:eastAsia="黑体" w:cs="黑体"/>
          <w:kern w:val="0"/>
          <w:sz w:val="32"/>
          <w:szCs w:val="32"/>
          <w:highlight w:val="yellow"/>
        </w:rPr>
        <w:t>十、股权类机构</w:t>
      </w:r>
      <w:r>
        <w:rPr>
          <w:rFonts w:hint="eastAsia" w:ascii="黑体" w:hAnsi="黑体" w:eastAsia="黑体" w:cs="黑体"/>
          <w:kern w:val="0"/>
          <w:sz w:val="32"/>
          <w:szCs w:val="32"/>
          <w:highlight w:val="yellow"/>
          <w:lang w:eastAsia="zh-CN"/>
        </w:rPr>
        <w:t>管理费收入</w:t>
      </w:r>
      <w:r>
        <w:rPr>
          <w:rFonts w:hint="eastAsia" w:ascii="黑体" w:hAnsi="黑体" w:eastAsia="黑体" w:cs="黑体"/>
          <w:kern w:val="0"/>
          <w:sz w:val="32"/>
          <w:szCs w:val="32"/>
          <w:highlight w:val="yellow"/>
        </w:rPr>
        <w:t>奖励</w:t>
      </w:r>
    </w:p>
    <w:p>
      <w:pPr>
        <w:spacing w:line="578" w:lineRule="exact"/>
        <w:ind w:firstLine="643" w:firstLineChars="200"/>
        <w:rPr>
          <w:rFonts w:ascii="仿宋_GB2312" w:hAnsi="仿宋" w:eastAsia="仿宋_GB2312" w:cs="∑¬ÀŒ"/>
          <w:b/>
          <w:bCs/>
          <w:kern w:val="0"/>
          <w:sz w:val="32"/>
          <w:szCs w:val="32"/>
          <w:highlight w:val="yellow"/>
        </w:rPr>
      </w:pPr>
      <w:r>
        <w:rPr>
          <w:rFonts w:hint="eastAsia" w:ascii="仿宋_GB2312" w:hAnsi="仿宋" w:eastAsia="仿宋_GB2312" w:cs="∑¬ÀŒ"/>
          <w:b/>
          <w:bCs/>
          <w:kern w:val="0"/>
          <w:sz w:val="32"/>
          <w:szCs w:val="32"/>
          <w:highlight w:val="yellow"/>
        </w:rPr>
        <w:t>（一）政策依据及资助标准</w:t>
      </w:r>
    </w:p>
    <w:p>
      <w:pPr>
        <w:spacing w:line="578" w:lineRule="exact"/>
        <w:ind w:firstLine="640" w:firstLineChars="200"/>
        <w:rPr>
          <w:rFonts w:ascii="仿宋_GB2312" w:hAnsi="仿宋" w:eastAsia="仿宋_GB2312" w:cs="∑¬ÀŒ"/>
          <w:kern w:val="0"/>
          <w:sz w:val="32"/>
          <w:szCs w:val="32"/>
          <w:highlight w:val="yellow"/>
        </w:rPr>
      </w:pPr>
      <w:r>
        <w:rPr>
          <w:rFonts w:hint="eastAsia" w:ascii="仿宋_GB2312" w:hAnsi="仿宋" w:eastAsia="仿宋_GB2312" w:cs="∑¬ÀŒ"/>
          <w:kern w:val="0"/>
          <w:sz w:val="32"/>
          <w:szCs w:val="32"/>
          <w:highlight w:val="yellow"/>
        </w:rPr>
        <w:t>《若干措施》第二十一条、第二十二条。</w:t>
      </w:r>
    </w:p>
    <w:p>
      <w:pPr>
        <w:spacing w:line="578" w:lineRule="exact"/>
        <w:ind w:firstLine="643" w:firstLineChars="200"/>
        <w:rPr>
          <w:rFonts w:ascii="仿宋_GB2312" w:eastAsia="仿宋_GB2312" w:cs="仿宋_GB2312"/>
          <w:b/>
          <w:bCs/>
          <w:kern w:val="0"/>
          <w:sz w:val="32"/>
          <w:szCs w:val="32"/>
          <w:highlight w:val="yellow"/>
          <w:lang w:val="zh-CN"/>
        </w:rPr>
      </w:pPr>
      <w:r>
        <w:rPr>
          <w:rFonts w:hint="eastAsia" w:ascii="仿宋_GB2312" w:eastAsia="仿宋_GB2312" w:cs="仿宋_GB2312"/>
          <w:b/>
          <w:bCs/>
          <w:kern w:val="0"/>
          <w:sz w:val="32"/>
          <w:szCs w:val="32"/>
          <w:highlight w:val="yellow"/>
          <w:lang w:val="zh-CN"/>
        </w:rPr>
        <w:t>（二）申报时间</w:t>
      </w:r>
    </w:p>
    <w:p>
      <w:pPr>
        <w:tabs>
          <w:tab w:val="left" w:pos="1140"/>
        </w:tabs>
        <w:spacing w:line="578" w:lineRule="exact"/>
        <w:ind w:firstLine="640" w:firstLineChars="200"/>
        <w:rPr>
          <w:rFonts w:ascii="仿宋_GB2312" w:eastAsia="仿宋_GB2312" w:cs="仿宋_GB2312"/>
          <w:kern w:val="0"/>
          <w:sz w:val="32"/>
          <w:szCs w:val="32"/>
          <w:highlight w:val="yellow"/>
          <w:lang w:val="zh-CN"/>
        </w:rPr>
      </w:pPr>
      <w:r>
        <w:rPr>
          <w:rFonts w:hint="eastAsia" w:ascii="仿宋_GB2312" w:eastAsia="仿宋_GB2312" w:cs="仿宋_GB2312"/>
          <w:kern w:val="0"/>
          <w:sz w:val="32"/>
          <w:szCs w:val="32"/>
          <w:highlight w:val="yellow"/>
        </w:rPr>
        <w:t>1.</w:t>
      </w:r>
      <w:r>
        <w:rPr>
          <w:rFonts w:hint="eastAsia" w:ascii="仿宋_GB2312" w:eastAsia="仿宋_GB2312" w:cs="仿宋_GB2312"/>
          <w:kern w:val="0"/>
          <w:sz w:val="32"/>
          <w:szCs w:val="32"/>
          <w:highlight w:val="yellow"/>
          <w:lang w:val="zh-CN"/>
        </w:rPr>
        <w:t>每年</w:t>
      </w:r>
      <w:r>
        <w:rPr>
          <w:rFonts w:hint="eastAsia" w:ascii="仿宋_GB2312" w:eastAsia="仿宋_GB2312" w:cs="仿宋_GB2312"/>
          <w:kern w:val="0"/>
          <w:sz w:val="32"/>
          <w:szCs w:val="32"/>
          <w:highlight w:val="yellow"/>
        </w:rPr>
        <w:t>3月</w:t>
      </w:r>
      <w:r>
        <w:rPr>
          <w:rFonts w:hint="eastAsia" w:ascii="仿宋_GB2312" w:eastAsia="仿宋_GB2312" w:cs="仿宋_GB2312"/>
          <w:kern w:val="0"/>
          <w:sz w:val="32"/>
          <w:szCs w:val="32"/>
          <w:highlight w:val="yellow"/>
          <w:lang w:val="zh-CN"/>
        </w:rPr>
        <w:t>集中受理上年度</w:t>
      </w:r>
      <w:r>
        <w:rPr>
          <w:rFonts w:hint="eastAsia" w:ascii="仿宋_GB2312" w:eastAsia="仿宋_GB2312" w:cs="仿宋_GB2312"/>
          <w:kern w:val="0"/>
          <w:sz w:val="32"/>
          <w:szCs w:val="32"/>
          <w:highlight w:val="yellow"/>
          <w:lang w:val="zh-CN"/>
        </w:rPr>
        <w:t>管理费收入</w:t>
      </w:r>
      <w:r>
        <w:rPr>
          <w:rFonts w:hint="eastAsia" w:ascii="仿宋_GB2312" w:eastAsia="仿宋_GB2312" w:cs="仿宋_GB2312"/>
          <w:kern w:val="0"/>
          <w:sz w:val="32"/>
          <w:szCs w:val="32"/>
          <w:highlight w:val="yellow"/>
          <w:lang w:val="zh-CN"/>
        </w:rPr>
        <w:t>奖励，具体以</w:t>
      </w:r>
      <w:r>
        <w:rPr>
          <w:rFonts w:hint="eastAsia" w:ascii="仿宋_GB2312" w:eastAsia="仿宋_GB2312" w:cs="仿宋_GB2312"/>
          <w:kern w:val="0"/>
          <w:sz w:val="32"/>
          <w:szCs w:val="32"/>
          <w:highlight w:val="yellow"/>
          <w:lang w:val="zh-CN"/>
        </w:rPr>
        <w:t>市地方金融监管局</w:t>
      </w:r>
      <w:r>
        <w:rPr>
          <w:rFonts w:hint="eastAsia" w:ascii="仿宋_GB2312" w:eastAsia="仿宋_GB2312" w:cs="仿宋_GB2312"/>
          <w:kern w:val="0"/>
          <w:sz w:val="32"/>
          <w:szCs w:val="32"/>
          <w:highlight w:val="yellow"/>
          <w:lang w:val="zh-CN"/>
        </w:rPr>
        <w:t>官网发布的受理通知为准。</w:t>
      </w:r>
    </w:p>
    <w:p>
      <w:pPr>
        <w:tabs>
          <w:tab w:val="left" w:pos="1140"/>
        </w:tabs>
        <w:spacing w:line="578" w:lineRule="exact"/>
        <w:ind w:firstLine="640" w:firstLineChars="200"/>
        <w:rPr>
          <w:rFonts w:ascii="仿宋_GB2312" w:eastAsia="仿宋_GB2312" w:cs="仿宋_GB2312"/>
          <w:kern w:val="0"/>
          <w:sz w:val="32"/>
          <w:szCs w:val="32"/>
          <w:highlight w:val="yellow"/>
          <w:lang w:val="zh-CN"/>
        </w:rPr>
      </w:pPr>
      <w:r>
        <w:rPr>
          <w:rFonts w:hint="eastAsia" w:ascii="仿宋_GB2312" w:eastAsia="仿宋_GB2312" w:cs="仿宋_GB2312"/>
          <w:kern w:val="0"/>
          <w:sz w:val="32"/>
          <w:szCs w:val="32"/>
          <w:highlight w:val="yellow"/>
        </w:rPr>
        <w:t>2.自企业</w:t>
      </w:r>
      <w:r>
        <w:rPr>
          <w:rFonts w:hint="eastAsia" w:ascii="仿宋_GB2312" w:eastAsia="仿宋_GB2312" w:cs="仿宋_GB2312"/>
          <w:kern w:val="0"/>
          <w:sz w:val="32"/>
          <w:szCs w:val="32"/>
          <w:highlight w:val="yellow"/>
          <w:lang w:eastAsia="zh-CN"/>
        </w:rPr>
        <w:t>注册</w:t>
      </w:r>
      <w:r>
        <w:rPr>
          <w:rFonts w:hint="eastAsia" w:ascii="仿宋_GB2312" w:eastAsia="仿宋_GB2312" w:cs="仿宋_GB2312"/>
          <w:kern w:val="0"/>
          <w:sz w:val="32"/>
          <w:szCs w:val="32"/>
          <w:highlight w:val="yellow"/>
        </w:rPr>
        <w:t>之</w:t>
      </w:r>
      <w:r>
        <w:rPr>
          <w:rFonts w:hint="eastAsia" w:ascii="仿宋_GB2312" w:eastAsia="仿宋_GB2312" w:cs="仿宋_GB2312"/>
          <w:kern w:val="0"/>
          <w:sz w:val="32"/>
          <w:szCs w:val="32"/>
          <w:highlight w:val="yellow"/>
          <w:lang w:eastAsia="zh-CN"/>
        </w:rPr>
        <w:t>日至连续五年</w:t>
      </w:r>
      <w:r>
        <w:rPr>
          <w:rFonts w:hint="eastAsia" w:ascii="仿宋_GB2312" w:eastAsia="仿宋_GB2312" w:cs="仿宋_GB2312"/>
          <w:kern w:val="0"/>
          <w:sz w:val="32"/>
          <w:szCs w:val="32"/>
          <w:highlight w:val="yellow"/>
          <w:lang w:val="en-US" w:eastAsia="zh-CN"/>
        </w:rPr>
        <w:t>，在提出申请当年仅可申请上年度补贴</w:t>
      </w:r>
      <w:r>
        <w:rPr>
          <w:rFonts w:hint="eastAsia" w:ascii="仿宋_GB2312" w:eastAsia="仿宋_GB2312" w:cs="仿宋_GB2312"/>
          <w:kern w:val="0"/>
          <w:sz w:val="32"/>
          <w:szCs w:val="32"/>
          <w:highlight w:val="yellow"/>
          <w:lang w:val="zh-CN"/>
        </w:rPr>
        <w:t>。</w:t>
      </w:r>
      <w:r>
        <w:rPr>
          <w:rFonts w:hint="eastAsia" w:ascii="仿宋_GB2312" w:eastAsia="仿宋_GB2312" w:cs="仿宋_GB2312"/>
          <w:kern w:val="0"/>
          <w:sz w:val="32"/>
          <w:szCs w:val="32"/>
          <w:highlight w:val="yellow"/>
        </w:rPr>
        <w:t>逾期未提出申请的，视为放弃补助，</w:t>
      </w:r>
      <w:r>
        <w:rPr>
          <w:rFonts w:hint="eastAsia" w:ascii="仿宋_GB2312" w:eastAsia="仿宋_GB2312" w:cs="仿宋_GB2312"/>
          <w:kern w:val="0"/>
          <w:sz w:val="32"/>
          <w:szCs w:val="32"/>
          <w:highlight w:val="yellow"/>
          <w:lang w:val="zh-CN"/>
        </w:rPr>
        <w:t>不可追溯。</w:t>
      </w:r>
    </w:p>
    <w:p>
      <w:pPr>
        <w:spacing w:line="578" w:lineRule="exact"/>
        <w:ind w:firstLine="643" w:firstLineChars="200"/>
        <w:rPr>
          <w:rFonts w:ascii="仿宋_GB2312" w:hAnsi="仿宋" w:eastAsia="仿宋_GB2312" w:cs="∑¬ÀŒ"/>
          <w:kern w:val="0"/>
          <w:sz w:val="32"/>
          <w:szCs w:val="32"/>
          <w:highlight w:val="yellow"/>
        </w:rPr>
      </w:pPr>
      <w:r>
        <w:rPr>
          <w:rFonts w:hint="eastAsia" w:ascii="仿宋_GB2312" w:hAnsi="仿宋" w:eastAsia="仿宋_GB2312" w:cs="∑¬ÀŒ"/>
          <w:b/>
          <w:bCs/>
          <w:kern w:val="0"/>
          <w:sz w:val="32"/>
          <w:szCs w:val="32"/>
          <w:highlight w:val="yellow"/>
        </w:rPr>
        <w:t>（三）申报所需提交资料</w:t>
      </w:r>
    </w:p>
    <w:p>
      <w:pPr>
        <w:pStyle w:val="11"/>
        <w:spacing w:line="578" w:lineRule="exact"/>
        <w:ind w:firstLine="640"/>
        <w:rPr>
          <w:rFonts w:ascii="仿宋_GB2312" w:hAnsi="仿宋" w:eastAsia="仿宋_GB2312" w:cs="∑¬ÀŒ"/>
          <w:kern w:val="0"/>
          <w:sz w:val="32"/>
          <w:szCs w:val="32"/>
          <w:highlight w:val="yellow"/>
        </w:rPr>
      </w:pPr>
      <w:r>
        <w:rPr>
          <w:rFonts w:hint="eastAsia" w:ascii="仿宋_GB2312" w:eastAsia="仿宋_GB2312" w:cs="仿宋_GB2312"/>
          <w:kern w:val="0"/>
          <w:sz w:val="32"/>
          <w:szCs w:val="32"/>
          <w:highlight w:val="yellow"/>
          <w:lang w:val="zh-CN"/>
        </w:rPr>
        <w:t>1.“</w:t>
      </w:r>
      <w:r>
        <w:rPr>
          <w:rFonts w:hint="eastAsia" w:ascii="仿宋_GB2312" w:hAnsi="仿宋" w:eastAsia="仿宋_GB2312" w:cs="∑¬ÀŒ"/>
          <w:kern w:val="0"/>
          <w:sz w:val="32"/>
          <w:szCs w:val="32"/>
          <w:highlight w:val="yellow"/>
        </w:rPr>
        <w:t>股权类机构</w:t>
      </w:r>
      <w:r>
        <w:rPr>
          <w:rFonts w:hint="eastAsia" w:ascii="仿宋_GB2312" w:hAnsi="仿宋" w:eastAsia="仿宋_GB2312" w:cs="∑¬ÀŒ"/>
          <w:kern w:val="0"/>
          <w:sz w:val="32"/>
          <w:szCs w:val="32"/>
          <w:highlight w:val="yellow"/>
          <w:lang w:eastAsia="zh-CN"/>
        </w:rPr>
        <w:t>一次性落户奖励</w:t>
      </w:r>
      <w:r>
        <w:rPr>
          <w:rFonts w:hint="eastAsia" w:ascii="仿宋_GB2312" w:hAnsi="仿宋" w:eastAsia="仿宋_GB2312" w:cs="∑¬ÀŒ"/>
          <w:kern w:val="0"/>
          <w:sz w:val="32"/>
          <w:szCs w:val="32"/>
          <w:highlight w:val="yellow"/>
        </w:rPr>
        <w:t>、募集资金奖励</w:t>
      </w:r>
      <w:r>
        <w:rPr>
          <w:rFonts w:hint="eastAsia" w:ascii="仿宋_GB2312" w:eastAsia="仿宋_GB2312" w:cs="仿宋_GB2312"/>
          <w:kern w:val="0"/>
          <w:sz w:val="32"/>
          <w:szCs w:val="32"/>
          <w:highlight w:val="yellow"/>
          <w:lang w:val="zh-CN"/>
        </w:rPr>
        <w:t>”所需提供的1、</w:t>
      </w:r>
      <w:r>
        <w:rPr>
          <w:rFonts w:hint="eastAsia" w:ascii="仿宋_GB2312" w:eastAsia="仿宋_GB2312" w:cs="仿宋_GB2312"/>
          <w:kern w:val="0"/>
          <w:sz w:val="32"/>
          <w:szCs w:val="32"/>
          <w:highlight w:val="yellow"/>
        </w:rPr>
        <w:t>2、3、4、5、6、7；</w:t>
      </w:r>
      <w:r>
        <w:rPr>
          <w:rFonts w:hint="eastAsia" w:ascii="仿宋_GB2312" w:eastAsia="仿宋_GB2312" w:cs="仿宋_GB2312"/>
          <w:kern w:val="0"/>
          <w:sz w:val="32"/>
          <w:szCs w:val="32"/>
          <w:highlight w:val="yellow"/>
          <w:lang w:val="zh-CN"/>
        </w:rPr>
        <w:t>其中“</w:t>
      </w:r>
      <w:r>
        <w:rPr>
          <w:rFonts w:hint="eastAsia" w:ascii="仿宋_GB2312" w:eastAsia="仿宋_GB2312" w:cs="仿宋_GB2312"/>
          <w:kern w:val="0"/>
          <w:sz w:val="32"/>
          <w:szCs w:val="32"/>
          <w:highlight w:val="yellow"/>
        </w:rPr>
        <w:t>2、</w:t>
      </w:r>
      <w:r>
        <w:rPr>
          <w:rFonts w:hint="eastAsia" w:ascii="仿宋_GB2312" w:eastAsia="仿宋_GB2312" w:cs="仿宋_GB2312"/>
          <w:kern w:val="0"/>
          <w:sz w:val="32"/>
          <w:szCs w:val="32"/>
          <w:highlight w:val="yellow"/>
          <w:lang w:val="zh-CN"/>
        </w:rPr>
        <w:t>专项资金申请表”需包含申请</w:t>
      </w:r>
      <w:r>
        <w:rPr>
          <w:rFonts w:hint="eastAsia" w:ascii="仿宋_GB2312" w:eastAsia="仿宋_GB2312" w:cs="仿宋_GB2312"/>
          <w:kern w:val="0"/>
          <w:sz w:val="32"/>
          <w:szCs w:val="32"/>
          <w:highlight w:val="yellow"/>
          <w:lang w:val="zh-CN"/>
        </w:rPr>
        <w:t>管理费</w:t>
      </w:r>
      <w:r>
        <w:rPr>
          <w:rFonts w:hint="eastAsia" w:ascii="仿宋_GB2312" w:eastAsia="仿宋_GB2312" w:cs="仿宋_GB2312"/>
          <w:kern w:val="0"/>
          <w:sz w:val="32"/>
          <w:szCs w:val="32"/>
          <w:highlight w:val="yellow"/>
          <w:lang w:val="zh-CN"/>
        </w:rPr>
        <w:t>收入奖励金额的计算说明；</w:t>
      </w:r>
    </w:p>
    <w:p>
      <w:pPr>
        <w:pStyle w:val="11"/>
        <w:spacing w:line="578" w:lineRule="exact"/>
        <w:ind w:firstLine="640"/>
        <w:rPr>
          <w:rFonts w:ascii="仿宋_GB2312" w:hAnsi="仿宋" w:eastAsia="仿宋_GB2312" w:cs="∑¬ÀŒ"/>
          <w:kern w:val="0"/>
          <w:sz w:val="32"/>
          <w:szCs w:val="32"/>
          <w:highlight w:val="yellow"/>
        </w:rPr>
      </w:pPr>
      <w:r>
        <w:rPr>
          <w:rFonts w:hint="eastAsia" w:ascii="仿宋_GB2312" w:hAnsi="仿宋" w:eastAsia="仿宋_GB2312" w:cs="∑¬ÀŒ"/>
          <w:kern w:val="0"/>
          <w:sz w:val="32"/>
          <w:szCs w:val="32"/>
          <w:highlight w:val="yellow"/>
        </w:rPr>
        <w:t>2.管理公司提供税务主管部门出具的相关完税凭证、申请年度的所有纳税申报表、年度汇算清缴申报表；</w:t>
      </w:r>
    </w:p>
    <w:p>
      <w:pPr>
        <w:pStyle w:val="11"/>
        <w:spacing w:line="578" w:lineRule="exact"/>
        <w:ind w:firstLine="640"/>
        <w:rPr>
          <w:rFonts w:ascii="仿宋_GB2312" w:hAnsi="仿宋" w:eastAsia="仿宋_GB2312" w:cs="∑¬ÀŒ"/>
          <w:kern w:val="0"/>
          <w:sz w:val="32"/>
          <w:szCs w:val="32"/>
          <w:highlight w:val="yellow"/>
        </w:rPr>
      </w:pPr>
      <w:r>
        <w:rPr>
          <w:rFonts w:hint="eastAsia" w:ascii="仿宋_GB2312" w:hAnsi="仿宋" w:eastAsia="仿宋_GB2312" w:cs="∑¬ÀŒ"/>
          <w:kern w:val="0"/>
          <w:sz w:val="32"/>
          <w:szCs w:val="32"/>
          <w:highlight w:val="yellow"/>
        </w:rPr>
        <w:t>3</w:t>
      </w:r>
      <w:r>
        <w:rPr>
          <w:rFonts w:ascii="仿宋_GB2312" w:hAnsi="仿宋" w:eastAsia="仿宋_GB2312" w:cs="∑¬ÀŒ"/>
          <w:kern w:val="0"/>
          <w:sz w:val="32"/>
          <w:szCs w:val="32"/>
          <w:highlight w:val="yellow"/>
        </w:rPr>
        <w:t>.</w:t>
      </w:r>
      <w:r>
        <w:rPr>
          <w:rFonts w:hint="eastAsia" w:ascii="仿宋_GB2312" w:hAnsi="仿宋" w:eastAsia="仿宋_GB2312" w:cs="∑¬ÀŒ"/>
          <w:kern w:val="0"/>
          <w:sz w:val="32"/>
          <w:szCs w:val="32"/>
          <w:highlight w:val="yellow"/>
        </w:rPr>
        <w:t>管理公司审计报告（含会计师事务所营业执照和执业证书）；</w:t>
      </w:r>
    </w:p>
    <w:p>
      <w:pPr>
        <w:pStyle w:val="11"/>
        <w:spacing w:line="578" w:lineRule="exact"/>
        <w:ind w:firstLine="640"/>
        <w:rPr>
          <w:rFonts w:ascii="仿宋_GB2312" w:hAnsi="仿宋" w:eastAsia="仿宋_GB2312" w:cs="∑¬ÀŒ"/>
          <w:kern w:val="0"/>
          <w:sz w:val="32"/>
          <w:szCs w:val="32"/>
          <w:highlight w:val="yellow"/>
        </w:rPr>
      </w:pPr>
      <w:r>
        <w:rPr>
          <w:rFonts w:hint="eastAsia" w:ascii="仿宋_GB2312" w:hAnsi="仿宋" w:eastAsia="仿宋_GB2312" w:cs="∑¬ÀŒ"/>
          <w:kern w:val="0"/>
          <w:sz w:val="32"/>
          <w:szCs w:val="32"/>
          <w:highlight w:val="yellow"/>
        </w:rPr>
        <w:t>4</w:t>
      </w:r>
      <w:r>
        <w:rPr>
          <w:rFonts w:ascii="仿宋_GB2312" w:hAnsi="仿宋" w:eastAsia="仿宋_GB2312" w:cs="∑¬ÀŒ"/>
          <w:kern w:val="0"/>
          <w:sz w:val="32"/>
          <w:szCs w:val="32"/>
          <w:highlight w:val="yellow"/>
        </w:rPr>
        <w:t>.中国证券投资基金业协会</w:t>
      </w:r>
      <w:r>
        <w:rPr>
          <w:rFonts w:hint="eastAsia" w:ascii="仿宋_GB2312" w:hAnsi="仿宋" w:eastAsia="仿宋_GB2312" w:cs="∑¬ÀŒ"/>
          <w:kern w:val="0"/>
          <w:sz w:val="32"/>
          <w:szCs w:val="32"/>
          <w:highlight w:val="yellow"/>
          <w:lang w:eastAsia="zh-CN"/>
        </w:rPr>
        <w:t>登记备案</w:t>
      </w:r>
      <w:r>
        <w:rPr>
          <w:rFonts w:ascii="仿宋_GB2312" w:hAnsi="仿宋" w:eastAsia="仿宋_GB2312" w:cs="∑¬ÀŒ"/>
          <w:kern w:val="0"/>
          <w:sz w:val="32"/>
          <w:szCs w:val="32"/>
          <w:highlight w:val="yellow"/>
        </w:rPr>
        <w:t>证明；</w:t>
      </w:r>
    </w:p>
    <w:p>
      <w:pPr>
        <w:pStyle w:val="11"/>
        <w:spacing w:line="578" w:lineRule="exact"/>
        <w:ind w:firstLine="640"/>
        <w:rPr>
          <w:rFonts w:hint="default" w:ascii="仿宋_GB2312" w:hAnsi="仿宋" w:eastAsia="仿宋_GB2312" w:cs="∑¬ÀŒ"/>
          <w:kern w:val="0"/>
          <w:sz w:val="32"/>
          <w:szCs w:val="32"/>
          <w:highlight w:val="yellow"/>
          <w:lang w:val="en-US" w:eastAsia="zh-CN"/>
        </w:rPr>
      </w:pPr>
      <w:r>
        <w:rPr>
          <w:rFonts w:hint="eastAsia" w:ascii="仿宋_GB2312" w:hAnsi="仿宋" w:eastAsia="仿宋_GB2312" w:cs="∑¬ÀŒ"/>
          <w:kern w:val="0"/>
          <w:sz w:val="32"/>
          <w:szCs w:val="32"/>
          <w:highlight w:val="yellow"/>
          <w:lang w:val="en-US" w:eastAsia="zh-CN"/>
        </w:rPr>
        <w:t>5.合伙协议；</w:t>
      </w:r>
    </w:p>
    <w:p>
      <w:pPr>
        <w:pStyle w:val="11"/>
        <w:numPr>
          <w:ilvl w:val="-1"/>
          <w:numId w:val="0"/>
        </w:numPr>
        <w:spacing w:line="578" w:lineRule="exact"/>
        <w:ind w:firstLine="640"/>
        <w:rPr>
          <w:rFonts w:hint="default" w:ascii="仿宋_GB2312" w:hAnsi="仿宋" w:eastAsia="仿宋_GB2312" w:cs="∑¬ÀŒ"/>
          <w:kern w:val="0"/>
          <w:sz w:val="32"/>
          <w:szCs w:val="32"/>
          <w:highlight w:val="yellow"/>
          <w:lang w:val="en-US" w:eastAsia="zh-CN"/>
        </w:rPr>
      </w:pPr>
      <w:r>
        <w:rPr>
          <w:rFonts w:hint="eastAsia" w:ascii="仿宋_GB2312" w:hAnsi="仿宋" w:eastAsia="仿宋_GB2312" w:cs="∑¬ÀŒ"/>
          <w:kern w:val="0"/>
          <w:sz w:val="32"/>
          <w:szCs w:val="32"/>
          <w:highlight w:val="yellow"/>
          <w:lang w:val="en-US" w:eastAsia="zh-CN"/>
        </w:rPr>
        <w:t>6.</w:t>
      </w:r>
      <w:r>
        <w:rPr>
          <w:rFonts w:hint="eastAsia" w:ascii="仿宋_GB2312" w:hAnsi="仿宋" w:eastAsia="仿宋_GB2312" w:cs="∑¬ÀŒ"/>
          <w:kern w:val="0"/>
          <w:sz w:val="32"/>
          <w:szCs w:val="32"/>
          <w:highlight w:val="yellow"/>
        </w:rPr>
        <w:t>管理公司</w:t>
      </w:r>
      <w:r>
        <w:rPr>
          <w:rFonts w:hint="eastAsia" w:ascii="仿宋_GB2312" w:hAnsi="仿宋" w:eastAsia="仿宋_GB2312" w:cs="∑¬ÀŒ"/>
          <w:kern w:val="0"/>
          <w:sz w:val="32"/>
          <w:szCs w:val="32"/>
          <w:highlight w:val="yellow"/>
          <w:lang w:eastAsia="zh-CN"/>
        </w:rPr>
        <w:t>提供管理费收入</w:t>
      </w:r>
      <w:r>
        <w:rPr>
          <w:rFonts w:hint="eastAsia" w:ascii="仿宋_GB2312" w:hAnsi="仿宋" w:eastAsia="仿宋_GB2312" w:cs="∑¬ÀŒ"/>
          <w:kern w:val="0"/>
          <w:sz w:val="32"/>
          <w:szCs w:val="32"/>
          <w:highlight w:val="yellow"/>
          <w:lang w:val="en-US" w:eastAsia="zh-CN"/>
        </w:rPr>
        <w:t>会计入账凭证及附件；</w:t>
      </w:r>
    </w:p>
    <w:p>
      <w:pPr>
        <w:spacing w:line="578" w:lineRule="exact"/>
        <w:ind w:firstLine="640" w:firstLineChars="200"/>
        <w:rPr>
          <w:rFonts w:hint="eastAsia" w:ascii="仿宋_GB2312" w:hAnsi="仿宋" w:eastAsia="仿宋_GB2312" w:cs="∑¬ÀŒ"/>
          <w:kern w:val="0"/>
          <w:sz w:val="32"/>
          <w:szCs w:val="32"/>
          <w:highlight w:val="yellow"/>
          <w:lang w:eastAsia="zh-CN"/>
        </w:rPr>
      </w:pPr>
      <w:r>
        <w:rPr>
          <w:rFonts w:hint="eastAsia" w:ascii="仿宋_GB2312" w:hAnsi="仿宋" w:eastAsia="仿宋_GB2312" w:cs="∑¬ÀŒ"/>
          <w:kern w:val="0"/>
          <w:sz w:val="32"/>
          <w:szCs w:val="32"/>
          <w:highlight w:val="yellow"/>
        </w:rPr>
        <w:t>以上申报资料，第2、3、4项交原件（加盖本单位公章，一式两份）</w:t>
      </w:r>
      <w:r>
        <w:rPr>
          <w:rFonts w:hint="eastAsia" w:ascii="仿宋_GB2312" w:hAnsi="仿宋" w:eastAsia="仿宋_GB2312" w:cs="∑¬ÀŒ"/>
          <w:kern w:val="0"/>
          <w:sz w:val="32"/>
          <w:szCs w:val="32"/>
          <w:highlight w:val="yellow"/>
          <w:lang w:eastAsia="zh-CN"/>
        </w:rPr>
        <w:t>，</w:t>
      </w:r>
      <w:r>
        <w:rPr>
          <w:rFonts w:hint="eastAsia" w:ascii="仿宋_GB2312" w:hAnsi="仿宋" w:eastAsia="仿宋_GB2312" w:cs="∑¬ÀŒ"/>
          <w:kern w:val="0"/>
          <w:sz w:val="32"/>
          <w:szCs w:val="32"/>
          <w:highlight w:val="yellow"/>
        </w:rPr>
        <w:t>第</w:t>
      </w:r>
      <w:r>
        <w:rPr>
          <w:rFonts w:hint="eastAsia" w:ascii="仿宋_GB2312" w:hAnsi="仿宋" w:eastAsia="仿宋_GB2312" w:cs="∑¬ÀŒ"/>
          <w:kern w:val="0"/>
          <w:sz w:val="32"/>
          <w:szCs w:val="32"/>
          <w:highlight w:val="yellow"/>
          <w:lang w:val="en-US" w:eastAsia="zh-CN"/>
        </w:rPr>
        <w:t>5、6</w:t>
      </w:r>
      <w:r>
        <w:rPr>
          <w:rFonts w:hint="eastAsia" w:ascii="仿宋_GB2312" w:hAnsi="仿宋" w:eastAsia="仿宋_GB2312" w:cs="∑¬ÀŒ"/>
          <w:kern w:val="0"/>
          <w:sz w:val="32"/>
          <w:szCs w:val="32"/>
          <w:highlight w:val="yellow"/>
        </w:rPr>
        <w:t>项</w:t>
      </w:r>
      <w:r>
        <w:rPr>
          <w:rFonts w:hint="eastAsia" w:ascii="仿宋_GB2312" w:hAnsi="仿宋" w:eastAsia="仿宋_GB2312" w:cs="∑¬ÀŒ"/>
          <w:kern w:val="0"/>
          <w:sz w:val="32"/>
          <w:szCs w:val="32"/>
          <w:highlight w:val="yellow"/>
          <w:lang w:eastAsia="zh-CN"/>
        </w:rPr>
        <w:t>验原件，</w:t>
      </w:r>
      <w:r>
        <w:rPr>
          <w:rFonts w:hint="eastAsia" w:ascii="仿宋_GB2312" w:hAnsi="仿宋" w:eastAsia="仿宋_GB2312" w:cs="∑¬ÀŒ"/>
          <w:kern w:val="0"/>
          <w:sz w:val="32"/>
          <w:szCs w:val="32"/>
          <w:highlight w:val="yellow"/>
        </w:rPr>
        <w:t>交</w:t>
      </w:r>
      <w:r>
        <w:rPr>
          <w:rFonts w:hint="eastAsia" w:ascii="仿宋_GB2312" w:hAnsi="仿宋" w:eastAsia="仿宋_GB2312" w:cs="∑¬ÀŒ"/>
          <w:kern w:val="0"/>
          <w:sz w:val="32"/>
          <w:szCs w:val="32"/>
          <w:highlight w:val="yellow"/>
          <w:lang w:eastAsia="zh-CN"/>
        </w:rPr>
        <w:t>复印</w:t>
      </w:r>
      <w:r>
        <w:rPr>
          <w:rFonts w:hint="eastAsia" w:ascii="仿宋_GB2312" w:hAnsi="仿宋" w:eastAsia="仿宋_GB2312" w:cs="∑¬ÀŒ"/>
          <w:kern w:val="0"/>
          <w:sz w:val="32"/>
          <w:szCs w:val="32"/>
          <w:highlight w:val="yellow"/>
        </w:rPr>
        <w:t>件（加盖本单位公章，一式两份）</w:t>
      </w:r>
      <w:r>
        <w:rPr>
          <w:rFonts w:hint="eastAsia" w:ascii="仿宋_GB2312" w:hAnsi="仿宋" w:eastAsia="仿宋_GB2312" w:cs="∑¬ÀŒ"/>
          <w:kern w:val="0"/>
          <w:sz w:val="32"/>
          <w:szCs w:val="32"/>
          <w:highlight w:val="yellow"/>
          <w:lang w:eastAsia="zh-CN"/>
        </w:rPr>
        <w:t>。</w:t>
      </w:r>
    </w:p>
    <w:p>
      <w:pPr>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（四）申报、审批流程及时限</w:t>
      </w:r>
    </w:p>
    <w:p>
      <w:pPr>
        <w:tabs>
          <w:tab w:val="left" w:pos="1140"/>
        </w:tabs>
        <w:autoSpaceDE w:val="0"/>
        <w:autoSpaceDN w:val="0"/>
        <w:adjustRightInd w:val="0"/>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按照一次性奖励申报、审批流程及时限执行。</w:t>
      </w:r>
    </w:p>
    <w:p>
      <w:pPr>
        <w:tabs>
          <w:tab w:val="left" w:pos="1140"/>
        </w:tabs>
        <w:autoSpaceDE w:val="0"/>
        <w:autoSpaceDN w:val="0"/>
        <w:adjustRightInd w:val="0"/>
        <w:spacing w:line="578"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、创新型金融机构相关补助及奖励</w:t>
      </w:r>
    </w:p>
    <w:p>
      <w:pPr>
        <w:numPr>
          <w:ilvl w:val="0"/>
          <w:numId w:val="4"/>
        </w:numPr>
        <w:tabs>
          <w:tab w:val="left" w:pos="1140"/>
        </w:tabs>
        <w:autoSpaceDE w:val="0"/>
        <w:autoSpaceDN w:val="0"/>
        <w:adjustRightInd w:val="0"/>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政策依据及资助标准</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1.《若干措施》第二十五条。</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2.同时满足以下条件的征信公司、资信（评级）公司、造币公司、金融押运公司、金融媒体、保险配套服务等创新型金融机构可向市地方金融监管局提出申请：</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（1）经国家金融监管、主管部门审批、认定或备案；</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w:t>
      </w:r>
      <w:r>
        <w:rPr>
          <w:rFonts w:ascii="仿宋_GB2312" w:eastAsia="仿宋_GB2312" w:cs="仿宋_GB2312"/>
          <w:kern w:val="0"/>
          <w:sz w:val="32"/>
          <w:szCs w:val="32"/>
        </w:rPr>
        <w:t>2</w:t>
      </w:r>
      <w:r>
        <w:rPr>
          <w:rFonts w:hint="eastAsia" w:ascii="仿宋_GB2312" w:eastAsia="仿宋_GB2312" w:cs="仿宋_GB2312"/>
          <w:kern w:val="0"/>
          <w:sz w:val="32"/>
          <w:szCs w:val="32"/>
          <w:lang w:val="zh-CN"/>
        </w:rPr>
        <w:t>）行业内排名前五或在本市注册且持续经营1年（含）以上，上年度形成地方财力2000万元（含）以上，可参照金融企业总部享受除一次性落户奖以外的其他支持政策；行业内排名前十或上年度形成地方财力在1000万以上，2000万以下，可参照总部一级分支机构享受除一次性落户奖以外的其他支持政策。</w:t>
      </w:r>
    </w:p>
    <w:p>
      <w:pPr>
        <w:tabs>
          <w:tab w:val="left" w:pos="1140"/>
        </w:tabs>
        <w:autoSpaceDE w:val="0"/>
        <w:autoSpaceDN w:val="0"/>
        <w:adjustRightInd w:val="0"/>
        <w:spacing w:line="578"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3.隶属于全国性经营的大型金融企业总部且独立运作或经国家有关部委批准、立项的全国性产品研发中心、创新实验室等，可向市地方金融监管局提出一次性奖励申请。</w:t>
      </w:r>
    </w:p>
    <w:p>
      <w:pPr>
        <w:tabs>
          <w:tab w:val="left" w:pos="1140"/>
        </w:tabs>
        <w:autoSpaceDE w:val="0"/>
        <w:autoSpaceDN w:val="0"/>
        <w:adjustRightInd w:val="0"/>
        <w:spacing w:line="57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（二）申报时间、所需提交资料、申报审批流程及时限</w:t>
      </w:r>
    </w:p>
    <w:p>
      <w:pPr>
        <w:spacing w:line="578" w:lineRule="exact"/>
        <w:ind w:firstLine="640" w:firstLineChars="200"/>
        <w:rPr>
          <w:rFonts w:ascii="仿宋_GB2312"/>
        </w:rPr>
      </w:pPr>
      <w:r>
        <w:rPr>
          <w:rFonts w:hint="eastAsia" w:ascii="仿宋_GB2312" w:eastAsia="仿宋_GB2312"/>
          <w:sz w:val="32"/>
        </w:rPr>
        <w:t>按照金融机构租房、购房补贴等优惠政策申报时间、申报材料、审批流程及时限执行；申报单位需另外提交审批、备案、纳税等相关证明文件。</w:t>
      </w:r>
    </w:p>
    <w:p>
      <w:pPr>
        <w:tabs>
          <w:tab w:val="left" w:pos="1140"/>
        </w:tabs>
        <w:autoSpaceDE w:val="0"/>
        <w:autoSpaceDN w:val="0"/>
        <w:adjustRightInd w:val="0"/>
        <w:spacing w:line="578"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、金融类论坛补贴</w:t>
      </w:r>
    </w:p>
    <w:p>
      <w:pPr>
        <w:tabs>
          <w:tab w:val="left" w:pos="1140"/>
        </w:tabs>
        <w:autoSpaceDE w:val="0"/>
        <w:autoSpaceDN w:val="0"/>
        <w:adjustRightInd w:val="0"/>
        <w:spacing w:line="578" w:lineRule="exact"/>
        <w:ind w:firstLine="643" w:firstLineChars="200"/>
        <w:rPr>
          <w:rFonts w:ascii="黑体" w:hAnsi="黑体" w:eastAsia="黑体" w:cs="黑体"/>
          <w:kern w:val="0"/>
          <w:sz w:val="32"/>
          <w:szCs w:val="32"/>
        </w:rPr>
      </w:pPr>
      <w:r>
        <w:rPr>
          <w:rFonts w:hint="eastAsia" w:ascii="仿宋" w:hAnsi="仿宋" w:eastAsia="仿宋" w:cs="仿宋"/>
          <w:b/>
          <w:bCs/>
          <w:sz w:val="32"/>
          <w:szCs w:val="32"/>
        </w:rPr>
        <w:t>（一）政策依据及资助标准</w:t>
      </w:r>
    </w:p>
    <w:p>
      <w:pPr>
        <w:tabs>
          <w:tab w:val="left" w:pos="1140"/>
        </w:tabs>
        <w:autoSpaceDE w:val="0"/>
        <w:autoSpaceDN w:val="0"/>
        <w:adjustRightInd w:val="0"/>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1.《若干措施》第六条；</w:t>
      </w:r>
    </w:p>
    <w:p>
      <w:pPr>
        <w:tabs>
          <w:tab w:val="left" w:pos="1140"/>
        </w:tabs>
        <w:autoSpaceDE w:val="0"/>
        <w:autoSpaceDN w:val="0"/>
        <w:adjustRightInd w:val="0"/>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2.按照市财政委有关会议、论坛经费相关资助标准执行。</w:t>
      </w:r>
    </w:p>
    <w:p>
      <w:pPr>
        <w:pStyle w:val="11"/>
        <w:spacing w:line="578" w:lineRule="exact"/>
        <w:ind w:firstLine="643"/>
        <w:rPr>
          <w:rFonts w:ascii="仿宋_GB2312" w:hAnsi="仿宋" w:eastAsia="仿宋_GB2312" w:cs="∑¬ÀŒ"/>
          <w:b/>
          <w:bCs/>
          <w:kern w:val="0"/>
          <w:sz w:val="32"/>
          <w:szCs w:val="32"/>
        </w:rPr>
      </w:pPr>
      <w:r>
        <w:rPr>
          <w:rFonts w:hint="eastAsia" w:ascii="仿宋_GB2312" w:hAnsi="仿宋" w:eastAsia="仿宋_GB2312" w:cs="∑¬ÀŒ"/>
          <w:b/>
          <w:bCs/>
          <w:kern w:val="0"/>
          <w:sz w:val="32"/>
          <w:szCs w:val="32"/>
        </w:rPr>
        <w:t>（二）申报时间</w:t>
      </w:r>
    </w:p>
    <w:p>
      <w:pPr>
        <w:pStyle w:val="11"/>
        <w:spacing w:line="578" w:lineRule="exact"/>
        <w:ind w:firstLine="640"/>
        <w:rPr>
          <w:rFonts w:ascii="仿宋" w:hAnsi="仿宋" w:eastAsia="仿宋" w:cs="仿宋"/>
          <w:sz w:val="32"/>
          <w:szCs w:val="32"/>
        </w:rPr>
      </w:pPr>
      <w:r>
        <w:rPr>
          <w:rFonts w:hint="eastAsia" w:ascii="仿宋_GB2312" w:hAnsi="仿宋" w:eastAsia="仿宋_GB2312" w:cs="∑¬ÀŒ"/>
          <w:kern w:val="0"/>
          <w:sz w:val="32"/>
          <w:szCs w:val="32"/>
        </w:rPr>
        <w:t>活动举办完之日起，一年内可向</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提出申请，逾期未申请，视为自动放弃申报，不予追溯。</w:t>
      </w:r>
    </w:p>
    <w:p>
      <w:pPr>
        <w:pStyle w:val="11"/>
        <w:spacing w:line="578" w:lineRule="exact"/>
        <w:ind w:firstLine="643"/>
        <w:rPr>
          <w:rFonts w:ascii="仿宋_GB2312" w:hAnsi="仿宋" w:eastAsia="仿宋_GB2312" w:cs="∑¬ÀŒ"/>
          <w:b/>
          <w:bCs/>
          <w:kern w:val="0"/>
          <w:sz w:val="32"/>
          <w:szCs w:val="32"/>
        </w:rPr>
      </w:pPr>
      <w:r>
        <w:rPr>
          <w:rFonts w:hint="eastAsia" w:ascii="仿宋_GB2312" w:hAnsi="仿宋" w:eastAsia="仿宋_GB2312" w:cs="∑¬ÀŒ"/>
          <w:b/>
          <w:bCs/>
          <w:kern w:val="0"/>
          <w:sz w:val="32"/>
          <w:szCs w:val="32"/>
        </w:rPr>
        <w:t>（三）所需提交材料</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1.专项资金申请表；</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2.论坛策划方案；</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3.活动绩效评估报告;</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4.会计事务所出具的专项审计报告（附有会计事务所营业执照和执业证书）；</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5.</w:t>
      </w:r>
      <w:r>
        <w:rPr>
          <w:rFonts w:hint="eastAsia" w:ascii="仿宋_GB2312" w:hAnsi="仿宋" w:eastAsia="仿宋_GB2312" w:cs="∑¬ÀŒ"/>
          <w:kern w:val="0"/>
          <w:sz w:val="32"/>
          <w:szCs w:val="32"/>
          <w:highlight w:val="yellow"/>
        </w:rPr>
        <w:t>申请拨款账户</w:t>
      </w:r>
      <w:r>
        <w:rPr>
          <w:rFonts w:hint="eastAsia" w:ascii="仿宋_GB2312" w:hAnsi="仿宋" w:eastAsia="仿宋_GB2312" w:cs="∑¬ÀŒ"/>
          <w:kern w:val="0"/>
          <w:sz w:val="32"/>
          <w:szCs w:val="32"/>
          <w:highlight w:val="yellow"/>
          <w:lang w:eastAsia="zh-CN"/>
        </w:rPr>
        <w:t>的《基本存款账户信息》；</w:t>
      </w:r>
    </w:p>
    <w:p>
      <w:pPr>
        <w:pStyle w:val="11"/>
        <w:spacing w:line="578" w:lineRule="exact"/>
        <w:ind w:firstLine="640"/>
        <w:rPr>
          <w:rFonts w:ascii="仿宋_GB2312" w:hAnsi="仿宋" w:eastAsia="仿宋_GB2312" w:cs="∑¬ÀŒ"/>
          <w:kern w:val="0"/>
          <w:sz w:val="32"/>
          <w:szCs w:val="32"/>
        </w:rPr>
      </w:pPr>
      <w:r>
        <w:rPr>
          <w:rFonts w:hint="eastAsia" w:ascii="仿宋_GB2312" w:hAnsi="仿宋" w:eastAsia="仿宋_GB2312" w:cs="∑¬ÀŒ"/>
          <w:kern w:val="0"/>
          <w:sz w:val="32"/>
          <w:szCs w:val="32"/>
        </w:rPr>
        <w:t>以上申报资料，第4、5项验原件，交加盖本单位公章的复印件（一式两份），第1、2、3项交原件（一式两份，盖本单位公章）。</w:t>
      </w:r>
    </w:p>
    <w:p>
      <w:pPr>
        <w:pStyle w:val="11"/>
        <w:spacing w:line="578" w:lineRule="exact"/>
        <w:ind w:firstLine="643"/>
        <w:rPr>
          <w:rFonts w:ascii="仿宋_GB2312" w:hAnsi="仿宋" w:eastAsia="仿宋_GB2312" w:cs="∑¬ÀŒ"/>
          <w:b/>
          <w:bCs/>
          <w:kern w:val="0"/>
          <w:sz w:val="32"/>
          <w:szCs w:val="32"/>
        </w:rPr>
      </w:pPr>
      <w:r>
        <w:rPr>
          <w:rFonts w:hint="eastAsia" w:ascii="仿宋_GB2312" w:hAnsi="仿宋" w:eastAsia="仿宋_GB2312" w:cs="∑¬ÀŒ"/>
          <w:b/>
          <w:bCs/>
          <w:kern w:val="0"/>
          <w:sz w:val="32"/>
          <w:szCs w:val="32"/>
        </w:rPr>
        <w:t>（四）申报、审批流程及时限</w:t>
      </w:r>
    </w:p>
    <w:p>
      <w:pPr>
        <w:tabs>
          <w:tab w:val="left" w:pos="1140"/>
        </w:tabs>
        <w:autoSpaceDE w:val="0"/>
        <w:autoSpaceDN w:val="0"/>
        <w:adjustRightInd w:val="0"/>
        <w:spacing w:line="578" w:lineRule="exact"/>
        <w:ind w:firstLine="640"/>
        <w:rPr>
          <w:rFonts w:ascii="仿宋_GB2312" w:eastAsia="仿宋_GB2312"/>
          <w:sz w:val="32"/>
        </w:rPr>
      </w:pPr>
      <w:r>
        <w:rPr>
          <w:rFonts w:hint="eastAsia" w:ascii="仿宋_GB2312" w:hAnsi="仿宋" w:eastAsia="仿宋_GB2312" w:cs="∑¬ÀŒ"/>
          <w:kern w:val="0"/>
          <w:sz w:val="32"/>
          <w:szCs w:val="32"/>
        </w:rPr>
        <w:t>按照金融机构一次性奖励申报、审批流程及时限执行。</w:t>
      </w:r>
    </w:p>
    <w:p>
      <w:pPr>
        <w:numPr>
          <w:ilvl w:val="-1"/>
          <w:numId w:val="0"/>
        </w:numPr>
        <w:tabs>
          <w:tab w:val="left" w:pos="1140"/>
        </w:tabs>
        <w:autoSpaceDE w:val="0"/>
        <w:autoSpaceDN w:val="0"/>
        <w:adjustRightInd w:val="0"/>
        <w:spacing w:line="578"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十三、</w:t>
      </w:r>
      <w:r>
        <w:rPr>
          <w:rFonts w:hint="eastAsia" w:ascii="黑体" w:hAnsi="黑体" w:eastAsia="黑体" w:cs="黑体"/>
          <w:kern w:val="0"/>
          <w:sz w:val="32"/>
          <w:szCs w:val="32"/>
        </w:rPr>
        <w:t>其他事项</w:t>
      </w:r>
    </w:p>
    <w:p>
      <w:pPr>
        <w:numPr>
          <w:ilvl w:val="0"/>
          <w:numId w:val="5"/>
        </w:numPr>
        <w:tabs>
          <w:tab w:val="left" w:pos="1140"/>
        </w:tabs>
        <w:autoSpaceDE w:val="0"/>
        <w:autoSpaceDN w:val="0"/>
        <w:adjustRightInd w:val="0"/>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本操作指引由</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负责解释。</w:t>
      </w:r>
    </w:p>
    <w:p>
      <w:pPr>
        <w:numPr>
          <w:ilvl w:val="0"/>
          <w:numId w:val="5"/>
        </w:numPr>
        <w:tabs>
          <w:tab w:val="left" w:pos="1140"/>
        </w:tabs>
        <w:autoSpaceDE w:val="0"/>
        <w:autoSpaceDN w:val="0"/>
        <w:adjustRightInd w:val="0"/>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本操作指引发布后，暂时未录入深圳网上办事大厅或未在深圳网上办事大厅更新的资助事项，具体申报事宜以</w:t>
      </w:r>
      <w:r>
        <w:rPr>
          <w:rFonts w:hint="eastAsia" w:ascii="仿宋_GB2312" w:hAnsi="仿宋" w:eastAsia="仿宋_GB2312" w:cs="∑¬ÀŒ"/>
          <w:kern w:val="0"/>
          <w:sz w:val="32"/>
          <w:szCs w:val="32"/>
          <w:lang w:eastAsia="zh-CN"/>
        </w:rPr>
        <w:t>市地方金融监管局</w:t>
      </w:r>
      <w:r>
        <w:rPr>
          <w:rFonts w:hint="eastAsia" w:ascii="仿宋_GB2312" w:hAnsi="仿宋" w:eastAsia="仿宋_GB2312" w:cs="∑¬ÀŒ"/>
          <w:kern w:val="0"/>
          <w:sz w:val="32"/>
          <w:szCs w:val="32"/>
        </w:rPr>
        <w:t>发布的受理通知为准。</w:t>
      </w:r>
    </w:p>
    <w:p>
      <w:pPr>
        <w:tabs>
          <w:tab w:val="left" w:pos="1140"/>
        </w:tabs>
        <w:autoSpaceDE w:val="0"/>
        <w:autoSpaceDN w:val="0"/>
        <w:adjustRightInd w:val="0"/>
        <w:spacing w:line="578"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（三）本操作指引自发布之日起5个工作日之后生效，有效期为5年。</w:t>
      </w:r>
    </w:p>
    <w:p>
      <w:pPr>
        <w:rPr>
          <w:rFonts w:ascii="宋体" w:hAnsi="宋体"/>
        </w:rPr>
      </w:pPr>
    </w:p>
    <w:sectPr>
      <w:footerReference r:id="rId5" w:type="first"/>
      <w:footerReference r:id="rId3" w:type="default"/>
      <w:footerReference r:id="rId4" w:type="even"/>
      <w:pgSz w:w="11906" w:h="16838"/>
      <w:pgMar w:top="1984" w:right="1474" w:bottom="1417" w:left="1588" w:header="851" w:footer="850"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ÀŒ">
    <w:altName w:val="Arial Unicode MS"/>
    <w:panose1 w:val="00000000000000000000"/>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p>
    <w:pPr>
      <w:pStyle w:val="4"/>
      <w:ind w:right="360" w:firstLine="7980" w:firstLineChars="285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80019"/>
    <w:multiLevelType w:val="singleLevel"/>
    <w:tmpl w:val="B5380019"/>
    <w:lvl w:ilvl="0" w:tentative="0">
      <w:start w:val="1"/>
      <w:numFmt w:val="chineseCounting"/>
      <w:suff w:val="nothing"/>
      <w:lvlText w:val="%1、"/>
      <w:lvlJc w:val="left"/>
      <w:rPr>
        <w:rFonts w:hint="eastAsia"/>
      </w:rPr>
    </w:lvl>
  </w:abstractNum>
  <w:abstractNum w:abstractNumId="1">
    <w:nsid w:val="BF509259"/>
    <w:multiLevelType w:val="singleLevel"/>
    <w:tmpl w:val="BF509259"/>
    <w:lvl w:ilvl="0" w:tentative="0">
      <w:start w:val="1"/>
      <w:numFmt w:val="chineseCounting"/>
      <w:suff w:val="nothing"/>
      <w:lvlText w:val="（%1）"/>
      <w:lvlJc w:val="left"/>
      <w:rPr>
        <w:rFonts w:hint="eastAsia"/>
      </w:rPr>
    </w:lvl>
  </w:abstractNum>
  <w:abstractNum w:abstractNumId="2">
    <w:nsid w:val="D32A0FA6"/>
    <w:multiLevelType w:val="singleLevel"/>
    <w:tmpl w:val="D32A0FA6"/>
    <w:lvl w:ilvl="0" w:tentative="0">
      <w:start w:val="1"/>
      <w:numFmt w:val="chineseCounting"/>
      <w:suff w:val="nothing"/>
      <w:lvlText w:val="（%1）"/>
      <w:lvlJc w:val="left"/>
      <w:rPr>
        <w:rFonts w:hint="eastAsia"/>
      </w:rPr>
    </w:lvl>
  </w:abstractNum>
  <w:abstractNum w:abstractNumId="3">
    <w:nsid w:val="5A93C1D0"/>
    <w:multiLevelType w:val="singleLevel"/>
    <w:tmpl w:val="5A93C1D0"/>
    <w:lvl w:ilvl="0" w:tentative="0">
      <w:start w:val="3"/>
      <w:numFmt w:val="chineseCounting"/>
      <w:suff w:val="nothing"/>
      <w:lvlText w:val="（%1）"/>
      <w:lvlJc w:val="left"/>
    </w:lvl>
  </w:abstractNum>
  <w:abstractNum w:abstractNumId="4">
    <w:nsid w:val="67A13E96"/>
    <w:multiLevelType w:val="singleLevel"/>
    <w:tmpl w:val="67A13E96"/>
    <w:lvl w:ilvl="0" w:tentative="0">
      <w:start w:val="3"/>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08"/>
    <w:rsid w:val="00002B45"/>
    <w:rsid w:val="00105797"/>
    <w:rsid w:val="00184EF8"/>
    <w:rsid w:val="00272B0A"/>
    <w:rsid w:val="002C793E"/>
    <w:rsid w:val="002E366A"/>
    <w:rsid w:val="002E6887"/>
    <w:rsid w:val="0030393A"/>
    <w:rsid w:val="00384B97"/>
    <w:rsid w:val="003B1A7E"/>
    <w:rsid w:val="00411614"/>
    <w:rsid w:val="0042422C"/>
    <w:rsid w:val="00445083"/>
    <w:rsid w:val="004806D9"/>
    <w:rsid w:val="004A33EF"/>
    <w:rsid w:val="005D498A"/>
    <w:rsid w:val="006668EF"/>
    <w:rsid w:val="00717E8F"/>
    <w:rsid w:val="007E47BD"/>
    <w:rsid w:val="007F2AA6"/>
    <w:rsid w:val="0088678A"/>
    <w:rsid w:val="009E20AF"/>
    <w:rsid w:val="00AC14B4"/>
    <w:rsid w:val="00B06760"/>
    <w:rsid w:val="00B419D8"/>
    <w:rsid w:val="00B7749D"/>
    <w:rsid w:val="00B9404E"/>
    <w:rsid w:val="00C01E0B"/>
    <w:rsid w:val="00C36B08"/>
    <w:rsid w:val="00D11933"/>
    <w:rsid w:val="00DB3108"/>
    <w:rsid w:val="00E35DE7"/>
    <w:rsid w:val="00E47AC6"/>
    <w:rsid w:val="00E503DE"/>
    <w:rsid w:val="00F30635"/>
    <w:rsid w:val="00F40C4E"/>
    <w:rsid w:val="00F55F0C"/>
    <w:rsid w:val="00FE0015"/>
    <w:rsid w:val="00FF24C2"/>
    <w:rsid w:val="026E376C"/>
    <w:rsid w:val="03282940"/>
    <w:rsid w:val="04437D3E"/>
    <w:rsid w:val="057A2949"/>
    <w:rsid w:val="0B2335FF"/>
    <w:rsid w:val="0B9113A3"/>
    <w:rsid w:val="0FD92966"/>
    <w:rsid w:val="11FF4578"/>
    <w:rsid w:val="166F6C48"/>
    <w:rsid w:val="19697414"/>
    <w:rsid w:val="1AD54798"/>
    <w:rsid w:val="1FA73741"/>
    <w:rsid w:val="24AB2038"/>
    <w:rsid w:val="26AA13BB"/>
    <w:rsid w:val="2A012224"/>
    <w:rsid w:val="2A3E51F1"/>
    <w:rsid w:val="2B397FB3"/>
    <w:rsid w:val="30B4296A"/>
    <w:rsid w:val="34D879EC"/>
    <w:rsid w:val="38D00587"/>
    <w:rsid w:val="3D3B2949"/>
    <w:rsid w:val="409378F7"/>
    <w:rsid w:val="42F00EE6"/>
    <w:rsid w:val="43713F24"/>
    <w:rsid w:val="43D16B8B"/>
    <w:rsid w:val="44E44C32"/>
    <w:rsid w:val="45ED1A27"/>
    <w:rsid w:val="48F653FF"/>
    <w:rsid w:val="49725904"/>
    <w:rsid w:val="4C3A745F"/>
    <w:rsid w:val="4ED10834"/>
    <w:rsid w:val="4ED27C49"/>
    <w:rsid w:val="54E261BD"/>
    <w:rsid w:val="555700E7"/>
    <w:rsid w:val="5662666C"/>
    <w:rsid w:val="59541B0A"/>
    <w:rsid w:val="5F5B0F3A"/>
    <w:rsid w:val="62742515"/>
    <w:rsid w:val="63EB5CE3"/>
    <w:rsid w:val="68C305CB"/>
    <w:rsid w:val="712353A2"/>
    <w:rsid w:val="74E0781D"/>
    <w:rsid w:val="7B5C3D54"/>
    <w:rsid w:val="7DAA00DE"/>
    <w:rsid w:val="7DE561EF"/>
    <w:rsid w:val="7E176E3B"/>
    <w:rsid w:val="7F4E3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adjustRightInd w:val="0"/>
      <w:snapToGrid w:val="0"/>
      <w:spacing w:line="500" w:lineRule="atLeast"/>
      <w:ind w:firstLine="752" w:firstLineChars="235"/>
    </w:pPr>
    <w:rPr>
      <w:rFonts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semiHidden/>
    <w:qFormat/>
    <w:uiPriority w:val="99"/>
    <w:rPr>
      <w:kern w:val="2"/>
      <w:sz w:val="18"/>
      <w:szCs w:val="18"/>
    </w:rPr>
  </w:style>
  <w:style w:type="character" w:customStyle="1" w:styleId="10">
    <w:name w:val="页脚 Char"/>
    <w:basedOn w:val="7"/>
    <w:link w:val="4"/>
    <w:semiHidden/>
    <w:qFormat/>
    <w:uiPriority w:val="99"/>
    <w:rPr>
      <w:kern w:val="2"/>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jack</Company>
  <Pages>15</Pages>
  <Words>957</Words>
  <Characters>5459</Characters>
  <Lines>45</Lines>
  <Paragraphs>12</Paragraphs>
  <TotalTime>119</TotalTime>
  <ScaleCrop>false</ScaleCrop>
  <LinksUpToDate>false</LinksUpToDate>
  <CharactersWithSpaces>6404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2018-04-26T01:44:00Z</dcterms:created>
  <dc:creator>系统管理员</dc:creator>
  <cp:lastModifiedBy>丰华</cp:lastModifiedBy>
  <cp:lastPrinted>2019-05-22T08:35:00Z</cp:lastPrinted>
  <dcterms:modified xsi:type="dcterms:W3CDTF">2019-05-22T09:13:53Z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