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312" w:beforeLines="100" w:line="58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深圳市应急避难场所管理办法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</w:p>
    <w:p>
      <w:pPr>
        <w:spacing w:before="312" w:beforeLines="100" w:line="580" w:lineRule="exact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目  录</w:t>
      </w:r>
    </w:p>
    <w:p>
      <w:pPr>
        <w:pStyle w:val="4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fldChar w:fldCharType="begin"/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instrText xml:space="preserve"> TOC \o "1-2" \h \z \u </w:instrTex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"_Toc16612583"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黑体" w:cs="Times New Roman"/>
          <w:spacing w:val="10"/>
          <w:sz w:val="32"/>
          <w:szCs w:val="32"/>
        </w:rPr>
        <w:t>第一章 总则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_Toc16612583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"_Toc16612584"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第一条【目的依据】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_Toc16612584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"_Toc16612585"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第二条【适用范围】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_Toc16612585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"_Toc16612586"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第三条【场所定义】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_Toc16612586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"_Toc16612587"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第四条【场所分类】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_Toc16612587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"_Toc16612588"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第五条【基本原则】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_Toc16612588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"_Toc16612589"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第六条【职责划分】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_Toc16612589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4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"_Toc16612590"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黑体" w:cs="Times New Roman"/>
          <w:spacing w:val="10"/>
          <w:sz w:val="32"/>
          <w:szCs w:val="32"/>
        </w:rPr>
        <w:t>第二章 日常维护管理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_Toc16612590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"_Toc16612591"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第七条【日常管理责任】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_Toc16612591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"_Toc16612592"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sz w:val="32"/>
          <w:szCs w:val="32"/>
        </w:rPr>
        <w:t>第八条【设施设备维护】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_Toc16612592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"_Toc16612593"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sz w:val="32"/>
          <w:szCs w:val="32"/>
        </w:rPr>
        <w:t>第九条【物资保障】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_Toc16612593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"_Toc16612594"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sz w:val="32"/>
          <w:szCs w:val="32"/>
        </w:rPr>
        <w:t>第十条【资金保障】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_Toc16612594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"_Toc16612595"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第十一条【预设服务范围】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_Toc16612595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"_Toc16612596"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第十二条【场所信息更新、备案与公布】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_Toc16612596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"_Toc16612597"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第十三条【应急演练】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_Toc16612597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"_Toc16612598"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第十四条【宣传教育】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_Toc16612598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4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"_Toc16612599"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黑体" w:cs="Times New Roman"/>
          <w:spacing w:val="10"/>
          <w:sz w:val="32"/>
          <w:szCs w:val="32"/>
        </w:rPr>
        <w:t>第三章 启用运行管理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_Toc16612599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"_Toc16612600"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第十五条【启用管理责任】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_Toc16612600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"_Toc16612601"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第十六条【场所启用决定】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_Toc16612601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"_Toc16612602"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第十七条【启用开放准备】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_Toc16612602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"_Toc16612603"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第十八条【场所运行保障】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_Toc16612603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"_Toc16612604"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第十九条</w:t>
      </w:r>
      <w:r>
        <w:rPr>
          <w:rStyle w:val="8"/>
          <w:rFonts w:ascii="Times New Roman" w:hAnsi="Times New Roman" w:eastAsia="仿宋_GB2312" w:cs="Times New Roman"/>
          <w:b/>
          <w:spacing w:val="10"/>
          <w:sz w:val="32"/>
          <w:szCs w:val="32"/>
        </w:rPr>
        <w:t>【场所关闭】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_Toc16612604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"_Toc16612605"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第二十条</w:t>
      </w:r>
      <w:r>
        <w:rPr>
          <w:rStyle w:val="8"/>
          <w:rFonts w:ascii="Times New Roman" w:hAnsi="Times New Roman" w:eastAsia="仿宋_GB2312" w:cs="Times New Roman"/>
          <w:b/>
          <w:spacing w:val="10"/>
          <w:sz w:val="32"/>
          <w:szCs w:val="32"/>
        </w:rPr>
        <w:t>【启用和关闭公告】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_Toc16612605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4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"_Toc16612606"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黑体" w:cs="Times New Roman"/>
          <w:spacing w:val="10"/>
          <w:sz w:val="32"/>
          <w:szCs w:val="32"/>
        </w:rPr>
        <w:t>第四章 附则</w:t>
      </w:r>
      <w:bookmarkStart w:id="0" w:name="_Hlt16692265"/>
      <w:bookmarkStart w:id="1" w:name="_Hlt16692266"/>
      <w:r>
        <w:rPr>
          <w:rFonts w:ascii="Times New Roman" w:hAnsi="Times New Roman" w:cs="Times New Roman"/>
          <w:sz w:val="32"/>
          <w:szCs w:val="32"/>
        </w:rPr>
        <w:tab/>
      </w:r>
      <w:bookmarkEnd w:id="0"/>
      <w:bookmarkEnd w:id="1"/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_Toc16612606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"_Toc16612607"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第二十一条【实施细则】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_Toc16612607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instrText xml:space="preserve">HYPERLINK \l "_Toc16612608"</w:instrText>
      </w:r>
      <w:r>
        <w:rPr>
          <w:rStyle w:val="8"/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 w:cs="Times New Roman"/>
          <w:b/>
          <w:bCs/>
          <w:sz w:val="32"/>
          <w:szCs w:val="32"/>
        </w:rPr>
        <w:t>第二十二条【办法解释】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_Toc16612608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fldChar w:fldCharType="end"/>
      </w:r>
    </w:p>
    <w:p>
      <w:pPr>
        <w:pStyle w:val="2"/>
        <w:keepNext w:val="0"/>
        <w:keepLines w:val="0"/>
        <w:adjustRightInd w:val="0"/>
        <w:snapToGrid w:val="0"/>
        <w:spacing w:before="312" w:beforeLines="100" w:after="156" w:afterLines="50" w:line="580" w:lineRule="exact"/>
        <w:jc w:val="center"/>
        <w:rPr>
          <w:rFonts w:eastAsia="黑体"/>
          <w:b w:val="0"/>
          <w:bCs w:val="0"/>
          <w:spacing w:val="1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bookmarkStart w:id="2" w:name="_Toc491178191"/>
    </w:p>
    <w:p>
      <w:pPr>
        <w:pStyle w:val="2"/>
        <w:keepNext w:val="0"/>
        <w:keepLines w:val="0"/>
        <w:adjustRightInd w:val="0"/>
        <w:snapToGrid w:val="0"/>
        <w:spacing w:before="312" w:beforeLines="100" w:after="156" w:afterLines="50" w:line="580" w:lineRule="exact"/>
        <w:jc w:val="center"/>
        <w:rPr>
          <w:rFonts w:eastAsia="黑体"/>
          <w:b w:val="0"/>
          <w:bCs w:val="0"/>
          <w:spacing w:val="10"/>
          <w:sz w:val="32"/>
          <w:szCs w:val="32"/>
        </w:rPr>
      </w:pPr>
      <w:bookmarkStart w:id="3" w:name="_Toc16612583"/>
      <w:r>
        <w:rPr>
          <w:rFonts w:eastAsia="黑体"/>
          <w:b w:val="0"/>
          <w:bCs w:val="0"/>
          <w:spacing w:val="10"/>
          <w:sz w:val="32"/>
          <w:szCs w:val="32"/>
        </w:rPr>
        <w:t>第一章 总则</w:t>
      </w:r>
      <w:bookmarkEnd w:id="2"/>
      <w:bookmarkEnd w:id="3"/>
    </w:p>
    <w:p>
      <w:pPr>
        <w:spacing w:line="580" w:lineRule="exact"/>
        <w:ind w:firstLine="643" w:firstLineChars="20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bookmarkStart w:id="4" w:name="_Toc491178192"/>
      <w:bookmarkStart w:id="5" w:name="_Toc1661258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第一条【目的依据</w:t>
      </w:r>
      <w:bookmarkEnd w:id="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为规范和加强应急避难场所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sz w:val="32"/>
          <w:szCs w:val="32"/>
        </w:rPr>
        <w:t>工作，根据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《中华人民共和国突发事件应对法》</w:t>
      </w:r>
      <w:r>
        <w:rPr>
          <w:rFonts w:ascii="Times New Roman" w:hAnsi="Times New Roman" w:eastAsia="仿宋_GB2312" w:cs="Times New Roman"/>
          <w:sz w:val="32"/>
          <w:szCs w:val="32"/>
        </w:rPr>
        <w:t>《自然灾害救助条例》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《广东省突发事件应对条例》《广东省防汛防旱防风条例》</w:t>
      </w:r>
      <w:r>
        <w:rPr>
          <w:rFonts w:ascii="Times New Roman" w:hAnsi="Times New Roman" w:eastAsia="仿宋_GB2312" w:cs="Times New Roman"/>
          <w:sz w:val="32"/>
          <w:szCs w:val="32"/>
        </w:rPr>
        <w:t>《广东省自然灾害救助办法》，结合本市实际，制定本办法。</w:t>
      </w:r>
      <w:bookmarkEnd w:id="5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color w:val="4472C4"/>
          <w:sz w:val="32"/>
          <w:szCs w:val="32"/>
        </w:rPr>
      </w:pPr>
      <w:bookmarkStart w:id="6" w:name="_Toc440013247"/>
      <w:bookmarkStart w:id="7" w:name="_Toc440012197"/>
      <w:bookmarkStart w:id="8" w:name="_Toc491178193"/>
      <w:bookmarkStart w:id="9" w:name="_Toc16612585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第二条【适用范围</w:t>
      </w:r>
      <w:bookmarkEnd w:id="6"/>
      <w:bookmarkEnd w:id="7"/>
      <w:bookmarkEnd w:id="8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本市行政区域内应急避难场所的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日常维护管理和</w:t>
      </w:r>
      <w:r>
        <w:rPr>
          <w:rFonts w:ascii="Times New Roman" w:hAnsi="Times New Roman" w:eastAsia="仿宋_GB2312" w:cs="Times New Roman"/>
          <w:sz w:val="32"/>
          <w:szCs w:val="32"/>
        </w:rPr>
        <w:t>启用运行管理，适用本办法。</w:t>
      </w:r>
      <w:bookmarkEnd w:id="9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深汕特别合作区应急避难场所管理，参照本办法执行。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0" w:name="_Toc16612586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场所定义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本办法所称应急避难场所，是指为应对各类突发事件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经政府规划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建设或改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建，</w:t>
      </w:r>
      <w:r>
        <w:rPr>
          <w:rFonts w:ascii="Times New Roman" w:hAnsi="Times New Roman" w:eastAsia="仿宋_GB2312" w:cs="Times New Roman"/>
          <w:sz w:val="32"/>
          <w:szCs w:val="32"/>
        </w:rPr>
        <w:t>可供群众避险安置的场所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End w:id="10"/>
      <w:bookmarkStart w:id="11" w:name="_Toc491178194"/>
    </w:p>
    <w:p>
      <w:pPr>
        <w:spacing w:line="58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4472C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新建、改建的学校、公园等应结合实际，建设室外应急避难场所。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color w:val="4472C4"/>
          <w:sz w:val="32"/>
          <w:szCs w:val="32"/>
        </w:rPr>
      </w:pPr>
      <w:bookmarkStart w:id="12" w:name="_Toc16612587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场所分类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应急避难场所按照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场地类型，</w:t>
      </w:r>
      <w:r>
        <w:rPr>
          <w:rFonts w:ascii="Times New Roman" w:hAnsi="Times New Roman" w:eastAsia="仿宋_GB2312" w:cs="Times New Roman"/>
          <w:sz w:val="32"/>
          <w:szCs w:val="32"/>
        </w:rPr>
        <w:t>分为室外应急避难场所和室内应急避难场所两类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End w:id="12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3" w:name="_Toc16612588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条【基本原则</w:t>
      </w:r>
      <w:bookmarkEnd w:id="11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应急避难场所管理遵循政府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主导</w:t>
      </w:r>
      <w:r>
        <w:rPr>
          <w:rFonts w:ascii="Times New Roman" w:hAnsi="Times New Roman" w:eastAsia="仿宋_GB2312" w:cs="Times New Roman"/>
          <w:sz w:val="32"/>
          <w:szCs w:val="32"/>
        </w:rPr>
        <w:t>、分级负责、属地管理的原则。</w:t>
      </w:r>
      <w:bookmarkEnd w:id="13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4" w:name="_Toc491178196"/>
      <w:bookmarkStart w:id="15" w:name="_Toc16612589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条【职责划分</w:t>
      </w:r>
      <w:bookmarkEnd w:id="1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市政府有关部门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（含新区管委会、深汕特别合作区管委会，下同）</w:t>
      </w:r>
      <w:r>
        <w:rPr>
          <w:rFonts w:ascii="Times New Roman" w:hAnsi="Times New Roman" w:eastAsia="仿宋_GB2312" w:cs="Times New Roman"/>
          <w:sz w:val="32"/>
          <w:szCs w:val="32"/>
        </w:rPr>
        <w:t>按照职责分工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共同做好应急避难场所管理工作。</w:t>
      </w:r>
      <w:bookmarkEnd w:id="15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市应急管理局：</w:t>
      </w:r>
      <w:r>
        <w:rPr>
          <w:rFonts w:ascii="Times New Roman" w:hAnsi="Times New Roman" w:eastAsia="仿宋_GB2312" w:cs="Times New Roman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、指导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协调全市应急避难场所管理工作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汇总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布全市应急避难场所信息；制定全市应急避难场所管理办法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；监督检查各区政府、市政府有关部门落实应急避难场所管理责任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各区政府：负责组织落实本辖区应急避难场所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（市政府有关部门直接管理的除外）</w:t>
      </w:r>
      <w:r>
        <w:rPr>
          <w:rFonts w:ascii="Times New Roman" w:hAnsi="Times New Roman" w:eastAsia="仿宋_GB2312" w:cs="Times New Roman"/>
          <w:sz w:val="32"/>
          <w:szCs w:val="32"/>
        </w:rPr>
        <w:t>管理工作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制定本辖区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应急避难场所管理实施细则，明确有关部门、街道办事处的职责</w:t>
      </w:r>
      <w:r>
        <w:rPr>
          <w:rFonts w:ascii="Times New Roman" w:hAnsi="Times New Roman" w:eastAsia="仿宋_GB2312" w:cs="Times New Roman"/>
          <w:sz w:val="32"/>
          <w:szCs w:val="32"/>
        </w:rPr>
        <w:t>；汇总、报送本辖区应急避难场所信息并对外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公布</w:t>
      </w:r>
      <w:r>
        <w:rPr>
          <w:rFonts w:ascii="Times New Roman" w:hAnsi="Times New Roman" w:eastAsia="仿宋_GB2312" w:cs="Times New Roman"/>
          <w:sz w:val="32"/>
          <w:szCs w:val="32"/>
        </w:rPr>
        <w:t>；组织本辖区应急避难场所启用开放及人员安置工作。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市教育局：</w:t>
      </w:r>
      <w:r>
        <w:rPr>
          <w:rFonts w:ascii="Times New Roman" w:hAnsi="Times New Roman" w:eastAsia="仿宋_GB2312" w:cs="Times New Roman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组织落实直属学校应急避难场所管理工作，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指导协调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市属高等院校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开展应急避难场所管理工作</w:t>
      </w:r>
      <w:r>
        <w:rPr>
          <w:rFonts w:ascii="Times New Roman" w:hAnsi="Times New Roman" w:eastAsia="仿宋_GB2312" w:cs="Times New Roman"/>
          <w:sz w:val="32"/>
          <w:szCs w:val="32"/>
        </w:rPr>
        <w:t>；指导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各区（含</w:t>
      </w:r>
      <w:r>
        <w:rPr>
          <w:rFonts w:ascii="Times New Roman" w:hAnsi="Times New Roman" w:eastAsia="仿宋_GB2312" w:cs="Times New Roman"/>
          <w:sz w:val="32"/>
          <w:szCs w:val="32"/>
        </w:rPr>
        <w:t>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深汕特别合作区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，下同）</w:t>
      </w:r>
      <w:r>
        <w:rPr>
          <w:rFonts w:ascii="Times New Roman" w:hAnsi="Times New Roman" w:eastAsia="仿宋_GB2312" w:cs="Times New Roman"/>
          <w:sz w:val="32"/>
          <w:szCs w:val="32"/>
        </w:rPr>
        <w:t>教育部门开展学校应急避难场所管理工作；汇总、报送相关应急避难场所信息。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市民政局：负责</w:t>
      </w:r>
      <w:r>
        <w:rPr>
          <w:rFonts w:ascii="Times New Roman" w:hAnsi="Times New Roman" w:eastAsia="仿宋_GB2312" w:cs="Times New Roman"/>
          <w:sz w:val="32"/>
          <w:szCs w:val="32"/>
        </w:rPr>
        <w:t>组织落实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市属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福利</w:t>
      </w:r>
      <w:r>
        <w:rPr>
          <w:rFonts w:ascii="Times New Roman" w:hAnsi="Times New Roman" w:eastAsia="仿宋_GB2312" w:cs="Times New Roman"/>
          <w:sz w:val="32"/>
          <w:szCs w:val="32"/>
        </w:rPr>
        <w:t>设施应急避难场所管理工作；指导各区民政部门开展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区属</w:t>
      </w:r>
      <w:r>
        <w:rPr>
          <w:rFonts w:ascii="Times New Roman" w:hAnsi="Times New Roman" w:eastAsia="仿宋_GB2312" w:cs="Times New Roman"/>
          <w:sz w:val="32"/>
          <w:szCs w:val="32"/>
        </w:rPr>
        <w:t>福利设施应急避难场所管理工作；汇总、报送相关应急避难场所信息。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市人力资源保障局：</w:t>
      </w:r>
      <w:r>
        <w:rPr>
          <w:rFonts w:ascii="Times New Roman" w:hAnsi="Times New Roman" w:eastAsia="仿宋_GB2312" w:cs="Times New Roman"/>
          <w:sz w:val="32"/>
          <w:szCs w:val="32"/>
        </w:rPr>
        <w:t>负责组织落实市属技工学校等相关应急避难场所管理工作；汇总、报送相关应急避难场所信息。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市文化广电旅游体育局：</w:t>
      </w:r>
      <w:r>
        <w:rPr>
          <w:rFonts w:ascii="Times New Roman" w:hAnsi="Times New Roman" w:eastAsia="仿宋_GB2312" w:cs="Times New Roman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组织落实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市属</w:t>
      </w:r>
      <w:r>
        <w:rPr>
          <w:rFonts w:ascii="Times New Roman" w:hAnsi="Times New Roman" w:eastAsia="仿宋_GB2312" w:cs="Times New Roman"/>
          <w:sz w:val="32"/>
          <w:szCs w:val="32"/>
        </w:rPr>
        <w:t>文化场馆应急避难场所管理工作；指导各区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文化广电旅游体育</w:t>
      </w:r>
      <w:r>
        <w:rPr>
          <w:rFonts w:ascii="Times New Roman" w:hAnsi="Times New Roman" w:eastAsia="仿宋_GB2312" w:cs="Times New Roman"/>
          <w:sz w:val="32"/>
          <w:szCs w:val="32"/>
        </w:rPr>
        <w:t>部门开展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区属</w:t>
      </w:r>
      <w:r>
        <w:rPr>
          <w:rFonts w:ascii="Times New Roman" w:hAnsi="Times New Roman" w:eastAsia="仿宋_GB2312" w:cs="Times New Roman"/>
          <w:sz w:val="32"/>
          <w:szCs w:val="32"/>
        </w:rPr>
        <w:t>体育设施、文化馆（站）应急避难场所管理工作；汇总、报送相关应急避难场所信息。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市城管和综合执法局：负责</w:t>
      </w:r>
      <w:r>
        <w:rPr>
          <w:rFonts w:ascii="Times New Roman" w:hAnsi="Times New Roman" w:eastAsia="仿宋_GB2312" w:cs="Times New Roman"/>
          <w:sz w:val="32"/>
          <w:szCs w:val="32"/>
        </w:rPr>
        <w:t>组织落实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市属</w:t>
      </w:r>
      <w:r>
        <w:rPr>
          <w:rFonts w:ascii="Times New Roman" w:hAnsi="Times New Roman" w:eastAsia="仿宋_GB2312" w:cs="Times New Roman"/>
          <w:sz w:val="32"/>
          <w:szCs w:val="32"/>
        </w:rPr>
        <w:t>公园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（含市政公园、郊野公园，下同）及绿地</w:t>
      </w:r>
      <w:r>
        <w:rPr>
          <w:rFonts w:ascii="Times New Roman" w:hAnsi="Times New Roman" w:eastAsia="仿宋_GB2312" w:cs="Times New Roman"/>
          <w:sz w:val="32"/>
          <w:szCs w:val="32"/>
        </w:rPr>
        <w:t>应急避难场所管理工作；指导各区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城管和综合执法</w:t>
      </w:r>
      <w:r>
        <w:rPr>
          <w:rFonts w:ascii="Times New Roman" w:hAnsi="Times New Roman" w:eastAsia="仿宋_GB2312" w:cs="Times New Roman"/>
          <w:sz w:val="32"/>
          <w:szCs w:val="32"/>
        </w:rPr>
        <w:t>部门开展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区属</w:t>
      </w:r>
      <w:r>
        <w:rPr>
          <w:rFonts w:ascii="Times New Roman" w:hAnsi="Times New Roman" w:eastAsia="仿宋_GB2312" w:cs="Times New Roman"/>
          <w:sz w:val="32"/>
          <w:szCs w:val="32"/>
        </w:rPr>
        <w:t>公园及绿地应急避难场所管理工作；汇总、报送相关应急避难场所信息。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4472C4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负责根据市级救灾物资储备规划、品种、目录和标准、年度购置计划，负责市级救灾物资的收储、轮换和日常管理，根据市应急管理局的动用指令按程序组织调出；指导各区发改部门做好救灾物资的收储、轮换和日常管理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负责指挥和协调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</w:t>
      </w:r>
      <w:r>
        <w:rPr>
          <w:rFonts w:ascii="Times New Roman" w:hAnsi="Times New Roman" w:eastAsia="仿宋_GB2312" w:cs="Times New Roman"/>
          <w:sz w:val="32"/>
          <w:szCs w:val="32"/>
        </w:rPr>
        <w:t>保卫力量，配合有关部门做好应急避难场所开放启用后，场所内的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</w:t>
      </w:r>
      <w:r>
        <w:rPr>
          <w:rFonts w:ascii="Times New Roman" w:hAnsi="Times New Roman" w:eastAsia="仿宋_GB2312" w:cs="Times New Roman"/>
          <w:sz w:val="32"/>
          <w:szCs w:val="32"/>
        </w:rPr>
        <w:t>保卫工作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负责市级应急避难场所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相关经费保障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指导各区财政部门做好应急避难场所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相关经费保障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市住房建设局：</w:t>
      </w:r>
      <w:r>
        <w:rPr>
          <w:rFonts w:ascii="Times New Roman" w:hAnsi="Times New Roman" w:eastAsia="仿宋_GB2312" w:cs="Times New Roman"/>
          <w:sz w:val="32"/>
          <w:szCs w:val="32"/>
        </w:rPr>
        <w:t>负责指导各区对现有应急避难场所建筑主体结构安全进行排查。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市交通运输局：</w:t>
      </w:r>
      <w:r>
        <w:rPr>
          <w:rFonts w:ascii="Times New Roman" w:hAnsi="Times New Roman" w:eastAsia="仿宋_GB2312" w:cs="Times New Roman"/>
          <w:sz w:val="32"/>
          <w:szCs w:val="32"/>
        </w:rPr>
        <w:t>负责组织协调运力，做好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避难人员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</w:t>
      </w:r>
      <w:r>
        <w:rPr>
          <w:rFonts w:ascii="Times New Roman" w:hAnsi="Times New Roman" w:eastAsia="仿宋_GB2312" w:cs="Times New Roman"/>
          <w:sz w:val="32"/>
          <w:szCs w:val="32"/>
        </w:rPr>
        <w:t>物资的紧急运输工作。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市水务局：负责协调供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水企业，指导应急避难场所完善场所内的供水、排水设施管理工作。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市卫生健康委：</w:t>
      </w:r>
      <w:r>
        <w:rPr>
          <w:rFonts w:ascii="Times New Roman" w:hAnsi="Times New Roman" w:eastAsia="仿宋_GB2312" w:cs="Times New Roman"/>
          <w:sz w:val="32"/>
          <w:szCs w:val="32"/>
        </w:rPr>
        <w:t>负责组织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指导、协调医疗机构和疾病预防控制机构，做好应急避难场所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启用后</w:t>
      </w:r>
      <w:r>
        <w:rPr>
          <w:rFonts w:ascii="Times New Roman" w:hAnsi="Times New Roman" w:eastAsia="仿宋_GB2312" w:cs="Times New Roman"/>
          <w:sz w:val="32"/>
          <w:szCs w:val="32"/>
        </w:rPr>
        <w:t>的医疗救治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卫生防疫工作。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市消防支队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负责指导应急避难场所消防安全工作。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市通信管理局：负责组织协调</w:t>
      </w:r>
      <w:r>
        <w:rPr>
          <w:rFonts w:ascii="Times New Roman" w:hAnsi="Times New Roman" w:eastAsia="仿宋_GB2312" w:cs="Times New Roman"/>
          <w:sz w:val="32"/>
          <w:szCs w:val="32"/>
        </w:rPr>
        <w:t>应急避难场所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通信保障工作。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深圳供电局：</w:t>
      </w:r>
      <w:r>
        <w:rPr>
          <w:rFonts w:ascii="Times New Roman" w:hAnsi="Times New Roman" w:eastAsia="仿宋_GB2312" w:cs="Times New Roman"/>
          <w:sz w:val="32"/>
          <w:szCs w:val="32"/>
        </w:rPr>
        <w:t>负责应急避难场所供电保障工作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bCs/>
          <w:spacing w:val="1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其他部门（单位）应当根据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</w:t>
      </w:r>
      <w:r>
        <w:rPr>
          <w:rFonts w:ascii="Times New Roman" w:hAnsi="Times New Roman" w:eastAsia="仿宋_GB2312" w:cs="Times New Roman"/>
          <w:sz w:val="32"/>
          <w:szCs w:val="32"/>
        </w:rPr>
        <w:t>关突发事件应急预案和避险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安置</w:t>
      </w:r>
      <w:r>
        <w:rPr>
          <w:rFonts w:ascii="Times New Roman" w:hAnsi="Times New Roman" w:eastAsia="仿宋_GB2312" w:cs="Times New Roman"/>
          <w:sz w:val="32"/>
          <w:szCs w:val="32"/>
        </w:rPr>
        <w:t>工作需要，配合做好应急避难场所管理有关工作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16" w:name="_Toc491178206"/>
    </w:p>
    <w:p>
      <w:pPr>
        <w:pStyle w:val="2"/>
        <w:keepLines w:val="0"/>
        <w:adjustRightInd w:val="0"/>
        <w:snapToGrid w:val="0"/>
        <w:spacing w:before="312" w:beforeLines="100" w:after="156" w:afterLines="50" w:line="580" w:lineRule="exact"/>
        <w:jc w:val="center"/>
        <w:rPr>
          <w:rFonts w:eastAsia="黑体"/>
          <w:b w:val="0"/>
          <w:bCs w:val="0"/>
          <w:spacing w:val="10"/>
          <w:sz w:val="32"/>
          <w:szCs w:val="32"/>
        </w:rPr>
      </w:pPr>
      <w:bookmarkStart w:id="17" w:name="_Toc16612590"/>
      <w:r>
        <w:rPr>
          <w:rFonts w:eastAsia="黑体"/>
          <w:b w:val="0"/>
          <w:bCs w:val="0"/>
          <w:spacing w:val="10"/>
          <w:sz w:val="32"/>
          <w:szCs w:val="32"/>
        </w:rPr>
        <w:t>第</w:t>
      </w:r>
      <w:r>
        <w:rPr>
          <w:rFonts w:hint="eastAsia" w:eastAsia="黑体"/>
          <w:b w:val="0"/>
          <w:bCs w:val="0"/>
          <w:spacing w:val="10"/>
          <w:sz w:val="32"/>
          <w:szCs w:val="32"/>
        </w:rPr>
        <w:t>二</w:t>
      </w:r>
      <w:r>
        <w:rPr>
          <w:rFonts w:eastAsia="黑体"/>
          <w:b w:val="0"/>
          <w:bCs w:val="0"/>
          <w:spacing w:val="10"/>
          <w:sz w:val="32"/>
          <w:szCs w:val="32"/>
        </w:rPr>
        <w:t xml:space="preserve">章 </w:t>
      </w:r>
      <w:bookmarkStart w:id="18" w:name="_Toc440013252"/>
      <w:bookmarkStart w:id="19" w:name="_Toc440012202"/>
      <w:r>
        <w:rPr>
          <w:rFonts w:eastAsia="黑体"/>
          <w:b w:val="0"/>
          <w:bCs w:val="0"/>
          <w:spacing w:val="10"/>
          <w:sz w:val="32"/>
          <w:szCs w:val="32"/>
        </w:rPr>
        <w:t>日常维护管理</w:t>
      </w:r>
      <w:bookmarkEnd w:id="16"/>
      <w:bookmarkEnd w:id="17"/>
      <w:bookmarkEnd w:id="18"/>
      <w:bookmarkEnd w:id="19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20" w:name="_Toc16612591"/>
      <w:bookmarkStart w:id="21" w:name="_Toc440012203"/>
      <w:bookmarkStart w:id="22" w:name="_Toc491178207"/>
      <w:bookmarkStart w:id="23" w:name="_Toc440013253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条【日常管理责任】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各区政府</w:t>
      </w:r>
      <w:r>
        <w:rPr>
          <w:rFonts w:hint="eastAsia" w:ascii="Times New Roman" w:hAnsi="Times New Roman" w:eastAsia="仿宋_GB2312" w:cs="Times New Roman"/>
          <w:color w:val="4472C4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市教育局、市民政局、市人力资源保障局、市文化广电旅游体育局、市城管和综合执法局以及其他有关部门</w:t>
      </w:r>
      <w:bookmarkStart w:id="24" w:name="_Hlk15978963"/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应当</w:t>
      </w:r>
      <w:bookmarkEnd w:id="24"/>
      <w:r>
        <w:rPr>
          <w:rFonts w:ascii="Times New Roman" w:hAnsi="Times New Roman" w:eastAsia="仿宋_GB2312" w:cs="Times New Roman"/>
          <w:sz w:val="32"/>
          <w:szCs w:val="32"/>
        </w:rPr>
        <w:t>按照职责分工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，负责</w:t>
      </w:r>
      <w:r>
        <w:rPr>
          <w:rFonts w:ascii="Times New Roman" w:hAnsi="Times New Roman" w:eastAsia="仿宋_GB2312" w:cs="Times New Roman"/>
          <w:sz w:val="32"/>
          <w:szCs w:val="32"/>
        </w:rPr>
        <w:t>本辖区、本行业、本领域应急避难场所日常管理维护工作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，保证应急避难设施设备日常有效、安全，满足应急启用、开放功能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20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街道办事处、社区工作站</w:t>
      </w:r>
      <w:r>
        <w:rPr>
          <w:rFonts w:ascii="Times New Roman" w:hAnsi="Times New Roman" w:eastAsia="仿宋_GB2312" w:cs="Times New Roman"/>
          <w:sz w:val="32"/>
          <w:szCs w:val="32"/>
        </w:rPr>
        <w:t>应当按照职责分工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，负责本辖区应急避难场所日常管理维护工作。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25" w:name="_Toc16612592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第八条【设施设备维护】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应急避难场所的所有权人或者管理人（单位），应当定期对场所的应急避难设施设备进行检查维护，以确保其在应急启用时能有效利用。</w:t>
      </w:r>
      <w:bookmarkEnd w:id="25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室内应急避难场所应当保障供水、供电、照明、通信、厕所、住宿（休息）、洗漱等基础设施，有条件的应当完善通风与空气调节、物资储备、应急医疗救护、应急广播、安全监控等设施。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26" w:name="_Toc16612593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第九条【物资保障】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各区政府、街道办事处应当根据应急避难场所功能和安置规模，制订相应的应急物资储备计划。</w:t>
      </w:r>
      <w:bookmarkEnd w:id="26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室内应急避难场所应当结合场所实际，储备适量的食品、饮用水、防潮垫、毛毯、洗漱用品、常用应急药品等物资。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27" w:name="_Toc16612594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第十条【资金保障】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应急避难场所日常维护管理有关工作经费，按照部门和属地归口管理的原则，由市、区财政部门列入年度财政预算予以保障。</w:t>
      </w:r>
      <w:bookmarkEnd w:id="27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28" w:name="_Toc16612595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第十一条【预设服务范围】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各区政府应当以社区为单位，绘制应急避难场所分布、服务范围和周边群众疏散路线图。</w:t>
      </w:r>
      <w:bookmarkEnd w:id="28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街道办事处、社区工作站应当定期掌握危险区域人口情况，明确转移责任，预设避难人员疏散引导线路和转移安置的应急避难场所。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29" w:name="_Toc16612596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十二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条【场所信息更新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备案与公布】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各区政府、市政府有关部门应当及时更新应急避难场所名称、类型、具体地址、联系人和联系方式等相关信息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定期汇总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向社会公布并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向市应急管理局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备案。</w:t>
      </w:r>
      <w:bookmarkEnd w:id="29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bCs/>
          <w:color w:val="4472C4"/>
          <w:sz w:val="32"/>
          <w:szCs w:val="32"/>
        </w:rPr>
      </w:pPr>
      <w:bookmarkStart w:id="30" w:name="_Toc16612597"/>
      <w:bookmarkStart w:id="31" w:name="_Toc440012207"/>
      <w:bookmarkStart w:id="32" w:name="_Toc440013257"/>
      <w:bookmarkStart w:id="33" w:name="_Toc49117821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第十三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条【应急演练】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Start w:id="34" w:name="_Hlk16581853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各区政府、市政府有关部门应当根据相关应急预案，结合应急避难场所工作实际，每年至少组织一次应急演练。</w:t>
      </w:r>
      <w:bookmarkEnd w:id="30"/>
      <w:bookmarkEnd w:id="34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bookmarkStart w:id="35" w:name="_Toc16612598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第十四条【宣传教育】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各区政府、市政府有关部门应当依托应急避难场所，开展形式多样的应急宣传教育活动，增强全社会防灾减灾意识，提高公众应急避险和自救互救能力。</w:t>
      </w:r>
      <w:bookmarkEnd w:id="31"/>
      <w:bookmarkEnd w:id="32"/>
      <w:bookmarkEnd w:id="33"/>
      <w:bookmarkEnd w:id="35"/>
    </w:p>
    <w:bookmarkEnd w:id="21"/>
    <w:bookmarkEnd w:id="22"/>
    <w:bookmarkEnd w:id="23"/>
    <w:p>
      <w:pPr>
        <w:pStyle w:val="2"/>
        <w:keepNext w:val="0"/>
        <w:keepLines w:val="0"/>
        <w:adjustRightInd w:val="0"/>
        <w:snapToGrid w:val="0"/>
        <w:spacing w:before="312" w:beforeLines="100" w:after="156" w:afterLines="50" w:line="580" w:lineRule="exact"/>
        <w:jc w:val="center"/>
        <w:rPr>
          <w:rFonts w:eastAsia="黑体"/>
          <w:b w:val="0"/>
          <w:bCs w:val="0"/>
          <w:spacing w:val="10"/>
          <w:sz w:val="32"/>
          <w:szCs w:val="32"/>
        </w:rPr>
      </w:pPr>
      <w:bookmarkStart w:id="36" w:name="_Toc16612599"/>
      <w:bookmarkStart w:id="37" w:name="_Toc491178215"/>
      <w:r>
        <w:rPr>
          <w:rFonts w:eastAsia="黑体"/>
          <w:b w:val="0"/>
          <w:bCs w:val="0"/>
          <w:spacing w:val="10"/>
          <w:sz w:val="32"/>
          <w:szCs w:val="32"/>
        </w:rPr>
        <w:t>第</w:t>
      </w:r>
      <w:r>
        <w:rPr>
          <w:rFonts w:hint="eastAsia" w:eastAsia="黑体"/>
          <w:b w:val="0"/>
          <w:bCs w:val="0"/>
          <w:spacing w:val="10"/>
          <w:sz w:val="32"/>
          <w:szCs w:val="32"/>
        </w:rPr>
        <w:t>三</w:t>
      </w:r>
      <w:r>
        <w:rPr>
          <w:rFonts w:eastAsia="黑体"/>
          <w:b w:val="0"/>
          <w:bCs w:val="0"/>
          <w:spacing w:val="10"/>
          <w:sz w:val="32"/>
          <w:szCs w:val="32"/>
        </w:rPr>
        <w:t xml:space="preserve">章 </w:t>
      </w:r>
      <w:bookmarkStart w:id="38" w:name="_Toc440012216"/>
      <w:bookmarkStart w:id="39" w:name="_Toc440013266"/>
      <w:r>
        <w:rPr>
          <w:rFonts w:hint="eastAsia" w:eastAsia="黑体"/>
          <w:b w:val="0"/>
          <w:bCs w:val="0"/>
          <w:spacing w:val="10"/>
          <w:sz w:val="32"/>
          <w:szCs w:val="32"/>
        </w:rPr>
        <w:t>启用</w:t>
      </w:r>
      <w:r>
        <w:rPr>
          <w:rFonts w:eastAsia="黑体"/>
          <w:b w:val="0"/>
          <w:bCs w:val="0"/>
          <w:spacing w:val="10"/>
          <w:sz w:val="32"/>
          <w:szCs w:val="32"/>
        </w:rPr>
        <w:t>运行管理</w:t>
      </w:r>
      <w:bookmarkEnd w:id="36"/>
      <w:bookmarkEnd w:id="37"/>
      <w:bookmarkEnd w:id="38"/>
      <w:bookmarkEnd w:id="39"/>
    </w:p>
    <w:p>
      <w:pPr>
        <w:spacing w:line="580" w:lineRule="exact"/>
        <w:ind w:firstLine="643" w:firstLineChars="200"/>
        <w:outlineLvl w:val="1"/>
        <w:rPr>
          <w:rFonts w:ascii="Times New Roman" w:hAnsi="Times New Roman" w:eastAsia="仿宋_GB2312" w:cs="Times New Roman"/>
          <w:color w:val="4472C4"/>
          <w:sz w:val="32"/>
          <w:szCs w:val="32"/>
        </w:rPr>
      </w:pPr>
      <w:bookmarkStart w:id="40" w:name="_Toc16612600"/>
      <w:bookmarkStart w:id="41" w:name="_Toc491178216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十五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启用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管理责任】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按照属地管理原则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应急避难场所的所在地区政府负责</w:t>
      </w:r>
      <w:bookmarkStart w:id="42" w:name="_Hlk16687788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应急避难场所的</w:t>
      </w:r>
      <w:bookmarkEnd w:id="42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启用、运行管理及关闭。</w:t>
      </w:r>
      <w:bookmarkEnd w:id="40"/>
    </w:p>
    <w:p>
      <w:pPr>
        <w:pStyle w:val="9"/>
        <w:spacing w:line="580" w:lineRule="exact"/>
        <w:ind w:firstLine="68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紧急情况下，市应急管理局</w:t>
      </w:r>
      <w:r>
        <w:rPr>
          <w:rFonts w:eastAsia="仿宋_GB2312"/>
          <w:spacing w:val="10"/>
          <w:sz w:val="32"/>
          <w:szCs w:val="32"/>
        </w:rPr>
        <w:t>可统一协调全市应急避难场所的开放使用和管理。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pacing w:val="10"/>
          <w:sz w:val="32"/>
          <w:szCs w:val="32"/>
        </w:rPr>
      </w:pPr>
      <w:bookmarkStart w:id="43" w:name="_Toc16612601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条【场所启用决定】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区政府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根据突发事件预警预报和实际应对工作需要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，作出应急避难场所启用决定。</w:t>
      </w:r>
      <w:bookmarkEnd w:id="43"/>
    </w:p>
    <w:p>
      <w:pPr>
        <w:spacing w:line="580" w:lineRule="exact"/>
        <w:ind w:firstLine="643" w:firstLineChars="200"/>
        <w:outlineLvl w:val="1"/>
        <w:rPr>
          <w:rFonts w:ascii="Times New Roman" w:eastAsia="仿宋_GB2312" w:cs="Times New Roman"/>
          <w:sz w:val="32"/>
          <w:szCs w:val="32"/>
        </w:rPr>
      </w:pPr>
      <w:bookmarkStart w:id="44" w:name="_Toc16612602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十七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条【启用开放准备】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eastAsia="仿宋_GB2312" w:cs="Times New Roman"/>
          <w:spacing w:val="10"/>
          <w:sz w:val="32"/>
          <w:szCs w:val="32"/>
        </w:rPr>
        <w:t>应急避难场所启用决定作出后，区应急管理局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及有关部门</w:t>
      </w:r>
      <w:r>
        <w:rPr>
          <w:rFonts w:hint="eastAsia" w:ascii="Times New Roman" w:eastAsia="仿宋_GB2312" w:cs="Times New Roman"/>
          <w:spacing w:val="10"/>
          <w:sz w:val="32"/>
          <w:szCs w:val="32"/>
        </w:rPr>
        <w:t>、有关街道办事处、社区工作站应当根据突发事件实际和相关应急预案，做好场所开放各项准备工作。</w:t>
      </w:r>
      <w:bookmarkEnd w:id="44"/>
    </w:p>
    <w:bookmarkEnd w:id="41"/>
    <w:p>
      <w:pPr>
        <w:spacing w:line="580" w:lineRule="exact"/>
        <w:ind w:firstLine="68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45" w:name="_Toc440013271"/>
      <w:bookmarkStart w:id="46" w:name="_Toc491178219"/>
      <w:bookmarkStart w:id="47" w:name="_Toc440012221"/>
      <w:r>
        <w:rPr>
          <w:rFonts w:hint="eastAsia" w:ascii="Times New Roman" w:eastAsia="仿宋_GB2312" w:cs="Times New Roman"/>
          <w:spacing w:val="10"/>
          <w:sz w:val="32"/>
          <w:szCs w:val="32"/>
        </w:rPr>
        <w:t>已经确定启用开放的应急避难场所，相关所有权人或者管理人（单位）应当无偿对避难人员开放。</w:t>
      </w:r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48" w:name="_Toc16612603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十八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【场所运行保障】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应急避难场所启用开放后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街道办事处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区政府有关部门应当采取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</w:t>
      </w:r>
      <w:r>
        <w:rPr>
          <w:rFonts w:ascii="Times New Roman" w:hAnsi="Times New Roman" w:eastAsia="仿宋_GB2312" w:cs="Times New Roman"/>
          <w:sz w:val="32"/>
          <w:szCs w:val="32"/>
        </w:rPr>
        <w:t>措施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，做好避难人员登记、物资调拨与发放、安全保卫、医疗救护、卫生防疫、垃圾清理、供水、供电、通信等</w:t>
      </w:r>
      <w:r>
        <w:rPr>
          <w:rFonts w:ascii="Times New Roman" w:hAnsi="Times New Roman" w:eastAsia="仿宋_GB2312" w:cs="Times New Roman"/>
          <w:sz w:val="32"/>
          <w:szCs w:val="32"/>
        </w:rPr>
        <w:t>场所运行保障工作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End w:id="48"/>
    </w:p>
    <w:bookmarkEnd w:id="45"/>
    <w:bookmarkEnd w:id="46"/>
    <w:bookmarkEnd w:id="47"/>
    <w:p>
      <w:pPr>
        <w:pStyle w:val="10"/>
        <w:widowControl w:val="0"/>
        <w:numPr>
          <w:ilvl w:val="0"/>
          <w:numId w:val="0"/>
        </w:numPr>
        <w:tabs>
          <w:tab w:val="left" w:pos="420"/>
        </w:tabs>
        <w:spacing w:line="580" w:lineRule="exact"/>
        <w:ind w:firstLine="643" w:firstLineChars="200"/>
        <w:outlineLvl w:val="1"/>
        <w:rPr>
          <w:rFonts w:hint="eastAsia" w:ascii="Times New Roman" w:eastAsia="仿宋_GB2312" w:cs="Times New Roman"/>
          <w:sz w:val="32"/>
          <w:szCs w:val="32"/>
        </w:rPr>
      </w:pPr>
      <w:bookmarkStart w:id="49" w:name="_Toc440013284"/>
      <w:bookmarkStart w:id="50" w:name="_Toc491178221"/>
      <w:bookmarkStart w:id="51" w:name="_Toc440012234"/>
      <w:bookmarkStart w:id="52" w:name="_Toc16612604"/>
      <w:r>
        <w:rPr>
          <w:rFonts w:asci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>十九</w:t>
      </w:r>
      <w:r>
        <w:rPr>
          <w:rFonts w:asci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eastAsia="仿宋_GB2312" w:cs="Times New Roman"/>
          <w:b/>
          <w:spacing w:val="10"/>
          <w:sz w:val="32"/>
          <w:szCs w:val="32"/>
        </w:rPr>
        <w:t>【场所关闭】</w:t>
      </w:r>
      <w:r>
        <w:rPr>
          <w:rFonts w:hint="eastAsia" w:ascii="Times New Roman" w:eastAsia="仿宋_GB2312" w:cs="Times New Roman"/>
          <w:spacing w:val="10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突发事件</w:t>
      </w:r>
      <w:r>
        <w:rPr>
          <w:rFonts w:hint="eastAsia" w:ascii="Times New Roman" w:eastAsia="仿宋_GB2312" w:cs="Times New Roman"/>
          <w:sz w:val="32"/>
          <w:szCs w:val="32"/>
        </w:rPr>
        <w:t>应急</w:t>
      </w:r>
      <w:r>
        <w:rPr>
          <w:rFonts w:ascii="Times New Roman" w:eastAsia="仿宋_GB2312" w:cs="Times New Roman"/>
          <w:sz w:val="32"/>
          <w:szCs w:val="32"/>
        </w:rPr>
        <w:t>处置工作</w:t>
      </w:r>
      <w:r>
        <w:rPr>
          <w:rFonts w:hint="eastAsia" w:ascii="Times New Roman" w:eastAsia="仿宋_GB2312" w:cs="Times New Roman"/>
          <w:sz w:val="32"/>
          <w:szCs w:val="32"/>
        </w:rPr>
        <w:t>结束</w:t>
      </w:r>
      <w:r>
        <w:rPr>
          <w:rFonts w:ascii="Times New Roman" w:eastAsia="仿宋_GB2312" w:cs="Times New Roman"/>
          <w:sz w:val="32"/>
          <w:szCs w:val="32"/>
        </w:rPr>
        <w:t>后，</w:t>
      </w:r>
      <w:r>
        <w:rPr>
          <w:rFonts w:hint="eastAsia" w:ascii="Times New Roman" w:eastAsia="仿宋_GB2312" w:cs="Times New Roman"/>
          <w:sz w:val="32"/>
          <w:szCs w:val="32"/>
        </w:rPr>
        <w:t>区政府根据本辖区受突发事件影响的情况，</w:t>
      </w:r>
      <w:r>
        <w:rPr>
          <w:rFonts w:ascii="Times New Roman" w:eastAsia="仿宋_GB2312" w:cs="Times New Roman"/>
          <w:sz w:val="32"/>
          <w:szCs w:val="32"/>
        </w:rPr>
        <w:t>适时作出关闭应急避难场所</w:t>
      </w:r>
      <w:r>
        <w:rPr>
          <w:rFonts w:hint="eastAsia" w:ascii="Times New Roman" w:eastAsia="仿宋_GB2312" w:cs="Times New Roman"/>
          <w:sz w:val="32"/>
          <w:szCs w:val="32"/>
        </w:rPr>
        <w:t>的决定，有序组织</w:t>
      </w:r>
      <w:r>
        <w:rPr>
          <w:rFonts w:hint="eastAsia" w:ascii="Times New Roman" w:eastAsia="仿宋_GB2312" w:cs="Times New Roman"/>
          <w:kern w:val="2"/>
          <w:sz w:val="32"/>
          <w:szCs w:val="32"/>
        </w:rPr>
        <w:t>避难人员</w:t>
      </w:r>
      <w:r>
        <w:rPr>
          <w:rFonts w:hint="eastAsia" w:ascii="Times New Roman" w:eastAsia="仿宋_GB2312" w:cs="Times New Roman"/>
          <w:sz w:val="32"/>
          <w:szCs w:val="32"/>
        </w:rPr>
        <w:t>撤离、场所关闭</w:t>
      </w:r>
      <w:bookmarkEnd w:id="49"/>
      <w:bookmarkEnd w:id="50"/>
      <w:bookmarkEnd w:id="51"/>
      <w:bookmarkStart w:id="53" w:name="_Toc15937741"/>
      <w:bookmarkStart w:id="54" w:name="_Toc491178223"/>
      <w:r>
        <w:rPr>
          <w:rFonts w:hint="eastAsia" w:ascii="Times New Roman" w:eastAsia="仿宋_GB2312" w:cs="Times New Roman"/>
          <w:sz w:val="32"/>
          <w:szCs w:val="32"/>
        </w:rPr>
        <w:t>，恢复场所原有功能</w:t>
      </w:r>
      <w:r>
        <w:rPr>
          <w:rFonts w:ascii="Times New Roman" w:eastAsia="仿宋_GB2312" w:cs="Times New Roman"/>
          <w:sz w:val="32"/>
          <w:szCs w:val="32"/>
        </w:rPr>
        <w:t>。</w:t>
      </w:r>
      <w:bookmarkEnd w:id="52"/>
      <w:bookmarkEnd w:id="53"/>
    </w:p>
    <w:p>
      <w:pPr>
        <w:pStyle w:val="10"/>
        <w:widowControl w:val="0"/>
        <w:numPr>
          <w:ilvl w:val="0"/>
          <w:numId w:val="0"/>
        </w:numPr>
        <w:tabs>
          <w:tab w:val="left" w:pos="420"/>
        </w:tabs>
        <w:spacing w:line="580" w:lineRule="exact"/>
        <w:ind w:firstLine="643" w:firstLineChars="200"/>
        <w:outlineLvl w:val="1"/>
        <w:rPr>
          <w:rFonts w:hint="eastAsia" w:ascii="Times New Roman" w:eastAsia="仿宋_GB2312" w:cs="Times New Roman"/>
          <w:sz w:val="32"/>
          <w:szCs w:val="32"/>
        </w:rPr>
      </w:pPr>
      <w:bookmarkStart w:id="55" w:name="_Toc16612605"/>
      <w:r>
        <w:rPr>
          <w:rFonts w:asci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>二十</w:t>
      </w:r>
      <w:r>
        <w:rPr>
          <w:rFonts w:asci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eastAsia="仿宋_GB2312" w:cs="Times New Roman"/>
          <w:b/>
          <w:spacing w:val="10"/>
          <w:sz w:val="32"/>
          <w:szCs w:val="32"/>
        </w:rPr>
        <w:t>【启用和关闭公告】</w:t>
      </w:r>
      <w:r>
        <w:rPr>
          <w:rFonts w:hint="eastAsia" w:ascii="Times New Roman" w:eastAsia="仿宋_GB2312" w:cs="Times New Roman"/>
          <w:spacing w:val="10"/>
          <w:sz w:val="32"/>
          <w:szCs w:val="32"/>
        </w:rPr>
        <w:t xml:space="preserve">  区政府应当通过</w:t>
      </w:r>
      <w:r>
        <w:rPr>
          <w:rFonts w:hint="eastAsia" w:ascii="Times New Roman" w:eastAsia="仿宋_GB2312" w:cs="Times New Roman"/>
          <w:color w:val="auto"/>
          <w:spacing w:val="10"/>
          <w:sz w:val="32"/>
          <w:szCs w:val="32"/>
        </w:rPr>
        <w:t>适当方式，向公众</w:t>
      </w:r>
      <w:r>
        <w:rPr>
          <w:rFonts w:hint="eastAsia" w:ascii="Times New Roman" w:eastAsia="仿宋_GB2312" w:cs="Times New Roman"/>
          <w:spacing w:val="10"/>
          <w:sz w:val="32"/>
          <w:szCs w:val="32"/>
        </w:rPr>
        <w:t>及时发布应急避难场所启用和关闭公告。</w:t>
      </w:r>
      <w:bookmarkEnd w:id="55"/>
    </w:p>
    <w:bookmarkEnd w:id="54"/>
    <w:p>
      <w:pPr>
        <w:pStyle w:val="2"/>
        <w:keepLines w:val="0"/>
        <w:adjustRightInd w:val="0"/>
        <w:snapToGrid w:val="0"/>
        <w:spacing w:before="312" w:beforeLines="100" w:after="156" w:afterLines="50" w:line="580" w:lineRule="exact"/>
        <w:jc w:val="center"/>
        <w:rPr>
          <w:rFonts w:eastAsia="黑体"/>
          <w:b w:val="0"/>
          <w:bCs w:val="0"/>
          <w:spacing w:val="10"/>
          <w:sz w:val="32"/>
          <w:szCs w:val="32"/>
        </w:rPr>
      </w:pPr>
      <w:bookmarkStart w:id="56" w:name="_Toc491178229"/>
      <w:bookmarkStart w:id="57" w:name="_Toc16612606"/>
      <w:r>
        <w:rPr>
          <w:rFonts w:eastAsia="黑体"/>
          <w:b w:val="0"/>
          <w:bCs w:val="0"/>
          <w:spacing w:val="10"/>
          <w:sz w:val="32"/>
          <w:szCs w:val="32"/>
        </w:rPr>
        <w:t>第</w:t>
      </w:r>
      <w:r>
        <w:rPr>
          <w:rFonts w:hint="eastAsia" w:eastAsia="黑体"/>
          <w:b w:val="0"/>
          <w:bCs w:val="0"/>
          <w:spacing w:val="10"/>
          <w:sz w:val="32"/>
          <w:szCs w:val="32"/>
        </w:rPr>
        <w:t>四</w:t>
      </w:r>
      <w:r>
        <w:rPr>
          <w:rFonts w:eastAsia="黑体"/>
          <w:b w:val="0"/>
          <w:bCs w:val="0"/>
          <w:spacing w:val="10"/>
          <w:sz w:val="32"/>
          <w:szCs w:val="32"/>
        </w:rPr>
        <w:t xml:space="preserve">章 </w:t>
      </w:r>
      <w:bookmarkStart w:id="58" w:name="_Toc440012238"/>
      <w:bookmarkStart w:id="59" w:name="_Toc440013288"/>
      <w:r>
        <w:rPr>
          <w:rFonts w:eastAsia="黑体"/>
          <w:b w:val="0"/>
          <w:bCs w:val="0"/>
          <w:spacing w:val="10"/>
          <w:sz w:val="32"/>
          <w:szCs w:val="32"/>
        </w:rPr>
        <w:t>附则</w:t>
      </w:r>
      <w:bookmarkEnd w:id="56"/>
      <w:bookmarkEnd w:id="57"/>
      <w:bookmarkEnd w:id="58"/>
      <w:bookmarkEnd w:id="59"/>
    </w:p>
    <w:p>
      <w:pPr>
        <w:spacing w:line="580" w:lineRule="exact"/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60" w:name="_Toc491178230"/>
      <w:bookmarkStart w:id="61" w:name="_Toc16612607"/>
      <w:bookmarkStart w:id="62" w:name="_Toc440013290"/>
      <w:bookmarkStart w:id="63" w:name="_Toc44001224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二十一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条【实施细则</w:t>
      </w:r>
      <w:bookmarkEnd w:id="6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各区政府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市政府有关部门应当自本办法实施之日起半年内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根据本办法制定本辖区、本行业、本领域的应急避难场所管理实施细则。</w:t>
      </w:r>
      <w:bookmarkEnd w:id="61"/>
    </w:p>
    <w:p>
      <w:pPr>
        <w:spacing w:line="580" w:lineRule="exact"/>
        <w:ind w:firstLine="643" w:firstLineChars="20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bookmarkStart w:id="64" w:name="_Toc491178231"/>
      <w:bookmarkStart w:id="65" w:name="_Toc16612608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二十二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条【办法解释</w:t>
      </w:r>
      <w:bookmarkEnd w:id="62"/>
      <w:bookmarkEnd w:id="63"/>
      <w:bookmarkEnd w:id="6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】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2020年1月1日</w:t>
      </w:r>
      <w:r>
        <w:rPr>
          <w:rFonts w:ascii="Times New Roman" w:hAnsi="Times New Roman" w:eastAsia="仿宋_GB2312" w:cs="Times New Roman"/>
          <w:sz w:val="32"/>
          <w:szCs w:val="32"/>
        </w:rPr>
        <w:t>起实施，由市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</w:t>
      </w:r>
      <w:r>
        <w:rPr>
          <w:rFonts w:ascii="Times New Roman" w:hAnsi="Times New Roman" w:eastAsia="仿宋_GB2312" w:cs="Times New Roman"/>
          <w:sz w:val="32"/>
          <w:szCs w:val="32"/>
        </w:rPr>
        <w:t>管理局负责解释。</w:t>
      </w:r>
      <w:bookmarkEnd w:id="65"/>
    </w:p>
    <w:p>
      <w:pPr>
        <w:ind w:left="0" w:leftChars="0" w:firstLine="0" w:firstLineChars="0"/>
      </w:pPr>
      <w:bookmarkStart w:id="66" w:name="_GoBack"/>
      <w:bookmarkEnd w:id="6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lang w:val="zh-CN"/>
                            </w:rPr>
                            <w:t>II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  <w:lang w:val="zh-CN"/>
                      </w:rPr>
                      <w:t>II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pStyle w:val="1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bCs w:val="0"/>
        <w:i w:val="0"/>
        <w:iCs w:val="0"/>
        <w:sz w:val="20"/>
        <w:szCs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B1C1A"/>
    <w:rsid w:val="0BD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</w:style>
  <w:style w:type="paragraph" w:styleId="5">
    <w:name w:val="toc 2"/>
    <w:basedOn w:val="1"/>
    <w:next w:val="1"/>
    <w:uiPriority w:val="39"/>
    <w:pPr>
      <w:ind w:left="420" w:leftChars="200"/>
    </w:p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字母编号列项（一级）"/>
    <w:uiPriority w:val="99"/>
    <w:pPr>
      <w:numPr>
        <w:ilvl w:val="0"/>
        <w:numId w:val="1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2019-08-19T02:43:00Z</dcterms:created>
  <dc:creator>好饭友</dc:creator>
  <cp:lastModifiedBy>好饭友</cp:lastModifiedBy>
  <dcterms:modified xsi:type="dcterms:W3CDTF">2019-08-19T02:44:17Z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