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附表3</w:t>
      </w:r>
    </w:p>
    <w:p>
      <w:pPr>
        <w:spacing w:after="156" w:afterLines="50"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产权条件修正系数表</w:t>
      </w:r>
    </w:p>
    <w:bookmarkEnd w:id="0"/>
    <w:tbl>
      <w:tblPr>
        <w:tblStyle w:val="4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1185"/>
        <w:gridCol w:w="530"/>
        <w:gridCol w:w="5132"/>
        <w:gridCol w:w="10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序号</w:t>
            </w:r>
          </w:p>
        </w:tc>
        <w:tc>
          <w:tcPr>
            <w:tcW w:w="1268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建筑类型</w:t>
            </w: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产权条件情形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bCs/>
                <w:kern w:val="0"/>
                <w:szCs w:val="21"/>
              </w:rPr>
            </w:pPr>
            <w:r>
              <w:rPr>
                <w:rFonts w:hint="eastAsia" w:ascii="黑体" w:hAnsi="宋体" w:eastAsia="黑体" w:cs="仿宋_GB2312"/>
                <w:bCs/>
                <w:kern w:val="0"/>
                <w:szCs w:val="21"/>
              </w:rPr>
              <w:t>修正系数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表1中的建筑类型1-3</w:t>
            </w: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不得转让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限整体转让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1.5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允许分割转让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2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表1中的建筑类型4</w:t>
            </w: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不得转让</w:t>
            </w:r>
          </w:p>
        </w:tc>
        <w:tc>
          <w:tcPr>
            <w:tcW w:w="1106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见备注1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限整体转让</w:t>
            </w: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6056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允许分割转让</w:t>
            </w:r>
          </w:p>
        </w:tc>
        <w:tc>
          <w:tcPr>
            <w:tcW w:w="1106" w:type="dxa"/>
            <w:vMerge w:val="continue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3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表1中的建筑类型5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不得</w:t>
            </w:r>
          </w:p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转让</w:t>
            </w:r>
          </w:p>
        </w:tc>
        <w:tc>
          <w:tcPr>
            <w:tcW w:w="5336" w:type="dxa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公共租赁住房、安居型商品房、人才住房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336" w:type="dxa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其他（除公共租赁住房、安居型商品房、人才住房外）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限整体转让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允许分割转让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4</w:t>
            </w:r>
          </w:p>
        </w:tc>
        <w:tc>
          <w:tcPr>
            <w:tcW w:w="1268" w:type="dxa"/>
            <w:vMerge w:val="restart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表1中的建筑类型6-12</w:t>
            </w: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不得转让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限整体转让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0.8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95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1268" w:type="dxa"/>
            <w:vMerge w:val="continue"/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kern w:val="0"/>
                <w:szCs w:val="21"/>
              </w:rPr>
              <w:t>允许分割转让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25" w:type="dxa"/>
            <w:gridSpan w:val="5"/>
            <w:noWrap w:val="0"/>
            <w:vAlign w:val="center"/>
          </w:tcPr>
          <w:p>
            <w:pPr>
              <w:spacing w:line="280" w:lineRule="exact"/>
              <w:ind w:left="-63" w:leftChars="-30" w:right="-63" w:rightChars="-30"/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备注：1．附表1中建筑类型4产权修正按照相应产权条件下的厂房及办公建筑类型分别修正。</w:t>
            </w:r>
          </w:p>
          <w:p>
            <w:pPr>
              <w:spacing w:line="28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2．产权条件情形依据土地使用权出让方案或供应合同确定。</w:t>
            </w:r>
          </w:p>
          <w:p>
            <w:pPr>
              <w:spacing w:line="28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3．已签订的供应合同中约定或不动产登记记载为“不得转让”“自用”或“非商品性质”房地产，属于“不得转让”情形；已签订的供应合同中约定或不动产登记记载为“商品性质房地产限整体转让”的，属于“限整体转让”情形。</w:t>
            </w:r>
          </w:p>
          <w:p>
            <w:pPr>
              <w:spacing w:line="28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4．本表不适用于新供应留用土地情形。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2708DD"/>
    <w:rsid w:val="5F27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无格式表格 21"/>
    <w:qFormat/>
    <w:uiPriority w:val="0"/>
    <w:rPr>
      <w:rFonts w:ascii="Calibri" w:hAnsi="Calibri"/>
    </w:rPr>
    <w:tblPr>
      <w:tblBorders>
        <w:top w:val="single" w:color="7E7E7E" w:sz="4" w:space="0"/>
        <w:bottom w:val="single" w:color="7E7E7E" w:sz="4" w:space="0"/>
      </w:tblBorders>
    </w:tblPr>
    <w:tblStylePr w:type="firstRow">
      <w:rPr>
        <w:b/>
        <w:bCs/>
      </w:rPr>
      <w:tcPr>
        <w:tcBorders>
          <w:top w:val="nil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cPr>
        <w:tcBorders>
          <w:top w:val="single" w:color="7E7E7E" w:sz="4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2Vert">
      <w:tcPr>
        <w:tcBorders>
          <w:top w:val="nil"/>
          <w:left w:val="single" w:color="7E7E7E" w:sz="4" w:space="0"/>
          <w:bottom w:val="nil"/>
          <w:right w:val="single" w:color="7E7E7E" w:sz="4" w:space="0"/>
          <w:insideH w:val="nil"/>
          <w:insideV w:val="nil"/>
          <w:tl2br w:val="nil"/>
          <w:tr2bl w:val="nil"/>
        </w:tcBorders>
      </w:tcPr>
    </w:tblStylePr>
    <w:tblStylePr w:type="band1Horz">
      <w:tcPr>
        <w:tcBorders>
          <w:top w:val="single" w:color="7E7E7E" w:sz="4" w:space="0"/>
          <w:left w:val="nil"/>
          <w:bottom w:val="single" w:color="7E7E7E" w:sz="4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2019-11-12T07:35:00Z</dcterms:created>
  <dc:creator>-Jus</dc:creator>
  <cp:lastModifiedBy>-Jus</cp:lastModifiedBy>
  <dcterms:modified xsi:type="dcterms:W3CDTF">2019-11-12T07:36:12Z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