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w:t>
      </w:r>
      <w:r>
        <w:rPr>
          <w:rFonts w:hint="eastAsia" w:ascii="仿宋_GB2312" w:hAnsi="Times New Roman" w:cs="Times New Roman"/>
          <w:kern w:val="2"/>
          <w:sz w:val="32"/>
          <w:szCs w:val="32"/>
          <w:lang w:val="en-US" w:eastAsia="zh-CN" w:bidi="ar-SA"/>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bCs/>
          <w:color w:val="000000"/>
          <w:sz w:val="44"/>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bCs/>
          <w:color w:val="000000"/>
          <w:sz w:val="44"/>
          <w:szCs w:val="36"/>
        </w:rPr>
      </w:pPr>
      <w:r>
        <w:rPr>
          <w:rFonts w:ascii="方正小标宋简体" w:eastAsia="方正小标宋简体"/>
          <w:bCs/>
          <w:color w:val="000000"/>
          <w:sz w:val="44"/>
          <w:szCs w:val="36"/>
        </w:rPr>
        <w:t>《深圳市工业和信息化局</w:t>
      </w:r>
      <w:r>
        <w:rPr>
          <w:rFonts w:hint="eastAsia" w:ascii="方正小标宋简体" w:eastAsia="方正小标宋简体"/>
          <w:bCs/>
          <w:color w:val="000000"/>
          <w:sz w:val="44"/>
          <w:szCs w:val="36"/>
        </w:rPr>
        <w:t>创新型高成长</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bCs/>
          <w:color w:val="000000"/>
          <w:sz w:val="44"/>
          <w:szCs w:val="36"/>
        </w:rPr>
      </w:pPr>
      <w:r>
        <w:rPr>
          <w:rFonts w:hint="eastAsia" w:ascii="方正小标宋简体" w:eastAsia="方正小标宋简体"/>
          <w:bCs/>
          <w:color w:val="000000"/>
          <w:sz w:val="44"/>
          <w:szCs w:val="36"/>
        </w:rPr>
        <w:t>企业培育</w:t>
      </w:r>
      <w:r>
        <w:rPr>
          <w:rFonts w:ascii="方正小标宋简体" w:eastAsia="方正小标宋简体"/>
          <w:bCs/>
          <w:color w:val="000000"/>
          <w:sz w:val="44"/>
          <w:szCs w:val="36"/>
        </w:rPr>
        <w:t>库</w:t>
      </w:r>
      <w:r>
        <w:rPr>
          <w:rFonts w:hint="eastAsia" w:ascii="方正小标宋简体" w:eastAsia="方正小标宋简体"/>
          <w:bCs/>
          <w:color w:val="000000"/>
          <w:sz w:val="44"/>
          <w:szCs w:val="36"/>
          <w:lang w:eastAsia="zh-CN"/>
        </w:rPr>
        <w:t>实施办法</w:t>
      </w:r>
      <w:bookmarkStart w:id="0" w:name="_GoBack"/>
      <w:bookmarkEnd w:id="0"/>
      <w:r>
        <w:rPr>
          <w:rFonts w:ascii="方正小标宋简体" w:eastAsia="方正小标宋简体"/>
          <w:bCs/>
          <w:color w:val="000000"/>
          <w:sz w:val="44"/>
          <w:szCs w:val="36"/>
        </w:rPr>
        <w:t>》</w:t>
      </w:r>
      <w:r>
        <w:rPr>
          <w:rFonts w:hint="eastAsia" w:ascii="方正小标宋简体" w:eastAsia="方正小标宋简体"/>
          <w:bCs/>
          <w:color w:val="000000"/>
          <w:sz w:val="44"/>
          <w:szCs w:val="36"/>
        </w:rPr>
        <w:t>起草说明</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pP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0"/>
        <w:rPr>
          <w:rFonts w:hint="eastAsia" w:ascii="黑体" w:hAnsi="黑体" w:eastAsia="黑体" w:cs="黑体"/>
          <w:sz w:val="32"/>
          <w:lang w:eastAsia="zh-CN"/>
        </w:rPr>
      </w:pPr>
      <w:r>
        <w:rPr>
          <w:rFonts w:hint="eastAsia" w:ascii="黑体" w:hAnsi="黑体" w:eastAsia="黑体" w:cs="黑体"/>
          <w:sz w:val="32"/>
        </w:rPr>
        <w:t>一、起草背景</w:t>
      </w:r>
      <w:r>
        <w:rPr>
          <w:rFonts w:hint="eastAsia" w:ascii="黑体" w:hAnsi="黑体" w:eastAsia="黑体" w:cs="黑体"/>
          <w:sz w:val="32"/>
          <w:lang w:eastAsia="zh-CN"/>
        </w:rPr>
        <w:t>及过程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2018年12月，市政府出台《关于以更大力度支持民营经济发展若干措施》（深府规〔2018〕23号，以下称</w:t>
      </w:r>
      <w:r>
        <w:rPr>
          <w:rFonts w:hint="eastAsia" w:ascii="仿宋_GB2312" w:hAnsi="仿宋_GB2312" w:eastAsia="仿宋_GB2312" w:cs="仿宋_GB2312"/>
          <w:sz w:val="32"/>
          <w:szCs w:val="32"/>
        </w:rPr>
        <w:t>《若干措施》</w:t>
      </w:r>
      <w:r>
        <w:rPr>
          <w:rFonts w:hint="eastAsia" w:ascii="仿宋_GB2312" w:eastAsia="仿宋_GB2312"/>
          <w:sz w:val="32"/>
          <w:szCs w:val="32"/>
        </w:rPr>
        <w:t>），</w:t>
      </w:r>
      <w:r>
        <w:rPr>
          <w:rFonts w:hint="eastAsia" w:ascii="仿宋_GB2312" w:hAnsi="仿宋_GB2312" w:eastAsia="仿宋_GB2312" w:cs="仿宋_GB2312"/>
          <w:sz w:val="32"/>
          <w:szCs w:val="32"/>
        </w:rPr>
        <w:t>提出实施“百千万行动计划”，“开展创新型高成长企业培育行动，3年内培育10000家”。《若干措施》</w:t>
      </w:r>
      <w:r>
        <w:rPr>
          <w:rFonts w:hint="eastAsia" w:ascii="仿宋_GB2312" w:hAnsi="仿宋_GB2312" w:eastAsia="仿宋_GB2312" w:cs="仿宋_GB2312"/>
          <w:sz w:val="32"/>
          <w:szCs w:val="32"/>
          <w:lang w:eastAsia="zh-CN"/>
        </w:rPr>
        <w:t>印发后，我局迅速组织起草小组，广泛收集相关资料，对比国内类似企业培育工作相关做法，结合我市企业培育已有经验和优势，研究提出</w:t>
      </w:r>
      <w:r>
        <w:rPr>
          <w:rFonts w:hint="eastAsia" w:ascii="仿宋_GB2312" w:eastAsia="仿宋_GB2312"/>
          <w:sz w:val="32"/>
          <w:szCs w:val="32"/>
        </w:rPr>
        <w:t>《深圳市培育创新型高成长</w:t>
      </w:r>
      <w:r>
        <w:rPr>
          <w:rFonts w:hint="eastAsia" w:ascii="仿宋_GB2312" w:eastAsia="仿宋_GB2312"/>
          <w:sz w:val="32"/>
          <w:szCs w:val="32"/>
          <w:lang w:eastAsia="zh-CN"/>
        </w:rPr>
        <w:t>企业</w:t>
      </w:r>
      <w:r>
        <w:rPr>
          <w:rFonts w:hint="eastAsia" w:ascii="仿宋_GB2312" w:eastAsia="仿宋_GB2312"/>
          <w:sz w:val="32"/>
          <w:szCs w:val="32"/>
        </w:rPr>
        <w:t>行动方案》，</w:t>
      </w:r>
      <w:r>
        <w:rPr>
          <w:rFonts w:hint="eastAsia" w:ascii="仿宋_GB2312" w:eastAsia="仿宋_GB2312"/>
          <w:sz w:val="32"/>
          <w:szCs w:val="32"/>
          <w:lang w:eastAsia="zh-CN"/>
        </w:rPr>
        <w:t>但考虑到该方案涉及面广、</w:t>
      </w:r>
      <w:r>
        <w:rPr>
          <w:rFonts w:hint="eastAsia" w:ascii="仿宋_GB2312" w:eastAsia="仿宋_GB2312"/>
          <w:sz w:val="32"/>
          <w:szCs w:val="32"/>
        </w:rPr>
        <w:t>涉及部门众多</w:t>
      </w:r>
      <w:r>
        <w:rPr>
          <w:rFonts w:hint="eastAsia" w:ascii="仿宋_GB2312" w:eastAsia="仿宋_GB2312"/>
          <w:sz w:val="32"/>
          <w:szCs w:val="32"/>
          <w:lang w:eastAsia="zh-CN"/>
        </w:rPr>
        <w:t>、可操作性不强。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更好地</w:t>
      </w:r>
      <w:r>
        <w:rPr>
          <w:rFonts w:hint="eastAsia" w:ascii="仿宋_GB2312" w:hAnsi="仿宋_GB2312" w:eastAsia="仿宋_GB2312" w:cs="仿宋_GB2312"/>
          <w:sz w:val="32"/>
          <w:szCs w:val="32"/>
        </w:rPr>
        <w:t>贯彻落实《若干措施》，</w:t>
      </w:r>
      <w:r>
        <w:rPr>
          <w:rFonts w:hint="eastAsia" w:ascii="仿宋_GB2312" w:eastAsia="仿宋_GB2312"/>
          <w:sz w:val="32"/>
          <w:szCs w:val="32"/>
        </w:rPr>
        <w:t>深入实施创新驱动发展战略，</w:t>
      </w:r>
      <w:r>
        <w:rPr>
          <w:rFonts w:hint="eastAsia" w:ascii="仿宋_GB2312" w:hAnsi="仿宋_GB2312" w:eastAsia="仿宋_GB2312" w:cs="仿宋_GB2312"/>
          <w:sz w:val="32"/>
          <w:szCs w:val="32"/>
        </w:rPr>
        <w:t>培育</w:t>
      </w:r>
      <w:r>
        <w:rPr>
          <w:rFonts w:hint="eastAsia" w:ascii="仿宋_GB2312" w:eastAsia="仿宋_GB2312"/>
          <w:sz w:val="32"/>
          <w:szCs w:val="32"/>
        </w:rPr>
        <w:t>优质</w:t>
      </w:r>
      <w:r>
        <w:rPr>
          <w:rFonts w:hint="eastAsia" w:ascii="仿宋_GB2312" w:eastAsia="仿宋_GB2312"/>
          <w:sz w:val="32"/>
          <w:szCs w:val="32"/>
          <w:lang w:eastAsia="zh-CN"/>
        </w:rPr>
        <w:t>企业资源</w:t>
      </w:r>
      <w:r>
        <w:rPr>
          <w:rFonts w:hint="eastAsia" w:ascii="仿宋_GB2312" w:eastAsia="仿宋_GB2312"/>
          <w:sz w:val="32"/>
          <w:szCs w:val="32"/>
        </w:rPr>
        <w:t>，</w:t>
      </w:r>
      <w:r>
        <w:rPr>
          <w:rFonts w:ascii="仿宋_GB2312" w:eastAsia="仿宋_GB2312"/>
          <w:sz w:val="32"/>
          <w:szCs w:val="32"/>
        </w:rPr>
        <w:t>壮大我市发展新动能，助推我市经济高质量发展，</w:t>
      </w:r>
      <w:r>
        <w:rPr>
          <w:rFonts w:hint="eastAsia" w:ascii="仿宋_GB2312" w:eastAsia="仿宋_GB2312"/>
          <w:sz w:val="32"/>
          <w:szCs w:val="32"/>
          <w:lang w:eastAsia="zh-CN"/>
        </w:rPr>
        <w:t>我局认为</w:t>
      </w:r>
      <w:r>
        <w:rPr>
          <w:rFonts w:hint="eastAsia" w:ascii="仿宋_GB2312" w:hAnsi="仿宋_GB2312" w:eastAsia="仿宋_GB2312" w:cs="仿宋_GB2312"/>
          <w:sz w:val="32"/>
          <w:szCs w:val="32"/>
        </w:rPr>
        <w:t>建立创新型高成长企业培育库</w:t>
      </w:r>
      <w:r>
        <w:rPr>
          <w:rFonts w:hint="eastAsia" w:ascii="仿宋_GB2312" w:hAnsi="仿宋_GB2312" w:eastAsia="仿宋_GB2312" w:cs="仿宋_GB2312"/>
          <w:sz w:val="32"/>
          <w:szCs w:val="32"/>
          <w:lang w:eastAsia="zh-CN"/>
        </w:rPr>
        <w:t>，紧紧围绕此库，探索建立培育和帮扶企业长效机制是必要的，按照这个思路，并与市司法局等部门深入沟通，我局又研究提出</w:t>
      </w:r>
      <w:r>
        <w:rPr>
          <w:rFonts w:hint="eastAsia" w:ascii="仿宋_GB2312" w:eastAsia="仿宋_GB2312"/>
          <w:sz w:val="32"/>
          <w:szCs w:val="32"/>
        </w:rPr>
        <w:t>《深圳市工业和信息化局创新型高成长企业培育库</w:t>
      </w:r>
      <w:r>
        <w:rPr>
          <w:rFonts w:hint="eastAsia" w:ascii="仿宋_GB2312" w:eastAsia="仿宋_GB2312"/>
          <w:sz w:val="32"/>
          <w:szCs w:val="32"/>
          <w:lang w:eastAsia="zh-CN"/>
        </w:rPr>
        <w:t>实施办法</w:t>
      </w:r>
      <w:r>
        <w:rPr>
          <w:rFonts w:hint="eastAsia" w:ascii="仿宋_GB2312" w:eastAsia="仿宋_GB2312"/>
          <w:sz w:val="32"/>
          <w:szCs w:val="32"/>
        </w:rPr>
        <w:t>》</w:t>
      </w:r>
      <w:r>
        <w:rPr>
          <w:rFonts w:hint="eastAsia" w:ascii="仿宋_GB2312" w:eastAsia="仿宋_GB2312"/>
          <w:sz w:val="32"/>
          <w:szCs w:val="32"/>
          <w:lang w:eastAsia="zh-CN"/>
        </w:rPr>
        <w:t>（以下简称《实施办法》）。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eastAsia" w:ascii="黑体" w:hAnsi="黑体" w:eastAsia="黑体" w:cs="黑体"/>
          <w:b w:val="0"/>
          <w:bCs w:val="0"/>
          <w:kern w:val="2"/>
          <w:sz w:val="32"/>
          <w:szCs w:val="32"/>
          <w:lang w:val="en-US" w:eastAsia="zh-CN" w:bidi="ar-SA"/>
        </w:rPr>
        <w:t>二、主要内容及特点思路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一是创新型高成长的界定。</w:t>
      </w:r>
      <w:r>
        <w:rPr>
          <w:rFonts w:hint="eastAsia" w:ascii="仿宋_GB2312" w:eastAsia="仿宋_GB2312"/>
          <w:sz w:val="32"/>
          <w:szCs w:val="32"/>
        </w:rPr>
        <w:t>一般指</w:t>
      </w:r>
      <w:r>
        <w:rPr>
          <w:rFonts w:hint="eastAsia" w:ascii="仿宋_GB2312" w:eastAsia="仿宋_GB2312"/>
          <w:sz w:val="32"/>
          <w:szCs w:val="32"/>
          <w:lang w:val="en-US" w:eastAsia="zh-CN"/>
        </w:rPr>
        <w:t>企业</w:t>
      </w:r>
      <w:r>
        <w:rPr>
          <w:rFonts w:hint="eastAsia" w:ascii="仿宋_GB2312" w:eastAsia="仿宋_GB2312"/>
          <w:sz w:val="32"/>
          <w:szCs w:val="32"/>
        </w:rPr>
        <w:t>具有核心自主知识产权和自主研发能力，在较长一段时间内</w:t>
      </w:r>
      <w:r>
        <w:rPr>
          <w:rFonts w:ascii="仿宋_GB2312" w:eastAsia="仿宋_GB2312"/>
          <w:sz w:val="32"/>
          <w:szCs w:val="32"/>
        </w:rPr>
        <w:t>,</w:t>
      </w:r>
      <w:r>
        <w:rPr>
          <w:rFonts w:hint="eastAsia" w:ascii="仿宋_GB2312" w:eastAsia="仿宋_GB2312"/>
          <w:sz w:val="32"/>
          <w:szCs w:val="32"/>
        </w:rPr>
        <w:t>主营业务收入保持较快增长速度、研究开发费用总额占主营业务收入总额比例保持较高水平，即创新能力强、发展速度快。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lang w:val="en-US" w:eastAsia="zh-CN"/>
        </w:rPr>
        <w:t>二是实施目标的层次性。</w:t>
      </w:r>
      <w:r>
        <w:rPr>
          <w:rFonts w:hint="eastAsia" w:ascii="仿宋_GB2312" w:eastAsia="仿宋_GB2312"/>
          <w:sz w:val="32"/>
          <w:szCs w:val="32"/>
        </w:rPr>
        <w:t>建立创新型高成长企业培育库的</w:t>
      </w:r>
      <w:r>
        <w:rPr>
          <w:rFonts w:hint="eastAsia" w:ascii="仿宋_GB2312" w:eastAsia="仿宋_GB2312"/>
          <w:sz w:val="32"/>
          <w:szCs w:val="32"/>
          <w:lang w:val="en-US" w:eastAsia="zh-CN"/>
        </w:rPr>
        <w:t>直接</w:t>
      </w:r>
      <w:r>
        <w:rPr>
          <w:rFonts w:hint="eastAsia" w:ascii="仿宋_GB2312" w:eastAsia="仿宋_GB2312"/>
          <w:sz w:val="32"/>
          <w:szCs w:val="32"/>
        </w:rPr>
        <w:t>目标是建立一只创新型高成长企业培育</w:t>
      </w:r>
      <w:r>
        <w:rPr>
          <w:rFonts w:hint="eastAsia" w:ascii="仿宋_GB2312" w:eastAsia="仿宋_GB2312"/>
          <w:sz w:val="32"/>
          <w:szCs w:val="32"/>
          <w:lang w:val="en-US" w:eastAsia="zh-CN"/>
        </w:rPr>
        <w:t>梯队，深层次目标是进一步探索形成</w:t>
      </w:r>
      <w:r>
        <w:rPr>
          <w:rFonts w:hint="eastAsia" w:ascii="仿宋_GB2312" w:eastAsia="仿宋_GB2312"/>
          <w:sz w:val="32"/>
          <w:szCs w:val="32"/>
        </w:rPr>
        <w:t>有效的</w:t>
      </w:r>
      <w:r>
        <w:rPr>
          <w:rFonts w:hint="eastAsia" w:ascii="仿宋_GB2312" w:eastAsia="仿宋_GB2312"/>
          <w:sz w:val="32"/>
          <w:szCs w:val="32"/>
          <w:lang w:val="en-US" w:eastAsia="zh-CN"/>
        </w:rPr>
        <w:t>企业</w:t>
      </w:r>
      <w:r>
        <w:rPr>
          <w:rFonts w:hint="eastAsia" w:ascii="仿宋_GB2312" w:eastAsia="仿宋_GB2312"/>
          <w:sz w:val="32"/>
          <w:szCs w:val="32"/>
        </w:rPr>
        <w:t>帮扶服务模式和长效机制，</w:t>
      </w:r>
      <w:r>
        <w:rPr>
          <w:rFonts w:hint="eastAsia" w:ascii="仿宋_GB2312" w:eastAsia="仿宋_GB2312"/>
          <w:sz w:val="32"/>
          <w:szCs w:val="32"/>
          <w:lang w:val="en-US" w:eastAsia="zh-CN"/>
        </w:rPr>
        <w:t>最终目标是</w:t>
      </w:r>
      <w:r>
        <w:rPr>
          <w:rFonts w:hint="eastAsia" w:ascii="仿宋_GB2312" w:eastAsia="仿宋_GB2312"/>
          <w:sz w:val="32"/>
          <w:szCs w:val="32"/>
        </w:rPr>
        <w:t>培育出</w:t>
      </w:r>
      <w:r>
        <w:rPr>
          <w:rFonts w:hint="eastAsia" w:ascii="仿宋_GB2312" w:eastAsia="仿宋_GB2312"/>
          <w:sz w:val="32"/>
          <w:szCs w:val="32"/>
          <w:lang w:val="en-US" w:eastAsia="zh-CN"/>
        </w:rPr>
        <w:t>更多竞争力、影响力、贡献大的</w:t>
      </w:r>
      <w:r>
        <w:rPr>
          <w:rFonts w:hint="eastAsia" w:ascii="仿宋_GB2312" w:eastAsia="仿宋_GB2312"/>
          <w:sz w:val="32"/>
          <w:szCs w:val="32"/>
        </w:rPr>
        <w:t>上市企业、领军骨干企业和单项制造冠军企业，为我市经济高质量发展注入强劲动力。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Calibri" w:eastAsia="仿宋_GB2312" w:cs="仿宋_GB2312"/>
          <w:sz w:val="32"/>
          <w:szCs w:val="32"/>
        </w:rPr>
      </w:pPr>
      <w:r>
        <w:rPr>
          <w:rFonts w:hint="eastAsia" w:ascii="楷体_GB2312" w:hAnsi="楷体_GB2312" w:eastAsia="楷体_GB2312" w:cs="楷体_GB2312"/>
          <w:sz w:val="32"/>
          <w:szCs w:val="32"/>
          <w:lang w:val="en-US" w:eastAsia="zh-CN"/>
        </w:rPr>
        <w:t>三是入库条件中量化指标的确定依据</w:t>
      </w:r>
      <w:r>
        <w:rPr>
          <w:rFonts w:hint="eastAsia" w:ascii="黑体" w:hAnsi="黑体" w:eastAsia="黑体" w:cs="黑体"/>
          <w:sz w:val="32"/>
          <w:lang w:eastAsia="zh-CN"/>
        </w:rPr>
        <w:t>。</w:t>
      </w:r>
      <w:r>
        <w:rPr>
          <w:rFonts w:hint="eastAsia" w:ascii="仿宋_GB2312" w:eastAsia="仿宋_GB2312"/>
          <w:sz w:val="32"/>
          <w:szCs w:val="32"/>
          <w:lang w:val="en-US" w:eastAsia="zh-CN"/>
        </w:rPr>
        <w:t>关于营业收入增长不低于20%，是依据</w:t>
      </w:r>
      <w:r>
        <w:rPr>
          <w:rFonts w:ascii="仿宋_GB2312" w:eastAsia="仿宋_GB2312"/>
          <w:sz w:val="32"/>
          <w:szCs w:val="32"/>
        </w:rPr>
        <w:t>《欧盟统计局—OECD商业统计手册》</w:t>
      </w:r>
      <w:r>
        <w:rPr>
          <w:rFonts w:hint="eastAsia" w:ascii="仿宋_GB2312" w:eastAsia="仿宋_GB2312"/>
          <w:sz w:val="32"/>
          <w:szCs w:val="32"/>
          <w:lang w:val="en-US" w:eastAsia="zh-CN"/>
        </w:rPr>
        <w:t>提到</w:t>
      </w:r>
      <w:r>
        <w:rPr>
          <w:rFonts w:hint="eastAsia" w:ascii="仿宋_GB2312" w:eastAsia="仿宋_GB2312"/>
          <w:sz w:val="32"/>
          <w:szCs w:val="32"/>
        </w:rPr>
        <w:t>，</w:t>
      </w:r>
      <w:r>
        <w:rPr>
          <w:rFonts w:ascii="仿宋_GB2312" w:eastAsia="仿宋_GB2312"/>
          <w:sz w:val="32"/>
          <w:szCs w:val="32"/>
        </w:rPr>
        <w:t>高成长企业是指3年期间营业收入或雇员数量在平均年化增长率超过20%</w:t>
      </w:r>
      <w:r>
        <w:rPr>
          <w:rFonts w:hint="eastAsia" w:ascii="仿宋_GB2312" w:eastAsia="仿宋_GB2312"/>
          <w:sz w:val="32"/>
          <w:szCs w:val="32"/>
          <w:lang w:eastAsia="zh-CN"/>
        </w:rPr>
        <w:t>，</w:t>
      </w:r>
      <w:r>
        <w:rPr>
          <w:rFonts w:hint="eastAsia" w:ascii="仿宋_GB2312" w:eastAsia="仿宋_GB2312"/>
          <w:sz w:val="32"/>
          <w:szCs w:val="32"/>
          <w:lang w:val="en-US" w:eastAsia="zh-CN"/>
        </w:rPr>
        <w:t>同时</w:t>
      </w:r>
      <w:r>
        <w:rPr>
          <w:rFonts w:hint="eastAsia" w:ascii="仿宋_GB2312" w:eastAsia="仿宋_GB2312"/>
          <w:sz w:val="32"/>
          <w:szCs w:val="32"/>
        </w:rPr>
        <w:t>各地的高成长中小企业、高成长性科技企业、瞪羚企业培育方案中，大多要求年增长20%以上。</w:t>
      </w:r>
      <w:r>
        <w:rPr>
          <w:rFonts w:hint="eastAsia" w:ascii="仿宋_GB2312" w:eastAsia="仿宋_GB2312"/>
          <w:sz w:val="32"/>
          <w:szCs w:val="32"/>
          <w:lang w:val="en-US" w:eastAsia="zh-CN"/>
        </w:rPr>
        <w:t>关于</w:t>
      </w:r>
      <w:r>
        <w:rPr>
          <w:rFonts w:hint="eastAsia" w:ascii="仿宋_GB2312" w:hAnsi="仿宋_GB2312" w:eastAsia="仿宋_GB2312" w:cs="仿宋_GB2312"/>
          <w:sz w:val="32"/>
          <w:szCs w:val="32"/>
        </w:rPr>
        <w:t>研发投入占主营业务收入比例3%以上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是依据</w:t>
      </w:r>
      <w:r>
        <w:rPr>
          <w:rFonts w:hint="eastAsia" w:ascii="仿宋_GB2312" w:eastAsia="仿宋_GB2312"/>
          <w:sz w:val="32"/>
          <w:szCs w:val="32"/>
        </w:rPr>
        <w:t>《广东省经济和信息化委员会关于高成长中小企业遴选办法》（粤经信规字〔2017〕10号）</w:t>
      </w:r>
      <w:r>
        <w:rPr>
          <w:rFonts w:hint="eastAsia" w:ascii="仿宋_GB2312" w:eastAsia="仿宋_GB2312"/>
          <w:sz w:val="32"/>
          <w:szCs w:val="32"/>
          <w:lang w:eastAsia="zh-CN"/>
        </w:rPr>
        <w:t>，</w:t>
      </w:r>
      <w:r>
        <w:rPr>
          <w:rFonts w:hint="eastAsia" w:ascii="仿宋_GB2312" w:eastAsia="仿宋_GB2312"/>
          <w:sz w:val="32"/>
          <w:szCs w:val="32"/>
          <w:lang w:val="en-US" w:eastAsia="zh-CN"/>
        </w:rPr>
        <w:t>要求</w:t>
      </w:r>
      <w:r>
        <w:rPr>
          <w:rFonts w:hint="eastAsia" w:ascii="仿宋_GB2312" w:eastAsia="仿宋_GB2312"/>
          <w:sz w:val="32"/>
          <w:szCs w:val="32"/>
        </w:rPr>
        <w:t>近两年企业的研发投入占销售收入的比重达到3%以上</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比例</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是国家高新技术企业的最低要求</w:t>
      </w:r>
      <w:r>
        <w:rPr>
          <w:rFonts w:hint="eastAsia" w:ascii="仿宋_GB2312" w:eastAsia="仿宋_GB2312"/>
          <w:sz w:val="32"/>
          <w:szCs w:val="32"/>
          <w:lang w:eastAsia="zh-CN"/>
        </w:rPr>
        <w:t>。</w:t>
      </w:r>
      <w:r>
        <w:rPr>
          <w:rFonts w:hint="eastAsia" w:ascii="仿宋_GB2312" w:eastAsia="仿宋_GB2312"/>
          <w:sz w:val="32"/>
          <w:szCs w:val="32"/>
          <w:lang w:val="en-US" w:eastAsia="zh-CN"/>
        </w:rPr>
        <w:t>关于</w:t>
      </w:r>
      <w:r>
        <w:rPr>
          <w:rFonts w:hint="eastAsia" w:ascii="仿宋_GB2312" w:hAnsi="仿宋_GB2312" w:eastAsia="仿宋_GB2312" w:cs="仿宋_GB2312"/>
          <w:sz w:val="32"/>
          <w:szCs w:val="32"/>
        </w:rPr>
        <w:t>占成本费用支出比例不低于20%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主要考虑</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rPr>
        <w:t>当前还没有收入，但具有高成长潜力的企业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关于发明专利等知识产权数量要求，标准相对较低，但同时也为了引导企业自主创新。此外，</w:t>
      </w:r>
      <w:r>
        <w:rPr>
          <w:rFonts w:hint="eastAsia" w:ascii="仿宋_GB2312" w:hAnsi="仿宋_GB2312" w:eastAsia="仿宋_GB2312" w:cs="仿宋_GB2312"/>
          <w:sz w:val="32"/>
          <w:szCs w:val="32"/>
        </w:rPr>
        <w:t>考虑到</w:t>
      </w:r>
      <w:r>
        <w:rPr>
          <w:rFonts w:hint="eastAsia" w:ascii="仿宋_GB2312" w:eastAsia="仿宋_GB2312"/>
          <w:sz w:val="32"/>
          <w:szCs w:val="32"/>
        </w:rPr>
        <w:t>“3年10000家”的目标，</w:t>
      </w:r>
      <w:r>
        <w:rPr>
          <w:rFonts w:hint="eastAsia" w:ascii="仿宋_GB2312" w:eastAsia="仿宋_GB2312"/>
          <w:sz w:val="32"/>
          <w:szCs w:val="32"/>
          <w:lang w:val="en-US" w:eastAsia="zh-CN"/>
        </w:rPr>
        <w:t>充分调动各方积极性</w:t>
      </w:r>
      <w:r>
        <w:rPr>
          <w:rFonts w:hint="eastAsia" w:ascii="仿宋_GB2312" w:eastAsia="仿宋_GB2312"/>
          <w:sz w:val="32"/>
          <w:szCs w:val="32"/>
        </w:rPr>
        <w:t>，针对</w:t>
      </w:r>
      <w:r>
        <w:rPr>
          <w:rFonts w:hint="eastAsia" w:ascii="仿宋_GB2312" w:hAnsi="仿宋_GB2312" w:eastAsia="仿宋_GB2312" w:cs="仿宋_GB2312"/>
          <w:sz w:val="32"/>
          <w:szCs w:val="32"/>
        </w:rPr>
        <w:t>各区重点培育企业、国家省市创新创业大赛获奖企业、中小微基金投资企业等企业，对营业收入不作要求。</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四是入库流程的特点</w:t>
      </w:r>
      <w:r>
        <w:rPr>
          <w:rFonts w:hint="eastAsia" w:ascii="黑体" w:eastAsia="黑体"/>
          <w:sz w:val="32"/>
          <w:szCs w:val="32"/>
          <w:lang w:val="en-US" w:eastAsia="zh-CN"/>
        </w:rPr>
        <w:t>。</w:t>
      </w:r>
      <w:r>
        <w:rPr>
          <w:rFonts w:hint="eastAsia" w:ascii="仿宋_GB2312" w:hAnsi="仿宋_GB2312" w:eastAsia="仿宋_GB2312" w:cs="仿宋_GB2312"/>
          <w:sz w:val="32"/>
          <w:szCs w:val="32"/>
          <w:lang w:val="en-US" w:eastAsia="zh-CN"/>
        </w:rPr>
        <w:t>入库流程可以概括为“一次操作、两道审核”，突出流程简捷性和工作严谨性，企业申请入库只需在网上提交资料，一次性操作；审核包括第三方机构核实和市中小企业服务局审核两个环节，另外为调动多方积极性，对部分企业审核免去第三方机构核实的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楷体_GB2312" w:eastAsia="楷体_GB2312"/>
          <w:sz w:val="32"/>
          <w:szCs w:val="32"/>
          <w:lang w:val="en-US" w:eastAsia="zh-CN"/>
        </w:rPr>
        <w:t>五是扶持措施的思路。</w:t>
      </w:r>
      <w:r>
        <w:rPr>
          <w:rFonts w:hint="eastAsia" w:ascii="仿宋_GB2312" w:eastAsia="仿宋_GB2312"/>
          <w:sz w:val="32"/>
          <w:szCs w:val="32"/>
        </w:rPr>
        <w:t>针对入库企业的扶持，主要以逐步建立有效的培育创新型高成长企业的帮扶服务模式和长效机制为核心。</w:t>
      </w:r>
      <w:r>
        <w:rPr>
          <w:rFonts w:hint="eastAsia" w:ascii="仿宋_GB2312" w:eastAsia="仿宋_GB2312"/>
          <w:sz w:val="32"/>
          <w:szCs w:val="32"/>
          <w:lang w:val="en-US" w:eastAsia="zh-CN"/>
        </w:rPr>
        <w:t>充分发挥各区密切联系企业的优势，调动各区积极性，</w:t>
      </w:r>
      <w:r>
        <w:rPr>
          <w:rFonts w:hint="eastAsia" w:ascii="仿宋_GB2312" w:eastAsia="仿宋_GB2312"/>
          <w:sz w:val="32"/>
          <w:szCs w:val="32"/>
        </w:rPr>
        <w:t>在现有政策</w:t>
      </w:r>
      <w:r>
        <w:rPr>
          <w:rFonts w:hint="eastAsia" w:ascii="仿宋_GB2312" w:eastAsia="仿宋_GB2312"/>
          <w:sz w:val="32"/>
          <w:szCs w:val="32"/>
          <w:lang w:val="en-US" w:eastAsia="zh-CN"/>
        </w:rPr>
        <w:t>框架内</w:t>
      </w:r>
      <w:r>
        <w:rPr>
          <w:rFonts w:hint="eastAsia" w:ascii="仿宋_GB2312" w:eastAsia="仿宋_GB2312"/>
          <w:sz w:val="32"/>
          <w:szCs w:val="32"/>
        </w:rPr>
        <w:t>联合各区对入库企业予以重点服务、</w:t>
      </w:r>
      <w:r>
        <w:rPr>
          <w:rFonts w:hint="eastAsia" w:ascii="仿宋_GB2312" w:eastAsia="仿宋_GB2312"/>
          <w:sz w:val="32"/>
          <w:szCs w:val="32"/>
          <w:lang w:val="en-US" w:eastAsia="zh-CN"/>
        </w:rPr>
        <w:t>加强</w:t>
      </w:r>
      <w:r>
        <w:rPr>
          <w:rFonts w:hint="eastAsia" w:ascii="仿宋_GB2312" w:eastAsia="仿宋_GB2312"/>
          <w:sz w:val="32"/>
          <w:szCs w:val="32"/>
        </w:rPr>
        <w:t>支持、</w:t>
      </w:r>
      <w:r>
        <w:rPr>
          <w:rFonts w:hint="eastAsia" w:ascii="仿宋_GB2312" w:eastAsia="仿宋_GB2312"/>
          <w:sz w:val="32"/>
          <w:szCs w:val="32"/>
          <w:lang w:val="en-US" w:eastAsia="zh-CN"/>
        </w:rPr>
        <w:t>培训</w:t>
      </w:r>
      <w:r>
        <w:rPr>
          <w:rFonts w:hint="eastAsia" w:ascii="仿宋_GB2312" w:eastAsia="仿宋_GB2312"/>
          <w:sz w:val="32"/>
          <w:szCs w:val="32"/>
        </w:rPr>
        <w:t>宣传等</w:t>
      </w:r>
      <w:r>
        <w:rPr>
          <w:rFonts w:hint="eastAsia" w:ascii="仿宋_GB2312" w:eastAsia="仿宋_GB2312"/>
          <w:sz w:val="32"/>
          <w:szCs w:val="32"/>
          <w:lang w:eastAsia="zh-CN"/>
        </w:rPr>
        <w:t>。</w:t>
      </w:r>
      <w:r>
        <w:rPr>
          <w:rFonts w:hint="eastAsia" w:ascii="仿宋_GB2312" w:eastAsia="仿宋_GB2312"/>
          <w:sz w:val="32"/>
          <w:szCs w:val="32"/>
          <w:lang w:val="en-US" w:eastAsia="zh-CN"/>
        </w:rPr>
        <w:t>充分调动社会资源按照市场化原则予以帮扶，</w:t>
      </w:r>
      <w:r>
        <w:rPr>
          <w:rFonts w:hint="eastAsia" w:ascii="仿宋_GB2312" w:eastAsia="仿宋_GB2312"/>
          <w:sz w:val="32"/>
          <w:szCs w:val="32"/>
        </w:rPr>
        <w:t>引导社会创新创业资源向</w:t>
      </w:r>
      <w:r>
        <w:rPr>
          <w:rFonts w:hint="eastAsia" w:ascii="仿宋_GB2312" w:eastAsia="仿宋_GB2312"/>
          <w:sz w:val="32"/>
          <w:szCs w:val="32"/>
          <w:lang w:val="en-US" w:eastAsia="zh-CN"/>
        </w:rPr>
        <w:t>入库</w:t>
      </w:r>
      <w:r>
        <w:rPr>
          <w:rFonts w:hint="eastAsia" w:ascii="仿宋_GB2312" w:eastAsia="仿宋_GB2312"/>
          <w:sz w:val="32"/>
          <w:szCs w:val="32"/>
        </w:rPr>
        <w:t>企业集聚</w:t>
      </w:r>
      <w:r>
        <w:rPr>
          <w:rFonts w:hint="eastAsia" w:ascii="仿宋_GB2312" w:eastAsia="仿宋_GB2312"/>
          <w:sz w:val="32"/>
          <w:szCs w:val="32"/>
          <w:lang w:eastAsia="zh-CN"/>
        </w:rPr>
        <w:t>，</w:t>
      </w:r>
      <w:r>
        <w:rPr>
          <w:rFonts w:hint="eastAsia" w:ascii="仿宋_GB2312" w:eastAsia="仿宋_GB2312"/>
          <w:sz w:val="32"/>
          <w:szCs w:val="32"/>
          <w:lang w:val="en-US" w:eastAsia="zh-CN"/>
        </w:rPr>
        <w:t>如</w:t>
      </w:r>
      <w:r>
        <w:rPr>
          <w:rFonts w:hint="eastAsia" w:ascii="仿宋_GB2312" w:eastAsia="仿宋_GB2312"/>
          <w:sz w:val="32"/>
          <w:szCs w:val="32"/>
        </w:rPr>
        <w:t>依托创业导师、创新帮扶专家团构建针对不同成长阶段入库企业的“一对一”帮扶服务模式。扶持措施突出政府引导、大中小企业融通发展和共赢理念，充分发挥政府</w:t>
      </w:r>
      <w:r>
        <w:rPr>
          <w:rFonts w:ascii="仿宋_GB2312" w:eastAsia="仿宋_GB2312"/>
          <w:sz w:val="32"/>
          <w:szCs w:val="32"/>
        </w:rPr>
        <w:t>、产业和社会机构三方力量，为入库企业成长和发展赋能。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eastAsia" w:ascii="楷体_GB2312" w:eastAsia="楷体_GB2312"/>
          <w:sz w:val="32"/>
          <w:szCs w:val="32"/>
          <w:lang w:val="en-US" w:eastAsia="zh-CN"/>
        </w:rPr>
        <w:t>六是关于入库企业的管理</w:t>
      </w:r>
      <w:r>
        <w:rPr>
          <w:rFonts w:hint="eastAsia" w:ascii="楷体_GB2312" w:eastAsia="楷体_GB2312"/>
          <w:sz w:val="32"/>
          <w:szCs w:val="32"/>
        </w:rPr>
        <w:t>。</w:t>
      </w:r>
      <w:r>
        <w:rPr>
          <w:rFonts w:hint="eastAsia" w:ascii="楷体_GB2312" w:eastAsia="楷体_GB2312"/>
          <w:sz w:val="32"/>
          <w:szCs w:val="32"/>
          <w:lang w:val="en-US" w:eastAsia="zh-CN"/>
        </w:rPr>
        <w:t>对入库企业定期评估、企业退库的有关规定等，</w:t>
      </w:r>
      <w:r>
        <w:rPr>
          <w:rFonts w:hint="eastAsia" w:ascii="仿宋_GB2312" w:eastAsia="仿宋_GB2312"/>
          <w:sz w:val="32"/>
          <w:szCs w:val="32"/>
          <w:lang w:val="en-US" w:eastAsia="zh-CN"/>
        </w:rPr>
        <w:t>主要体现此行工作的严肃性和严谨性。</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0"/>
        <w:rPr>
          <w:rFonts w:hint="eastAsia" w:ascii="黑体" w:eastAsia="黑体"/>
          <w:sz w:val="32"/>
          <w:szCs w:val="32"/>
          <w:lang w:eastAsia="zh-CN"/>
        </w:rPr>
      </w:pPr>
      <w:r>
        <w:rPr>
          <w:rFonts w:hint="eastAsia" w:ascii="黑体" w:eastAsia="黑体"/>
          <w:sz w:val="32"/>
          <w:szCs w:val="32"/>
          <w:lang w:eastAsia="zh-CN"/>
        </w:rPr>
        <w:t>三</w:t>
      </w:r>
      <w:r>
        <w:rPr>
          <w:rFonts w:ascii="黑体" w:eastAsia="黑体"/>
          <w:sz w:val="32"/>
          <w:szCs w:val="32"/>
        </w:rPr>
        <w:t>、</w:t>
      </w:r>
      <w:r>
        <w:rPr>
          <w:rFonts w:hint="eastAsia" w:ascii="黑体" w:eastAsia="黑体"/>
          <w:sz w:val="32"/>
          <w:szCs w:val="32"/>
          <w:lang w:eastAsia="zh-CN"/>
        </w:rPr>
        <w:t>下一步工作建议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建议《实施办法》以市工业和信息化局名义印发</w:t>
      </w:r>
      <w:r>
        <w:rPr>
          <w:rFonts w:hint="eastAsia" w:ascii="仿宋_GB2312" w:eastAsia="仿宋_GB2312"/>
          <w:sz w:val="32"/>
          <w:szCs w:val="32"/>
        </w:rPr>
        <w:t>，市中小企业服务局牵头</w:t>
      </w:r>
      <w:r>
        <w:rPr>
          <w:rFonts w:hint="eastAsia" w:ascii="仿宋_GB2312" w:eastAsia="仿宋_GB2312"/>
          <w:sz w:val="32"/>
          <w:szCs w:val="32"/>
          <w:lang w:val="en-US" w:eastAsia="zh-CN"/>
        </w:rPr>
        <w:t>，</w:t>
      </w:r>
      <w:r>
        <w:rPr>
          <w:rFonts w:hint="eastAsia" w:ascii="仿宋_GB2312" w:eastAsia="仿宋_GB2312"/>
          <w:sz w:val="32"/>
          <w:szCs w:val="32"/>
          <w:lang w:eastAsia="zh-CN"/>
        </w:rPr>
        <w:t>各区、有关部门组织实施</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7330F"/>
    <w:rsid w:val="208A15A6"/>
    <w:rsid w:val="34CF1DEA"/>
    <w:rsid w:val="4DB46706"/>
    <w:rsid w:val="7577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仿宋_GB2312" w:asciiTheme="minorHAnsi" w:hAnsiTheme="minorHAnsi" w:cstheme="minorBidi"/>
      <w:sz w:val="32"/>
    </w:rPr>
  </w:style>
  <w:style w:type="paragraph" w:styleId="3">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customStyle="1" w:styleId="6">
    <w:name w:val="文件正文"/>
    <w:basedOn w:val="3"/>
    <w:qFormat/>
    <w:uiPriority w:val="0"/>
    <w:pPr>
      <w:spacing w:before="0" w:after="0" w:line="560" w:lineRule="exact"/>
      <w:ind w:firstLine="622" w:firstLineChars="200"/>
      <w:jc w:val="both"/>
      <w:outlineLvl w:val="9"/>
    </w:pPr>
    <w:rPr>
      <w:rFonts w:ascii="仿宋_GB2312" w:hAnsi="仿宋_GB2312" w:cs="仿宋_GB2312" w:eastAsiaTheme="minorEastAsia"/>
      <w:b w:val="0"/>
      <w:bCs w:val="0"/>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2019-11-19T09:49:00Z</dcterms:created>
  <dc:creator>温仕周</dc:creator>
  <cp:lastModifiedBy>好饭友</cp:lastModifiedBy>
  <dcterms:modified xsi:type="dcterms:W3CDTF">2019-11-22T01:44:08Z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