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</w:pPr>
      <w:bookmarkStart w:id="1" w:name="_GoBack"/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《</w:t>
      </w:r>
      <w:bookmarkStart w:id="0" w:name="_Hlk32942168"/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深圳前海深港现代服务业合作区优秀金融创新案例评选办法（试行）</w:t>
      </w:r>
      <w:bookmarkEnd w:id="0"/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》修改意见采纳情况表</w:t>
      </w:r>
    </w:p>
    <w:bookmarkEnd w:id="1"/>
    <w:p>
      <w:pP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</w:pPr>
    </w:p>
    <w:tbl>
      <w:tblPr>
        <w:tblStyle w:val="2"/>
        <w:tblW w:w="502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303"/>
        <w:gridCol w:w="4336"/>
        <w:gridCol w:w="2628"/>
        <w:gridCol w:w="4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8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5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9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采纳情况</w:t>
            </w:r>
          </w:p>
        </w:tc>
        <w:tc>
          <w:tcPr>
            <w:tcW w:w="147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 HYPERLINK "mailto:libani@qq.com" 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libani@qq.com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5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建议将前海优秀金融创新案例（一等），资助各30万元变为50万元，前海优秀金融创新案例（二等），资助由20万元变为30万元，前海优秀金融创新案例（三等），资助由10万元变为20万元，前海优秀金融创新案例（鼓励），资助各5万元变为10万元。深圳市金融创新奖奖励标准为15-100万元，供前海管理局参考。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解释</w:t>
            </w:r>
          </w:p>
        </w:tc>
        <w:tc>
          <w:tcPr>
            <w:tcW w:w="1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征求意见稿根据《深圳前海深港现代服务业合作区支持金融业发展专项资金实施细则（试行）》（深前海规〔2019〕11号）制定，其中第十六条规定，“对优秀金融创新案例按等级分别给予5万元-30万元资助”，征求意见稿应与实施细则保持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 HYPERLINK "mailto:xuan.jiang@qq.com" 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xuan.jiang@qq.com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5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建议将前海金融创新案例的评选范围扩展到全市，让全市金融企业都能参加到前海金融创新案例的评选中来，扩大前海金融影响力。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解释</w:t>
            </w:r>
          </w:p>
        </w:tc>
        <w:tc>
          <w:tcPr>
            <w:tcW w:w="1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  <w:szCs w:val="24"/>
              </w:rPr>
              <w:t>征求意见稿主要是用于鼓励前海金融企业开展金融创新。同时，《深圳前海深港现代服务业合作区支持金融业发展专项资金实施细则（试行）》（深前海规〔2019〕11号）第二条规定，“本细则适用于在前海注册以及新迁入前海的金融及其他相关企业。”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E6D8E"/>
    <w:rsid w:val="3B7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2020-02-24T08:47:00Z</dcterms:created>
  <dc:creator>好饭友</dc:creator>
  <cp:lastModifiedBy>好饭友</cp:lastModifiedBy>
  <dcterms:modified xsi:type="dcterms:W3CDTF">2020-02-24T08:48:28Z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