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2" w:beforeLines="50" w:after="292" w:afterLines="5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黑体" w:hAnsi="黑体" w:eastAsia="黑体"/>
          <w:sz w:val="32"/>
          <w:highlight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620395</wp:posOffset>
            </wp:positionV>
            <wp:extent cx="4518025" cy="7228205"/>
            <wp:effectExtent l="0" t="0" r="15875" b="10795"/>
            <wp:wrapNone/>
            <wp:docPr id="1" name="图片 2" descr="c2cbb90ca7dc8fbe10ac0a4d6d6a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2cbb90ca7dc8fbe10ac0a4d6d6a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7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社会投资特种设备类申报流程图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84454"/>
    <w:rsid w:val="252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2020-04-01T09:47:00Z</dcterms:created>
  <dc:creator>好饭友</dc:creator>
  <cp:lastModifiedBy>好饭友</cp:lastModifiedBy>
  <dcterms:modified xsi:type="dcterms:W3CDTF">2020-04-01T09:47:50Z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