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3EF2C7" w14:textId="1073BFFA" w:rsidR="0030193E" w:rsidRPr="009A1BDA" w:rsidRDefault="00F62C02" w:rsidP="00F62C02">
      <w:pPr>
        <w:widowControl/>
        <w:spacing w:line="560" w:lineRule="exact"/>
        <w:jc w:val="left"/>
        <w:rPr>
          <w:rFonts w:ascii="黑体" w:eastAsia="黑体" w:hAnsi="黑体"/>
          <w:sz w:val="48"/>
          <w:szCs w:val="48"/>
        </w:rPr>
      </w:pPr>
      <w:r w:rsidRPr="009A1BDA">
        <w:rPr>
          <w:rFonts w:ascii="黑体" w:eastAsia="黑体" w:hAnsi="黑体" w:hint="eastAsia"/>
          <w:sz w:val="48"/>
          <w:szCs w:val="48"/>
        </w:rPr>
        <w:t>附件2：</w:t>
      </w:r>
    </w:p>
    <w:p w14:paraId="43989D2E" w14:textId="77777777" w:rsidR="00F62C02" w:rsidRPr="004A765A" w:rsidRDefault="00F62C02" w:rsidP="00F62C02">
      <w:pPr>
        <w:widowControl/>
        <w:spacing w:line="560" w:lineRule="exact"/>
        <w:jc w:val="left"/>
        <w:rPr>
          <w:rFonts w:ascii="方正小标宋简体" w:eastAsia="方正小标宋简体"/>
          <w:sz w:val="44"/>
          <w:szCs w:val="44"/>
        </w:rPr>
      </w:pPr>
    </w:p>
    <w:p w14:paraId="7AC95AEB" w14:textId="616D4ED1" w:rsidR="009B79CD" w:rsidRPr="004A765A" w:rsidRDefault="00CE4504" w:rsidP="00E65F59">
      <w:pPr>
        <w:widowControl/>
        <w:spacing w:line="560" w:lineRule="exact"/>
        <w:jc w:val="center"/>
        <w:rPr>
          <w:rFonts w:ascii="方正小标宋简体" w:eastAsia="方正小标宋简体" w:hAnsi="方正小标宋简体" w:cs="方正小标宋简体"/>
          <w:kern w:val="0"/>
          <w:sz w:val="44"/>
          <w:szCs w:val="44"/>
          <w:lang w:bidi="ar"/>
        </w:rPr>
      </w:pPr>
      <w:r w:rsidRPr="004A765A">
        <w:rPr>
          <w:rFonts w:ascii="方正小标宋简体" w:eastAsia="方正小标宋简体" w:hint="eastAsia"/>
          <w:sz w:val="44"/>
          <w:szCs w:val="44"/>
        </w:rPr>
        <w:t>《</w:t>
      </w:r>
      <w:r w:rsidR="00B7124C" w:rsidRPr="004A765A">
        <w:rPr>
          <w:rFonts w:ascii="方正小标宋简体" w:eastAsia="方正小标宋简体" w:hAnsi="方正小标宋简体" w:cs="方正小标宋简体" w:hint="eastAsia"/>
          <w:kern w:val="0"/>
          <w:sz w:val="44"/>
          <w:szCs w:val="44"/>
          <w:lang w:bidi="ar"/>
        </w:rPr>
        <w:t>深圳市公安局交通警察局关于</w:t>
      </w:r>
      <w:r w:rsidR="00B60740" w:rsidRPr="004A765A">
        <w:rPr>
          <w:rFonts w:ascii="方正小标宋简体" w:eastAsia="方正小标宋简体" w:hAnsi="方正小标宋简体" w:cs="方正小标宋简体" w:hint="eastAsia"/>
          <w:kern w:val="0"/>
          <w:sz w:val="44"/>
          <w:szCs w:val="44"/>
          <w:lang w:bidi="ar"/>
        </w:rPr>
        <w:t>调整</w:t>
      </w:r>
      <w:r w:rsidR="00B7124C" w:rsidRPr="004A765A">
        <w:rPr>
          <w:rFonts w:ascii="方正小标宋简体" w:eastAsia="方正小标宋简体" w:hAnsi="方正小标宋简体" w:cs="方正小标宋简体" w:hint="eastAsia"/>
          <w:kern w:val="0"/>
          <w:sz w:val="44"/>
          <w:szCs w:val="44"/>
          <w:lang w:bidi="ar"/>
        </w:rPr>
        <w:t>宝安</w:t>
      </w:r>
      <w:r w:rsidRPr="004A765A">
        <w:rPr>
          <w:rFonts w:ascii="方正小标宋简体" w:eastAsia="方正小标宋简体" w:hAnsi="方正小标宋简体" w:cs="方正小标宋简体" w:hint="eastAsia"/>
          <w:kern w:val="0"/>
          <w:sz w:val="44"/>
          <w:szCs w:val="44"/>
          <w:lang w:bidi="ar"/>
        </w:rPr>
        <w:t>、</w:t>
      </w:r>
      <w:r w:rsidR="00B7124C" w:rsidRPr="004A765A">
        <w:rPr>
          <w:rFonts w:ascii="方正小标宋简体" w:eastAsia="方正小标宋简体" w:hAnsi="方正小标宋简体" w:cs="方正小标宋简体" w:hint="eastAsia"/>
          <w:kern w:val="0"/>
          <w:sz w:val="44"/>
          <w:szCs w:val="44"/>
          <w:lang w:bidi="ar"/>
        </w:rPr>
        <w:t>光明区</w:t>
      </w:r>
      <w:r w:rsidR="00B60740" w:rsidRPr="004A765A">
        <w:rPr>
          <w:rFonts w:ascii="方正小标宋简体" w:eastAsia="方正小标宋简体" w:hAnsi="方正小标宋简体" w:cs="方正小标宋简体" w:hint="eastAsia"/>
          <w:kern w:val="0"/>
          <w:sz w:val="44"/>
          <w:szCs w:val="44"/>
          <w:lang w:bidi="ar"/>
        </w:rPr>
        <w:t>电动二轮车通行管理</w:t>
      </w:r>
      <w:r w:rsidR="00B7124C" w:rsidRPr="004A765A">
        <w:rPr>
          <w:rFonts w:ascii="方正小标宋简体" w:eastAsia="方正小标宋简体" w:hAnsi="方正小标宋简体" w:cs="方正小标宋简体" w:hint="eastAsia"/>
          <w:kern w:val="0"/>
          <w:sz w:val="44"/>
          <w:szCs w:val="44"/>
          <w:lang w:bidi="ar"/>
        </w:rPr>
        <w:t>的通告</w:t>
      </w:r>
      <w:r w:rsidRPr="004A765A">
        <w:rPr>
          <w:rFonts w:ascii="方正小标宋简体" w:eastAsia="方正小标宋简体" w:hAnsi="方正小标宋简体" w:cs="方正小标宋简体" w:hint="eastAsia"/>
          <w:kern w:val="0"/>
          <w:sz w:val="44"/>
          <w:szCs w:val="44"/>
          <w:lang w:bidi="ar"/>
        </w:rPr>
        <w:t>（征求意见稿）》的起草说明</w:t>
      </w:r>
    </w:p>
    <w:p w14:paraId="5D6DFA0D" w14:textId="5F1EA082" w:rsidR="00CE4504" w:rsidRPr="004A765A" w:rsidRDefault="00CE4504" w:rsidP="00E65F59">
      <w:pPr>
        <w:widowControl/>
        <w:spacing w:line="560" w:lineRule="exact"/>
        <w:jc w:val="center"/>
        <w:rPr>
          <w:rFonts w:ascii="方正小标宋简体" w:eastAsia="方正小标宋简体" w:hAnsi="方正小标宋简体" w:cs="方正小标宋简体"/>
          <w:kern w:val="0"/>
          <w:sz w:val="44"/>
          <w:szCs w:val="44"/>
          <w:lang w:bidi="ar"/>
        </w:rPr>
      </w:pPr>
    </w:p>
    <w:p w14:paraId="3500889F" w14:textId="77777777" w:rsidR="00CE4504" w:rsidRPr="004A765A" w:rsidRDefault="00CE4504" w:rsidP="00E65F59">
      <w:pPr>
        <w:widowControl/>
        <w:spacing w:line="560" w:lineRule="exact"/>
        <w:jc w:val="center"/>
        <w:rPr>
          <w:rFonts w:ascii="方正小标宋简体" w:eastAsia="方正小标宋简体" w:hAnsi="方正小标宋简体" w:cs="方正小标宋简体"/>
          <w:sz w:val="44"/>
          <w:szCs w:val="44"/>
        </w:rPr>
      </w:pPr>
    </w:p>
    <w:p w14:paraId="75BC26E5" w14:textId="1D34CF50" w:rsidR="00CE4504" w:rsidRPr="004A765A" w:rsidRDefault="00CE4504" w:rsidP="008608CB">
      <w:pPr>
        <w:pStyle w:val="a5"/>
        <w:widowControl/>
        <w:spacing w:before="0" w:beforeAutospacing="0" w:after="0" w:afterAutospacing="0" w:line="276" w:lineRule="auto"/>
        <w:ind w:firstLineChars="200" w:firstLine="640"/>
        <w:jc w:val="both"/>
        <w:rPr>
          <w:rFonts w:ascii="仿宋_GB2312" w:eastAsia="仿宋_GB2312" w:hAnsi="仿宋_GB2312" w:cs="仿宋_GB2312"/>
          <w:sz w:val="32"/>
          <w:szCs w:val="32"/>
        </w:rPr>
      </w:pPr>
      <w:r w:rsidRPr="004A765A">
        <w:rPr>
          <w:rFonts w:ascii="仿宋_GB2312" w:eastAsia="仿宋_GB2312" w:hAnsi="仿宋_GB2312" w:cs="仿宋_GB2312" w:hint="eastAsia"/>
          <w:sz w:val="32"/>
          <w:szCs w:val="32"/>
        </w:rPr>
        <w:t>为加强我市道路交通管理，维护交通秩序，保障道路交通安全、有序、畅通，根据《</w:t>
      </w:r>
      <w:bookmarkStart w:id="0" w:name="OLE_LINK14"/>
      <w:bookmarkStart w:id="1" w:name="OLE_LINK15"/>
      <w:r w:rsidRPr="004A765A">
        <w:rPr>
          <w:rFonts w:ascii="仿宋_GB2312" w:eastAsia="仿宋_GB2312" w:hAnsi="仿宋_GB2312" w:cs="仿宋_GB2312" w:hint="eastAsia"/>
          <w:sz w:val="32"/>
          <w:szCs w:val="32"/>
        </w:rPr>
        <w:t>中华人民共和国道路交通安全法</w:t>
      </w:r>
      <w:bookmarkEnd w:id="0"/>
      <w:bookmarkEnd w:id="1"/>
      <w:r w:rsidRPr="004A765A">
        <w:rPr>
          <w:rFonts w:ascii="仿宋_GB2312" w:eastAsia="仿宋_GB2312" w:hAnsi="仿宋_GB2312" w:cs="仿宋_GB2312" w:hint="eastAsia"/>
          <w:sz w:val="32"/>
          <w:szCs w:val="32"/>
        </w:rPr>
        <w:t>》第三十九条、《深圳经济特区道路交通安全管理条例》第三十六条的规定</w:t>
      </w:r>
      <w:r w:rsidR="00ED7934">
        <w:rPr>
          <w:rFonts w:ascii="仿宋_GB2312" w:eastAsia="仿宋_GB2312" w:hAnsi="仿宋_GB2312" w:cs="仿宋_GB2312" w:hint="eastAsia"/>
          <w:sz w:val="32"/>
          <w:szCs w:val="32"/>
        </w:rPr>
        <w:t>，我局结合工作实际，起草了《深圳市公安局交通警察局关于调整宝安</w:t>
      </w:r>
      <w:r w:rsidRPr="004A765A">
        <w:rPr>
          <w:rFonts w:ascii="仿宋_GB2312" w:eastAsia="仿宋_GB2312" w:hAnsi="仿宋_GB2312" w:cs="仿宋_GB2312" w:hint="eastAsia"/>
          <w:sz w:val="32"/>
          <w:szCs w:val="32"/>
        </w:rPr>
        <w:t>、光明区电动二轮车通行管理的通告（征求意见稿）》。现将有关情况说明如下：</w:t>
      </w:r>
    </w:p>
    <w:p w14:paraId="3062C206" w14:textId="35A1198E" w:rsidR="00CE4504" w:rsidRPr="004A765A" w:rsidRDefault="00CE4504" w:rsidP="003B1A9F">
      <w:pPr>
        <w:pStyle w:val="a5"/>
        <w:widowControl/>
        <w:spacing w:before="240" w:beforeAutospacing="0" w:after="240" w:afterAutospacing="0" w:line="276" w:lineRule="auto"/>
        <w:ind w:firstLineChars="200" w:firstLine="643"/>
        <w:jc w:val="both"/>
        <w:rPr>
          <w:rFonts w:ascii="仿宋_GB2312" w:eastAsia="仿宋_GB2312" w:hAnsi="仿宋_GB2312" w:cs="仿宋_GB2312"/>
          <w:b/>
          <w:bCs/>
          <w:sz w:val="32"/>
          <w:szCs w:val="32"/>
        </w:rPr>
      </w:pPr>
      <w:r w:rsidRPr="004A765A">
        <w:rPr>
          <w:rFonts w:ascii="仿宋_GB2312" w:eastAsia="仿宋_GB2312" w:hAnsi="仿宋_GB2312" w:cs="仿宋_GB2312" w:hint="eastAsia"/>
          <w:b/>
          <w:bCs/>
          <w:sz w:val="32"/>
          <w:szCs w:val="32"/>
        </w:rPr>
        <w:t>一、总体思路</w:t>
      </w:r>
    </w:p>
    <w:p w14:paraId="477027B5" w14:textId="0E01DEAC" w:rsidR="0030193E" w:rsidRPr="004A765A" w:rsidRDefault="008608CB" w:rsidP="00F65933">
      <w:pPr>
        <w:autoSpaceDE w:val="0"/>
        <w:spacing w:line="276" w:lineRule="auto"/>
        <w:ind w:firstLineChars="200" w:firstLine="640"/>
        <w:rPr>
          <w:rFonts w:ascii="仿宋_GB2312" w:eastAsia="仿宋_GB2312"/>
          <w:sz w:val="32"/>
          <w:szCs w:val="32"/>
        </w:rPr>
      </w:pPr>
      <w:r w:rsidRPr="004A765A">
        <w:rPr>
          <w:rFonts w:ascii="仿宋_GB2312" w:eastAsia="仿宋_GB2312" w:hint="eastAsia"/>
          <w:sz w:val="32"/>
          <w:szCs w:val="32"/>
        </w:rPr>
        <w:t>根据道路非机动车道基础设施规划建设情况，考虑最大程度满足广大市民群众及民生服务行业电动</w:t>
      </w:r>
      <w:r w:rsidR="0030193E" w:rsidRPr="004A765A">
        <w:rPr>
          <w:rFonts w:ascii="仿宋_GB2312" w:eastAsia="仿宋_GB2312" w:hint="eastAsia"/>
          <w:sz w:val="32"/>
          <w:szCs w:val="32"/>
        </w:rPr>
        <w:t>二轮</w:t>
      </w:r>
      <w:r w:rsidRPr="004A765A">
        <w:rPr>
          <w:rFonts w:ascii="仿宋_GB2312" w:eastAsia="仿宋_GB2312" w:hint="eastAsia"/>
          <w:sz w:val="32"/>
          <w:szCs w:val="32"/>
        </w:rPr>
        <w:t>车出行需求，兼顾道路交通安全管理基本要求，</w:t>
      </w:r>
      <w:r w:rsidR="00F65933">
        <w:rPr>
          <w:rFonts w:ascii="仿宋_GB2312" w:eastAsia="仿宋_GB2312" w:hint="eastAsia"/>
          <w:sz w:val="32"/>
          <w:szCs w:val="32"/>
        </w:rPr>
        <w:t>我局在</w:t>
      </w:r>
      <w:r w:rsidRPr="004A765A">
        <w:rPr>
          <w:rFonts w:ascii="仿宋_GB2312" w:eastAsia="仿宋_GB2312" w:hint="eastAsia"/>
          <w:sz w:val="32"/>
          <w:szCs w:val="32"/>
        </w:rPr>
        <w:t>充分征求相关管理部门及市民意见</w:t>
      </w:r>
      <w:r w:rsidR="00F65933">
        <w:rPr>
          <w:rFonts w:ascii="仿宋_GB2312" w:eastAsia="仿宋_GB2312" w:hint="eastAsia"/>
          <w:sz w:val="32"/>
          <w:szCs w:val="32"/>
        </w:rPr>
        <w:t>后</w:t>
      </w:r>
      <w:r w:rsidRPr="004A765A">
        <w:rPr>
          <w:rFonts w:ascii="仿宋_GB2312" w:eastAsia="仿宋_GB2312" w:hint="eastAsia"/>
          <w:sz w:val="32"/>
          <w:szCs w:val="32"/>
        </w:rPr>
        <w:t>，</w:t>
      </w:r>
      <w:r w:rsidR="00F65933">
        <w:rPr>
          <w:rFonts w:ascii="仿宋_GB2312" w:eastAsia="仿宋_GB2312" w:hint="eastAsia"/>
          <w:sz w:val="32"/>
          <w:szCs w:val="32"/>
        </w:rPr>
        <w:t>对</w:t>
      </w:r>
      <w:r w:rsidRPr="004A765A">
        <w:rPr>
          <w:rFonts w:ascii="仿宋_GB2312" w:eastAsia="仿宋_GB2312" w:hint="eastAsia"/>
          <w:sz w:val="32"/>
          <w:szCs w:val="32"/>
        </w:rPr>
        <w:t>电动</w:t>
      </w:r>
      <w:r w:rsidR="006D76EA">
        <w:rPr>
          <w:rFonts w:ascii="仿宋_GB2312" w:eastAsia="仿宋_GB2312" w:hint="eastAsia"/>
          <w:sz w:val="32"/>
          <w:szCs w:val="32"/>
        </w:rPr>
        <w:t>二轮</w:t>
      </w:r>
      <w:r w:rsidRPr="004A765A">
        <w:rPr>
          <w:rFonts w:ascii="仿宋_GB2312" w:eastAsia="仿宋_GB2312" w:hint="eastAsia"/>
          <w:sz w:val="32"/>
          <w:szCs w:val="32"/>
        </w:rPr>
        <w:t>车</w:t>
      </w:r>
      <w:r w:rsidR="006D76EA">
        <w:rPr>
          <w:rFonts w:ascii="仿宋_GB2312" w:eastAsia="仿宋_GB2312" w:hint="eastAsia"/>
          <w:sz w:val="32"/>
          <w:szCs w:val="32"/>
        </w:rPr>
        <w:t>通行</w:t>
      </w:r>
      <w:r w:rsidRPr="004A765A">
        <w:rPr>
          <w:rFonts w:ascii="仿宋_GB2312" w:eastAsia="仿宋_GB2312" w:hint="eastAsia"/>
          <w:sz w:val="32"/>
          <w:szCs w:val="32"/>
        </w:rPr>
        <w:t>管理</w:t>
      </w:r>
      <w:r w:rsidR="006D76EA">
        <w:rPr>
          <w:rFonts w:ascii="仿宋_GB2312" w:eastAsia="仿宋_GB2312" w:hint="eastAsia"/>
          <w:sz w:val="32"/>
          <w:szCs w:val="32"/>
        </w:rPr>
        <w:t>政策</w:t>
      </w:r>
      <w:proofErr w:type="gramStart"/>
      <w:r w:rsidR="00F65933">
        <w:rPr>
          <w:rFonts w:ascii="仿宋_GB2312" w:eastAsia="仿宋_GB2312" w:hint="eastAsia"/>
          <w:sz w:val="32"/>
          <w:szCs w:val="32"/>
        </w:rPr>
        <w:t>作出</w:t>
      </w:r>
      <w:proofErr w:type="gramEnd"/>
      <w:r w:rsidR="00F65933">
        <w:rPr>
          <w:rFonts w:ascii="仿宋_GB2312" w:eastAsia="仿宋_GB2312" w:hint="eastAsia"/>
          <w:sz w:val="32"/>
          <w:szCs w:val="32"/>
        </w:rPr>
        <w:t>优化调整</w:t>
      </w:r>
      <w:r w:rsidRPr="004A765A">
        <w:rPr>
          <w:rFonts w:ascii="仿宋_GB2312" w:eastAsia="仿宋_GB2312" w:hint="eastAsia"/>
          <w:sz w:val="32"/>
          <w:szCs w:val="32"/>
        </w:rPr>
        <w:t>，从而有效预防电动</w:t>
      </w:r>
      <w:r w:rsidR="006D76EA">
        <w:rPr>
          <w:rFonts w:ascii="仿宋_GB2312" w:eastAsia="仿宋_GB2312" w:hint="eastAsia"/>
          <w:sz w:val="32"/>
          <w:szCs w:val="32"/>
        </w:rPr>
        <w:t>二轮</w:t>
      </w:r>
      <w:r w:rsidRPr="004A765A">
        <w:rPr>
          <w:rFonts w:ascii="仿宋_GB2312" w:eastAsia="仿宋_GB2312" w:hint="eastAsia"/>
          <w:sz w:val="32"/>
          <w:szCs w:val="32"/>
        </w:rPr>
        <w:t>车违法行为和事故风险，同时确保</w:t>
      </w:r>
      <w:r w:rsidR="00F65933">
        <w:rPr>
          <w:rFonts w:ascii="仿宋_GB2312" w:eastAsia="仿宋_GB2312" w:hint="eastAsia"/>
          <w:sz w:val="32"/>
          <w:szCs w:val="32"/>
        </w:rPr>
        <w:t>通行</w:t>
      </w:r>
      <w:r w:rsidRPr="004A765A">
        <w:rPr>
          <w:rFonts w:ascii="仿宋_GB2312" w:eastAsia="仿宋_GB2312" w:hint="eastAsia"/>
          <w:sz w:val="32"/>
          <w:szCs w:val="32"/>
        </w:rPr>
        <w:t>管理政策连续。</w:t>
      </w:r>
    </w:p>
    <w:p w14:paraId="7224CE9F" w14:textId="5ADB5261" w:rsidR="008608CB" w:rsidRPr="004A765A" w:rsidRDefault="008608CB" w:rsidP="003B1A9F">
      <w:pPr>
        <w:pStyle w:val="a5"/>
        <w:widowControl/>
        <w:spacing w:before="240" w:beforeAutospacing="0" w:after="240" w:afterAutospacing="0" w:line="276" w:lineRule="auto"/>
        <w:ind w:firstLineChars="200" w:firstLine="643"/>
        <w:jc w:val="both"/>
        <w:rPr>
          <w:rFonts w:ascii="仿宋_GB2312" w:eastAsia="仿宋_GB2312" w:hAnsi="仿宋_GB2312" w:cs="仿宋_GB2312"/>
          <w:b/>
          <w:bCs/>
          <w:sz w:val="32"/>
          <w:szCs w:val="32"/>
        </w:rPr>
      </w:pPr>
      <w:r w:rsidRPr="004A765A">
        <w:rPr>
          <w:rFonts w:ascii="仿宋_GB2312" w:eastAsia="仿宋_GB2312" w:hAnsi="仿宋_GB2312" w:cs="仿宋_GB2312" w:hint="eastAsia"/>
          <w:b/>
          <w:bCs/>
          <w:sz w:val="32"/>
          <w:szCs w:val="32"/>
        </w:rPr>
        <w:t>二、设置原则</w:t>
      </w:r>
    </w:p>
    <w:p w14:paraId="663BF896" w14:textId="77777777" w:rsidR="0030193E" w:rsidRPr="004A765A" w:rsidRDefault="008608CB" w:rsidP="003B1A9F">
      <w:pPr>
        <w:pStyle w:val="a5"/>
        <w:widowControl/>
        <w:spacing w:before="0" w:beforeAutospacing="0" w:after="0" w:afterAutospacing="0" w:line="276" w:lineRule="auto"/>
        <w:ind w:firstLineChars="200" w:firstLine="643"/>
        <w:jc w:val="both"/>
        <w:rPr>
          <w:rFonts w:ascii="仿宋_GB2312" w:eastAsia="仿宋_GB2312" w:hAnsi="仿宋_GB2312" w:cs="仿宋_GB2312"/>
          <w:b/>
          <w:bCs/>
          <w:sz w:val="32"/>
          <w:szCs w:val="32"/>
        </w:rPr>
      </w:pPr>
      <w:bookmarkStart w:id="2" w:name="OLE_LINK13"/>
      <w:r w:rsidRPr="004A765A">
        <w:rPr>
          <w:rFonts w:ascii="仿宋_GB2312" w:eastAsia="仿宋_GB2312" w:hAnsi="仿宋_GB2312" w:cs="仿宋_GB2312" w:hint="eastAsia"/>
          <w:b/>
          <w:bCs/>
          <w:sz w:val="32"/>
          <w:szCs w:val="32"/>
        </w:rPr>
        <w:lastRenderedPageBreak/>
        <w:t>（一）遵循法律规定原则。</w:t>
      </w:r>
    </w:p>
    <w:bookmarkEnd w:id="2"/>
    <w:p w14:paraId="58BD3641" w14:textId="24CCC95B" w:rsidR="008608CB" w:rsidRPr="004A765A" w:rsidRDefault="0030193E" w:rsidP="003B1A9F">
      <w:pPr>
        <w:pStyle w:val="a5"/>
        <w:widowControl/>
        <w:spacing w:before="0" w:beforeAutospacing="0" w:after="0" w:afterAutospacing="0" w:line="276" w:lineRule="auto"/>
        <w:ind w:firstLineChars="200" w:firstLine="643"/>
        <w:jc w:val="both"/>
        <w:rPr>
          <w:rFonts w:ascii="仿宋_GB2312" w:eastAsia="仿宋_GB2312" w:hAnsi="仿宋_GB2312" w:cs="仿宋_GB2312"/>
          <w:sz w:val="32"/>
          <w:szCs w:val="32"/>
        </w:rPr>
      </w:pPr>
      <w:r w:rsidRPr="004A765A">
        <w:rPr>
          <w:rFonts w:ascii="仿宋_GB2312" w:eastAsia="仿宋_GB2312" w:hAnsi="仿宋_GB2312" w:cs="仿宋_GB2312" w:hint="eastAsia"/>
          <w:b/>
          <w:bCs/>
          <w:sz w:val="32"/>
          <w:szCs w:val="32"/>
        </w:rPr>
        <w:t>国家、省、市层面相关法律及条例明确规定禁止非机动车通行的高速公路和城市快速路。</w:t>
      </w:r>
      <w:r w:rsidRPr="004A765A">
        <w:rPr>
          <w:rFonts w:ascii="仿宋_GB2312" w:eastAsia="仿宋_GB2312" w:hAnsi="仿宋_GB2312" w:cs="仿宋_GB2312" w:hint="eastAsia"/>
          <w:sz w:val="32"/>
          <w:szCs w:val="32"/>
        </w:rPr>
        <w:t>根据《</w:t>
      </w:r>
      <w:bookmarkStart w:id="3" w:name="OLE_LINK9"/>
      <w:r w:rsidRPr="004A765A">
        <w:rPr>
          <w:rFonts w:ascii="仿宋_GB2312" w:eastAsia="仿宋_GB2312" w:hAnsi="仿宋_GB2312" w:cs="仿宋_GB2312" w:hint="eastAsia"/>
          <w:sz w:val="32"/>
          <w:szCs w:val="32"/>
        </w:rPr>
        <w:t>中华人民共和国道路交通安全法</w:t>
      </w:r>
      <w:bookmarkEnd w:id="3"/>
      <w:r w:rsidRPr="004A765A">
        <w:rPr>
          <w:rFonts w:ascii="仿宋_GB2312" w:eastAsia="仿宋_GB2312" w:hAnsi="仿宋_GB2312" w:cs="仿宋_GB2312" w:hint="eastAsia"/>
          <w:sz w:val="32"/>
          <w:szCs w:val="32"/>
        </w:rPr>
        <w:t>》第六十七条、《</w:t>
      </w:r>
      <w:bookmarkStart w:id="4" w:name="OLE_LINK10"/>
      <w:bookmarkStart w:id="5" w:name="OLE_LINK11"/>
      <w:r w:rsidRPr="004A765A">
        <w:rPr>
          <w:rFonts w:ascii="仿宋_GB2312" w:eastAsia="仿宋_GB2312" w:hAnsi="仿宋_GB2312" w:cs="仿宋_GB2312" w:hint="eastAsia"/>
          <w:sz w:val="32"/>
          <w:szCs w:val="32"/>
        </w:rPr>
        <w:t>广东省道路交通安全条例</w:t>
      </w:r>
      <w:bookmarkEnd w:id="4"/>
      <w:bookmarkEnd w:id="5"/>
      <w:r w:rsidRPr="004A765A">
        <w:rPr>
          <w:rFonts w:ascii="仿宋_GB2312" w:eastAsia="仿宋_GB2312" w:hAnsi="仿宋_GB2312" w:cs="仿宋_GB2312" w:hint="eastAsia"/>
          <w:sz w:val="32"/>
          <w:szCs w:val="32"/>
        </w:rPr>
        <w:t>》第三十六条以及《</w:t>
      </w:r>
      <w:bookmarkStart w:id="6" w:name="OLE_LINK12"/>
      <w:r w:rsidRPr="004A765A">
        <w:rPr>
          <w:rFonts w:ascii="仿宋_GB2312" w:eastAsia="仿宋_GB2312" w:hAnsi="仿宋_GB2312" w:cs="仿宋_GB2312" w:hint="eastAsia"/>
          <w:sz w:val="32"/>
          <w:szCs w:val="32"/>
        </w:rPr>
        <w:t>深圳经济特区道路交通安全违法行为处罚条例</w:t>
      </w:r>
      <w:bookmarkEnd w:id="6"/>
      <w:r w:rsidRPr="004A765A">
        <w:rPr>
          <w:rFonts w:ascii="仿宋_GB2312" w:eastAsia="仿宋_GB2312" w:hAnsi="仿宋_GB2312" w:cs="仿宋_GB2312" w:hint="eastAsia"/>
          <w:sz w:val="32"/>
          <w:szCs w:val="32"/>
        </w:rPr>
        <w:t>》第九条的相关规定，非机动车不得进入高速公路和城市快速路。</w:t>
      </w:r>
    </w:p>
    <w:p w14:paraId="0D1EEB47" w14:textId="77777777" w:rsidR="0030193E" w:rsidRPr="004A765A" w:rsidRDefault="008608CB" w:rsidP="003B1A9F">
      <w:pPr>
        <w:pStyle w:val="a5"/>
        <w:widowControl/>
        <w:spacing w:before="0" w:beforeAutospacing="0" w:after="0" w:afterAutospacing="0" w:line="276" w:lineRule="auto"/>
        <w:ind w:firstLineChars="200" w:firstLine="643"/>
        <w:jc w:val="both"/>
        <w:rPr>
          <w:rFonts w:ascii="仿宋_GB2312" w:eastAsia="仿宋_GB2312" w:hAnsi="仿宋_GB2312" w:cs="仿宋_GB2312"/>
          <w:b/>
          <w:bCs/>
          <w:sz w:val="32"/>
          <w:szCs w:val="32"/>
        </w:rPr>
      </w:pPr>
      <w:r w:rsidRPr="004A765A">
        <w:rPr>
          <w:rFonts w:ascii="仿宋_GB2312" w:eastAsia="仿宋_GB2312" w:hAnsi="仿宋_GB2312" w:cs="仿宋_GB2312" w:hint="eastAsia"/>
          <w:b/>
          <w:bCs/>
          <w:sz w:val="32"/>
          <w:szCs w:val="32"/>
        </w:rPr>
        <w:t>（二）充分保障民生原则。</w:t>
      </w:r>
    </w:p>
    <w:p w14:paraId="4C542FE1" w14:textId="77777777" w:rsidR="00850D69" w:rsidRDefault="00E61F8E" w:rsidP="003B1A9F">
      <w:pPr>
        <w:pStyle w:val="a5"/>
        <w:widowControl/>
        <w:spacing w:before="0" w:beforeAutospacing="0" w:after="0" w:afterAutospacing="0" w:line="276" w:lineRule="auto"/>
        <w:ind w:firstLineChars="200" w:firstLine="643"/>
        <w:jc w:val="both"/>
        <w:rPr>
          <w:rFonts w:ascii="仿宋_GB2312" w:eastAsia="仿宋_GB2312" w:hAnsi="仿宋_GB2312" w:cs="仿宋_GB2312"/>
          <w:sz w:val="32"/>
          <w:szCs w:val="32"/>
        </w:rPr>
      </w:pPr>
      <w:r w:rsidRPr="004A765A">
        <w:rPr>
          <w:rFonts w:ascii="仿宋_GB2312" w:eastAsia="仿宋_GB2312" w:hAnsi="仿宋_GB2312" w:cs="仿宋_GB2312" w:hint="eastAsia"/>
          <w:b/>
          <w:bCs/>
          <w:sz w:val="32"/>
          <w:szCs w:val="32"/>
        </w:rPr>
        <w:t>对于本市范围内与民生密切相关或者提供公共服务的行业，除高、快速路外，不受禁</w:t>
      </w:r>
      <w:proofErr w:type="gramStart"/>
      <w:r w:rsidRPr="004A765A">
        <w:rPr>
          <w:rFonts w:ascii="仿宋_GB2312" w:eastAsia="仿宋_GB2312" w:hAnsi="仿宋_GB2312" w:cs="仿宋_GB2312" w:hint="eastAsia"/>
          <w:b/>
          <w:bCs/>
          <w:sz w:val="32"/>
          <w:szCs w:val="32"/>
        </w:rPr>
        <w:t>行措施</w:t>
      </w:r>
      <w:proofErr w:type="gramEnd"/>
      <w:r w:rsidRPr="004A765A">
        <w:rPr>
          <w:rFonts w:ascii="仿宋_GB2312" w:eastAsia="仿宋_GB2312" w:hAnsi="仿宋_GB2312" w:cs="仿宋_GB2312" w:hint="eastAsia"/>
          <w:b/>
          <w:bCs/>
          <w:sz w:val="32"/>
          <w:szCs w:val="32"/>
        </w:rPr>
        <w:t>限制。</w:t>
      </w:r>
      <w:r w:rsidR="00FD7A4D" w:rsidRPr="004A765A">
        <w:rPr>
          <w:rFonts w:ascii="仿宋_GB2312" w:eastAsia="仿宋_GB2312" w:hAnsi="仿宋_GB2312" w:cs="仿宋_GB2312" w:hint="eastAsia"/>
          <w:sz w:val="32"/>
          <w:szCs w:val="32"/>
        </w:rPr>
        <w:t>具体包括</w:t>
      </w:r>
      <w:r w:rsidR="00850D69">
        <w:rPr>
          <w:rFonts w:ascii="仿宋_GB2312" w:eastAsia="仿宋_GB2312" w:hAnsi="仿宋_GB2312" w:cs="仿宋_GB2312" w:hint="eastAsia"/>
          <w:sz w:val="32"/>
          <w:szCs w:val="32"/>
        </w:rPr>
        <w:t>以下行业：</w:t>
      </w:r>
    </w:p>
    <w:p w14:paraId="02C8DDE8" w14:textId="77777777" w:rsidR="00850D69" w:rsidRDefault="00850D69" w:rsidP="00FD7A4D">
      <w:pPr>
        <w:pStyle w:val="a5"/>
        <w:widowControl/>
        <w:spacing w:before="0" w:beforeAutospacing="0" w:after="0" w:afterAutospacing="0" w:line="276"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sidR="00FD7A4D" w:rsidRPr="004A765A">
        <w:rPr>
          <w:rFonts w:ascii="仿宋_GB2312" w:eastAsia="仿宋_GB2312" w:hAnsi="仿宋_GB2312" w:cs="仿宋_GB2312" w:hint="eastAsia"/>
          <w:sz w:val="32"/>
          <w:szCs w:val="32"/>
        </w:rPr>
        <w:t>医疗卫生行业；</w:t>
      </w:r>
    </w:p>
    <w:p w14:paraId="3A366425" w14:textId="77777777" w:rsidR="00850D69" w:rsidRDefault="00850D69" w:rsidP="00FD7A4D">
      <w:pPr>
        <w:pStyle w:val="a5"/>
        <w:widowControl/>
        <w:spacing w:before="0" w:beforeAutospacing="0" w:after="0" w:afterAutospacing="0" w:line="276"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w:t>
      </w:r>
      <w:r w:rsidR="00FD7A4D" w:rsidRPr="004A765A">
        <w:rPr>
          <w:rFonts w:ascii="仿宋_GB2312" w:eastAsia="仿宋_GB2312" w:hAnsi="仿宋_GB2312" w:cs="仿宋_GB2312" w:hint="eastAsia"/>
          <w:sz w:val="32"/>
          <w:szCs w:val="32"/>
        </w:rPr>
        <w:t>邮政、快递、报刊投递；</w:t>
      </w:r>
    </w:p>
    <w:p w14:paraId="5FEA67CB" w14:textId="77777777" w:rsidR="00850D69" w:rsidRDefault="00850D69" w:rsidP="00FD7A4D">
      <w:pPr>
        <w:pStyle w:val="a5"/>
        <w:widowControl/>
        <w:spacing w:before="0" w:beforeAutospacing="0" w:after="0" w:afterAutospacing="0" w:line="276"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w:t>
      </w:r>
      <w:r w:rsidR="00FD7A4D" w:rsidRPr="004A765A">
        <w:rPr>
          <w:rFonts w:ascii="仿宋_GB2312" w:eastAsia="仿宋_GB2312" w:hAnsi="仿宋_GB2312" w:cs="仿宋_GB2312" w:hint="eastAsia"/>
          <w:sz w:val="32"/>
          <w:szCs w:val="32"/>
        </w:rPr>
        <w:t>电力、供水、燃气、电信通讯等公共设施抢修；</w:t>
      </w:r>
    </w:p>
    <w:p w14:paraId="1094C57B" w14:textId="77777777" w:rsidR="00850D69" w:rsidRDefault="00850D69" w:rsidP="00850D69">
      <w:pPr>
        <w:pStyle w:val="a5"/>
        <w:widowControl/>
        <w:spacing w:before="0" w:beforeAutospacing="0" w:after="0" w:afterAutospacing="0" w:line="276"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w:t>
      </w:r>
      <w:r w:rsidR="00FD7A4D" w:rsidRPr="004A765A">
        <w:rPr>
          <w:rFonts w:ascii="仿宋_GB2312" w:eastAsia="仿宋_GB2312" w:hAnsi="仿宋_GB2312" w:cs="仿宋_GB2312" w:hint="eastAsia"/>
          <w:sz w:val="32"/>
          <w:szCs w:val="32"/>
        </w:rPr>
        <w:t>环卫清洁；</w:t>
      </w:r>
    </w:p>
    <w:p w14:paraId="2EF31D5B" w14:textId="77777777" w:rsidR="00850D69" w:rsidRDefault="00850D69" w:rsidP="00850D69">
      <w:pPr>
        <w:pStyle w:val="a5"/>
        <w:widowControl/>
        <w:spacing w:before="0" w:beforeAutospacing="0" w:after="0" w:afterAutospacing="0" w:line="276"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5、</w:t>
      </w:r>
      <w:r w:rsidR="00FD7A4D" w:rsidRPr="004A765A">
        <w:rPr>
          <w:rFonts w:ascii="仿宋_GB2312" w:eastAsia="仿宋_GB2312" w:hAnsi="仿宋_GB2312" w:cs="仿宋_GB2312" w:hint="eastAsia"/>
          <w:sz w:val="32"/>
          <w:szCs w:val="32"/>
        </w:rPr>
        <w:t>外卖配送及瓶装燃气、桶装饮用水、鲜奶运送；</w:t>
      </w:r>
    </w:p>
    <w:p w14:paraId="6AE48A4E" w14:textId="5A148D2E" w:rsidR="0030193E" w:rsidRPr="00850D69" w:rsidRDefault="00850D69" w:rsidP="00850D69">
      <w:pPr>
        <w:pStyle w:val="a5"/>
        <w:widowControl/>
        <w:spacing w:before="0" w:beforeAutospacing="0" w:after="0" w:afterAutospacing="0" w:line="276"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sz w:val="32"/>
          <w:szCs w:val="32"/>
        </w:rPr>
        <w:t>6</w:t>
      </w:r>
      <w:r>
        <w:rPr>
          <w:rFonts w:ascii="仿宋_GB2312" w:eastAsia="仿宋_GB2312" w:hAnsi="仿宋_GB2312" w:cs="仿宋_GB2312" w:hint="eastAsia"/>
          <w:sz w:val="32"/>
          <w:szCs w:val="32"/>
        </w:rPr>
        <w:t>、</w:t>
      </w:r>
      <w:r w:rsidR="00FD7A4D" w:rsidRPr="004A765A">
        <w:rPr>
          <w:rFonts w:ascii="仿宋_GB2312" w:eastAsia="仿宋_GB2312" w:hAnsi="仿宋_GB2312" w:cs="仿宋_GB2312" w:hint="eastAsia"/>
          <w:sz w:val="32"/>
          <w:szCs w:val="32"/>
        </w:rPr>
        <w:t>农贸（农批）市场商户销售和配送货物。</w:t>
      </w:r>
    </w:p>
    <w:p w14:paraId="352DB4F0" w14:textId="77777777" w:rsidR="0030193E" w:rsidRPr="004A765A" w:rsidRDefault="008608CB" w:rsidP="003B1A9F">
      <w:pPr>
        <w:pStyle w:val="a5"/>
        <w:widowControl/>
        <w:spacing w:before="0" w:beforeAutospacing="0" w:after="0" w:afterAutospacing="0" w:line="276" w:lineRule="auto"/>
        <w:ind w:firstLineChars="200" w:firstLine="643"/>
        <w:jc w:val="both"/>
        <w:rPr>
          <w:rFonts w:ascii="仿宋_GB2312" w:eastAsia="仿宋_GB2312" w:hAnsi="仿宋_GB2312" w:cs="仿宋_GB2312"/>
          <w:b/>
          <w:bCs/>
          <w:sz w:val="32"/>
          <w:szCs w:val="32"/>
        </w:rPr>
      </w:pPr>
      <w:r w:rsidRPr="004A765A">
        <w:rPr>
          <w:rFonts w:ascii="仿宋_GB2312" w:eastAsia="仿宋_GB2312" w:hAnsi="仿宋_GB2312" w:cs="仿宋_GB2312" w:hint="eastAsia"/>
          <w:b/>
          <w:bCs/>
          <w:sz w:val="32"/>
          <w:szCs w:val="32"/>
        </w:rPr>
        <w:t>（三）科学合理设置原则。</w:t>
      </w:r>
    </w:p>
    <w:p w14:paraId="631904A7" w14:textId="168D1172" w:rsidR="002427F9" w:rsidRDefault="002427F9" w:rsidP="003B1A9F">
      <w:pPr>
        <w:pStyle w:val="a5"/>
        <w:widowControl/>
        <w:spacing w:before="0" w:beforeAutospacing="0" w:after="0" w:afterAutospacing="0" w:line="276" w:lineRule="auto"/>
        <w:ind w:firstLineChars="200" w:firstLine="643"/>
        <w:jc w:val="both"/>
        <w:rPr>
          <w:rFonts w:ascii="仿宋_GB2312" w:eastAsia="仿宋_GB2312" w:hAnsi="仿宋_GB2312" w:cs="仿宋_GB2312"/>
          <w:sz w:val="32"/>
          <w:szCs w:val="32"/>
        </w:rPr>
      </w:pPr>
      <w:r w:rsidRPr="002427F9">
        <w:rPr>
          <w:rFonts w:ascii="仿宋_GB2312" w:eastAsia="仿宋_GB2312" w:hAnsi="仿宋_GB2312" w:cs="仿宋_GB2312" w:hint="eastAsia"/>
          <w:b/>
          <w:bCs/>
          <w:sz w:val="32"/>
          <w:szCs w:val="32"/>
        </w:rPr>
        <w:t>电动二轮</w:t>
      </w:r>
      <w:proofErr w:type="gramStart"/>
      <w:r w:rsidRPr="002427F9">
        <w:rPr>
          <w:rFonts w:ascii="仿宋_GB2312" w:eastAsia="仿宋_GB2312" w:hAnsi="仿宋_GB2312" w:cs="仿宋_GB2312" w:hint="eastAsia"/>
          <w:b/>
          <w:bCs/>
          <w:sz w:val="32"/>
          <w:szCs w:val="32"/>
        </w:rPr>
        <w:t>车部分</w:t>
      </w:r>
      <w:proofErr w:type="gramEnd"/>
      <w:r w:rsidRPr="002427F9">
        <w:rPr>
          <w:rFonts w:ascii="仿宋_GB2312" w:eastAsia="仿宋_GB2312" w:hAnsi="仿宋_GB2312" w:cs="仿宋_GB2312" w:hint="eastAsia"/>
          <w:b/>
          <w:bCs/>
          <w:sz w:val="32"/>
          <w:szCs w:val="32"/>
        </w:rPr>
        <w:t>道路禁行应考虑充分保障市民通行需求，根据道路非机动车道设施建设及通行条件实际情况，兼顾交通安全，充分征求相关部门、街道及市民公众意见，科学合理设置。</w:t>
      </w:r>
      <w:r w:rsidRPr="002427F9">
        <w:rPr>
          <w:rFonts w:ascii="仿宋_GB2312" w:eastAsia="仿宋_GB2312" w:hAnsi="仿宋_GB2312" w:cs="仿宋_GB2312" w:hint="eastAsia"/>
          <w:sz w:val="32"/>
          <w:szCs w:val="32"/>
        </w:rPr>
        <w:t>对于</w:t>
      </w:r>
      <w:r w:rsidRPr="002427F9">
        <w:rPr>
          <w:rFonts w:ascii="仿宋_GB2312" w:eastAsia="仿宋_GB2312" w:hAnsi="仿宋_GB2312" w:cs="仿宋_GB2312" w:hint="eastAsia"/>
          <w:sz w:val="32"/>
          <w:szCs w:val="32"/>
        </w:rPr>
        <w:lastRenderedPageBreak/>
        <w:t>非机动车道基础设施薄弱的道路，具体结合下列五项影响道路交通安全因素</w:t>
      </w:r>
      <w:r w:rsidR="005F1DEB">
        <w:rPr>
          <w:rFonts w:ascii="仿宋_GB2312" w:eastAsia="仿宋_GB2312" w:hAnsi="仿宋_GB2312" w:cs="仿宋_GB2312" w:hint="eastAsia"/>
          <w:sz w:val="32"/>
          <w:szCs w:val="32"/>
        </w:rPr>
        <w:t>，经</w:t>
      </w:r>
      <w:r>
        <w:rPr>
          <w:rFonts w:ascii="仿宋_GB2312" w:eastAsia="仿宋_GB2312" w:hAnsi="仿宋_GB2312" w:cs="仿宋_GB2312" w:hint="eastAsia"/>
          <w:sz w:val="32"/>
          <w:szCs w:val="32"/>
        </w:rPr>
        <w:t>审慎</w:t>
      </w:r>
      <w:r w:rsidRPr="002427F9">
        <w:rPr>
          <w:rFonts w:ascii="仿宋_GB2312" w:eastAsia="仿宋_GB2312" w:hAnsi="仿宋_GB2312" w:cs="仿宋_GB2312" w:hint="eastAsia"/>
          <w:sz w:val="32"/>
          <w:szCs w:val="32"/>
        </w:rPr>
        <w:t>考虑</w:t>
      </w:r>
      <w:r w:rsidR="005F1DEB">
        <w:rPr>
          <w:rFonts w:ascii="仿宋_GB2312" w:eastAsia="仿宋_GB2312" w:hAnsi="仿宋_GB2312" w:cs="仿宋_GB2312" w:hint="eastAsia"/>
          <w:sz w:val="32"/>
          <w:szCs w:val="32"/>
        </w:rPr>
        <w:t>后</w:t>
      </w:r>
      <w:r w:rsidRPr="002427F9">
        <w:rPr>
          <w:rFonts w:ascii="仿宋_GB2312" w:eastAsia="仿宋_GB2312" w:hAnsi="仿宋_GB2312" w:cs="仿宋_GB2312" w:hint="eastAsia"/>
          <w:sz w:val="32"/>
          <w:szCs w:val="32"/>
        </w:rPr>
        <w:t>，合理设置电动二轮车</w:t>
      </w:r>
      <w:r>
        <w:rPr>
          <w:rFonts w:ascii="仿宋_GB2312" w:eastAsia="仿宋_GB2312" w:hAnsi="仿宋_GB2312" w:cs="仿宋_GB2312" w:hint="eastAsia"/>
          <w:sz w:val="32"/>
          <w:szCs w:val="32"/>
        </w:rPr>
        <w:t>通</w:t>
      </w:r>
      <w:r w:rsidRPr="002427F9">
        <w:rPr>
          <w:rFonts w:ascii="仿宋_GB2312" w:eastAsia="仿宋_GB2312" w:hAnsi="仿宋_GB2312" w:cs="仿宋_GB2312" w:hint="eastAsia"/>
          <w:sz w:val="32"/>
          <w:szCs w:val="32"/>
        </w:rPr>
        <w:t>行管理路段</w:t>
      </w:r>
      <w:r>
        <w:rPr>
          <w:rFonts w:ascii="仿宋_GB2312" w:eastAsia="仿宋_GB2312" w:hAnsi="仿宋_GB2312" w:cs="仿宋_GB2312" w:hint="eastAsia"/>
          <w:sz w:val="32"/>
          <w:szCs w:val="32"/>
        </w:rPr>
        <w:t xml:space="preserve">： </w:t>
      </w:r>
    </w:p>
    <w:p w14:paraId="462D73DF" w14:textId="77777777" w:rsidR="002427F9" w:rsidRDefault="002427F9" w:rsidP="00850D69">
      <w:pPr>
        <w:pStyle w:val="a5"/>
        <w:widowControl/>
        <w:spacing w:before="0" w:beforeAutospacing="0" w:after="0" w:afterAutospacing="0" w:line="276"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sidRPr="002427F9">
        <w:rPr>
          <w:rFonts w:ascii="仿宋_GB2312" w:eastAsia="仿宋_GB2312" w:hAnsi="仿宋_GB2312" w:cs="仿宋_GB2312" w:hint="eastAsia"/>
          <w:sz w:val="32"/>
          <w:szCs w:val="32"/>
        </w:rPr>
        <w:t>无独立非机动车道基础设施的隧道、立交、跨线桥路段</w:t>
      </w:r>
      <w:r>
        <w:rPr>
          <w:rFonts w:ascii="仿宋_GB2312" w:eastAsia="仿宋_GB2312" w:hAnsi="仿宋_GB2312" w:cs="仿宋_GB2312" w:hint="eastAsia"/>
          <w:sz w:val="32"/>
          <w:szCs w:val="32"/>
        </w:rPr>
        <w:t>；</w:t>
      </w:r>
    </w:p>
    <w:p w14:paraId="32413243" w14:textId="77777777" w:rsidR="002427F9" w:rsidRDefault="002427F9" w:rsidP="00850D69">
      <w:pPr>
        <w:pStyle w:val="a5"/>
        <w:widowControl/>
        <w:spacing w:before="0" w:beforeAutospacing="0" w:after="0" w:afterAutospacing="0" w:line="276"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w:t>
      </w:r>
      <w:proofErr w:type="gramStart"/>
      <w:r w:rsidRPr="002427F9">
        <w:rPr>
          <w:rFonts w:ascii="仿宋_GB2312" w:eastAsia="仿宋_GB2312" w:hAnsi="仿宋_GB2312" w:cs="仿宋_GB2312" w:hint="eastAsia"/>
          <w:sz w:val="32"/>
          <w:szCs w:val="32"/>
        </w:rPr>
        <w:t>涉摩电亡人</w:t>
      </w:r>
      <w:proofErr w:type="gramEnd"/>
      <w:r w:rsidRPr="002427F9">
        <w:rPr>
          <w:rFonts w:ascii="仿宋_GB2312" w:eastAsia="仿宋_GB2312" w:hAnsi="仿宋_GB2312" w:cs="仿宋_GB2312" w:hint="eastAsia"/>
          <w:sz w:val="32"/>
          <w:szCs w:val="32"/>
        </w:rPr>
        <w:t>事故多发及事故警情高发的道路</w:t>
      </w:r>
      <w:r>
        <w:rPr>
          <w:rFonts w:ascii="仿宋_GB2312" w:eastAsia="仿宋_GB2312" w:hAnsi="仿宋_GB2312" w:cs="仿宋_GB2312" w:hint="eastAsia"/>
          <w:sz w:val="32"/>
          <w:szCs w:val="32"/>
        </w:rPr>
        <w:t>；</w:t>
      </w:r>
    </w:p>
    <w:p w14:paraId="06422F71" w14:textId="77777777" w:rsidR="002427F9" w:rsidRDefault="002427F9" w:rsidP="00850D69">
      <w:pPr>
        <w:pStyle w:val="a5"/>
        <w:widowControl/>
        <w:spacing w:before="0" w:beforeAutospacing="0" w:after="0" w:afterAutospacing="0" w:line="276"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w:t>
      </w:r>
      <w:r w:rsidRPr="002427F9">
        <w:rPr>
          <w:rFonts w:ascii="仿宋_GB2312" w:eastAsia="仿宋_GB2312" w:hAnsi="仿宋_GB2312" w:cs="仿宋_GB2312" w:hint="eastAsia"/>
          <w:sz w:val="32"/>
          <w:szCs w:val="32"/>
        </w:rPr>
        <w:t>区域内部重型货车出行比重较高、机非混行较为严重的货运基本通道路段</w:t>
      </w:r>
      <w:r>
        <w:rPr>
          <w:rFonts w:ascii="仿宋_GB2312" w:eastAsia="仿宋_GB2312" w:hAnsi="仿宋_GB2312" w:cs="仿宋_GB2312" w:hint="eastAsia"/>
          <w:sz w:val="32"/>
          <w:szCs w:val="32"/>
        </w:rPr>
        <w:t>；</w:t>
      </w:r>
    </w:p>
    <w:p w14:paraId="75048A4A" w14:textId="77777777" w:rsidR="002427F9" w:rsidRDefault="002427F9" w:rsidP="00850D69">
      <w:pPr>
        <w:pStyle w:val="a5"/>
        <w:widowControl/>
        <w:spacing w:before="0" w:beforeAutospacing="0" w:after="0" w:afterAutospacing="0" w:line="276"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w:t>
      </w:r>
      <w:r w:rsidRPr="002427F9">
        <w:rPr>
          <w:rFonts w:ascii="仿宋_GB2312" w:eastAsia="仿宋_GB2312" w:hAnsi="仿宋_GB2312" w:cs="仿宋_GB2312" w:hint="eastAsia"/>
          <w:sz w:val="32"/>
          <w:szCs w:val="32"/>
        </w:rPr>
        <w:t>深圳机场、深圳国际会展中心等特定区域</w:t>
      </w:r>
      <w:r>
        <w:rPr>
          <w:rFonts w:ascii="仿宋_GB2312" w:eastAsia="仿宋_GB2312" w:hAnsi="仿宋_GB2312" w:cs="仿宋_GB2312" w:hint="eastAsia"/>
          <w:sz w:val="32"/>
          <w:szCs w:val="32"/>
        </w:rPr>
        <w:t>；</w:t>
      </w:r>
    </w:p>
    <w:p w14:paraId="0390AACC" w14:textId="37172DBB" w:rsidR="00850D69" w:rsidRDefault="002427F9" w:rsidP="00850D69">
      <w:pPr>
        <w:pStyle w:val="a5"/>
        <w:widowControl/>
        <w:spacing w:before="0" w:beforeAutospacing="0" w:after="0" w:afterAutospacing="0" w:line="276"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sz w:val="32"/>
          <w:szCs w:val="32"/>
        </w:rPr>
        <w:t>5</w:t>
      </w:r>
      <w:r>
        <w:rPr>
          <w:rFonts w:ascii="仿宋_GB2312" w:eastAsia="仿宋_GB2312" w:hAnsi="仿宋_GB2312" w:cs="仿宋_GB2312" w:hint="eastAsia"/>
          <w:sz w:val="32"/>
          <w:szCs w:val="32"/>
        </w:rPr>
        <w:t>、</w:t>
      </w:r>
      <w:r w:rsidRPr="002427F9">
        <w:rPr>
          <w:rFonts w:ascii="仿宋_GB2312" w:eastAsia="仿宋_GB2312" w:hAnsi="仿宋_GB2312" w:cs="仿宋_GB2312" w:hint="eastAsia"/>
          <w:sz w:val="32"/>
          <w:szCs w:val="32"/>
        </w:rPr>
        <w:t>非机动车道基础设施薄弱，从安全角度考虑、短期内不具备通行条件的路段。</w:t>
      </w:r>
    </w:p>
    <w:p w14:paraId="62CA840F" w14:textId="77777777" w:rsidR="00FD7A4D" w:rsidRPr="004A765A" w:rsidRDefault="008608CB" w:rsidP="003B1A9F">
      <w:pPr>
        <w:pStyle w:val="a5"/>
        <w:widowControl/>
        <w:spacing w:before="0" w:beforeAutospacing="0" w:after="0" w:afterAutospacing="0" w:line="276" w:lineRule="auto"/>
        <w:ind w:firstLineChars="200" w:firstLine="643"/>
        <w:jc w:val="both"/>
        <w:rPr>
          <w:rFonts w:ascii="仿宋_GB2312" w:eastAsia="仿宋_GB2312" w:hAnsi="仿宋_GB2312" w:cs="仿宋_GB2312"/>
          <w:b/>
          <w:bCs/>
          <w:sz w:val="32"/>
          <w:szCs w:val="32"/>
        </w:rPr>
      </w:pPr>
      <w:r w:rsidRPr="004A765A">
        <w:rPr>
          <w:rFonts w:ascii="仿宋_GB2312" w:eastAsia="仿宋_GB2312" w:hAnsi="仿宋_GB2312" w:cs="仿宋_GB2312" w:hint="eastAsia"/>
          <w:b/>
          <w:bCs/>
          <w:sz w:val="32"/>
          <w:szCs w:val="32"/>
        </w:rPr>
        <w:t>（四）路口冲突适用原则。</w:t>
      </w:r>
    </w:p>
    <w:p w14:paraId="194D300C" w14:textId="095849CF" w:rsidR="00E61F8E" w:rsidRDefault="0030193E" w:rsidP="003B1A9F">
      <w:pPr>
        <w:pStyle w:val="a5"/>
        <w:widowControl/>
        <w:spacing w:before="0" w:beforeAutospacing="0" w:after="0" w:afterAutospacing="0" w:line="276" w:lineRule="auto"/>
        <w:ind w:firstLineChars="200" w:firstLine="643"/>
        <w:jc w:val="both"/>
        <w:rPr>
          <w:rFonts w:ascii="仿宋_GB2312" w:eastAsia="仿宋_GB2312" w:hAnsi="仿宋_GB2312" w:cs="仿宋_GB2312"/>
          <w:sz w:val="32"/>
          <w:szCs w:val="32"/>
        </w:rPr>
      </w:pPr>
      <w:r w:rsidRPr="002427F9">
        <w:rPr>
          <w:rFonts w:ascii="仿宋_GB2312" w:eastAsia="仿宋_GB2312" w:hAnsi="仿宋_GB2312" w:cs="仿宋_GB2312" w:hint="eastAsia"/>
          <w:b/>
          <w:bCs/>
          <w:sz w:val="32"/>
          <w:szCs w:val="32"/>
        </w:rPr>
        <w:t>对于限行道路与非限行道路相交路口</w:t>
      </w:r>
      <w:r w:rsidR="001170D4" w:rsidRPr="002427F9">
        <w:rPr>
          <w:rFonts w:ascii="仿宋_GB2312" w:eastAsia="仿宋_GB2312" w:hAnsi="仿宋_GB2312" w:cs="仿宋_GB2312" w:hint="eastAsia"/>
          <w:b/>
          <w:bCs/>
          <w:sz w:val="32"/>
          <w:szCs w:val="32"/>
        </w:rPr>
        <w:t>，</w:t>
      </w:r>
      <w:r w:rsidRPr="002427F9">
        <w:rPr>
          <w:rFonts w:ascii="仿宋_GB2312" w:eastAsia="仿宋_GB2312" w:hAnsi="仿宋_GB2312" w:cs="仿宋_GB2312" w:hint="eastAsia"/>
          <w:b/>
          <w:bCs/>
          <w:sz w:val="32"/>
          <w:szCs w:val="32"/>
        </w:rPr>
        <w:t>采取准许电动二轮车过街的管理模式。</w:t>
      </w:r>
      <w:r w:rsidR="002427F9" w:rsidRPr="002427F9">
        <w:rPr>
          <w:rFonts w:ascii="仿宋_GB2312" w:eastAsia="仿宋_GB2312" w:hAnsi="仿宋_GB2312" w:cs="仿宋_GB2312" w:hint="eastAsia"/>
          <w:sz w:val="32"/>
          <w:szCs w:val="32"/>
        </w:rPr>
        <w:t>对于部分限行道路与非限行道路相交的道路交叉口，为保障市民的过街需求，准许电动自行车在路口范围进行过街，但禁止电动自行车沿限行道路路段通行。</w:t>
      </w:r>
    </w:p>
    <w:p w14:paraId="17CD58BE" w14:textId="2F689ADD" w:rsidR="00EE3C40" w:rsidRDefault="00EE3C40" w:rsidP="003B1A9F">
      <w:pPr>
        <w:pStyle w:val="a5"/>
        <w:widowControl/>
        <w:spacing w:before="240" w:beforeAutospacing="0" w:after="240" w:afterAutospacing="0" w:line="276" w:lineRule="auto"/>
        <w:ind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三</w:t>
      </w:r>
      <w:r w:rsidRPr="00EE3C40">
        <w:rPr>
          <w:rFonts w:ascii="仿宋_GB2312" w:eastAsia="仿宋_GB2312" w:hAnsi="仿宋_GB2312" w:cs="仿宋_GB2312" w:hint="eastAsia"/>
          <w:b/>
          <w:bCs/>
          <w:sz w:val="32"/>
          <w:szCs w:val="32"/>
        </w:rPr>
        <w:t>、</w:t>
      </w:r>
      <w:r>
        <w:rPr>
          <w:rFonts w:ascii="仿宋_GB2312" w:eastAsia="仿宋_GB2312" w:hAnsi="仿宋_GB2312" w:cs="仿宋_GB2312" w:hint="eastAsia"/>
          <w:b/>
          <w:bCs/>
          <w:sz w:val="32"/>
          <w:szCs w:val="32"/>
        </w:rPr>
        <w:t>通行规则</w:t>
      </w:r>
    </w:p>
    <w:p w14:paraId="5B09EE78" w14:textId="2077A16A" w:rsidR="00EE3C40" w:rsidRDefault="00EE3C40" w:rsidP="005F52D6">
      <w:pPr>
        <w:pStyle w:val="a5"/>
        <w:widowControl/>
        <w:spacing w:before="240" w:beforeAutospacing="0" w:after="240" w:afterAutospacing="0" w:line="276"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（一）遵循</w:t>
      </w:r>
      <w:r w:rsidRPr="00EE3C40">
        <w:rPr>
          <w:rFonts w:ascii="仿宋_GB2312" w:eastAsia="仿宋_GB2312" w:hAnsi="仿宋_GB2312" w:cs="仿宋_GB2312" w:hint="eastAsia"/>
          <w:sz w:val="32"/>
          <w:szCs w:val="32"/>
        </w:rPr>
        <w:t>《中华人民共和国</w:t>
      </w:r>
      <w:bookmarkStart w:id="7" w:name="OLE_LINK16"/>
      <w:r w:rsidRPr="00EE3C40">
        <w:rPr>
          <w:rFonts w:ascii="仿宋_GB2312" w:eastAsia="仿宋_GB2312" w:hAnsi="仿宋_GB2312" w:cs="仿宋_GB2312" w:hint="eastAsia"/>
          <w:sz w:val="32"/>
          <w:szCs w:val="32"/>
        </w:rPr>
        <w:t>道路交通安全法</w:t>
      </w:r>
      <w:bookmarkEnd w:id="7"/>
      <w:r w:rsidRPr="00EE3C40">
        <w:rPr>
          <w:rFonts w:ascii="仿宋_GB2312" w:eastAsia="仿宋_GB2312" w:hAnsi="仿宋_GB2312" w:cs="仿宋_GB2312" w:hint="eastAsia"/>
          <w:sz w:val="32"/>
          <w:szCs w:val="32"/>
        </w:rPr>
        <w:t>》、《广东省道路交通安全条例》</w:t>
      </w:r>
      <w:r>
        <w:rPr>
          <w:rFonts w:ascii="仿宋_GB2312" w:eastAsia="仿宋_GB2312" w:hAnsi="仿宋_GB2312" w:cs="仿宋_GB2312" w:hint="eastAsia"/>
          <w:sz w:val="32"/>
          <w:szCs w:val="32"/>
        </w:rPr>
        <w:t>、</w:t>
      </w:r>
      <w:r w:rsidRPr="00EE3C40">
        <w:rPr>
          <w:rFonts w:ascii="仿宋_GB2312" w:eastAsia="仿宋_GB2312" w:hAnsi="仿宋_GB2312" w:cs="仿宋_GB2312" w:hint="eastAsia"/>
          <w:sz w:val="32"/>
          <w:szCs w:val="32"/>
        </w:rPr>
        <w:t>《深圳经济特区道路交通安全管理条例》</w:t>
      </w:r>
      <w:r>
        <w:rPr>
          <w:rFonts w:ascii="仿宋_GB2312" w:eastAsia="仿宋_GB2312" w:hAnsi="仿宋_GB2312" w:cs="仿宋_GB2312" w:hint="eastAsia"/>
          <w:sz w:val="32"/>
          <w:szCs w:val="32"/>
        </w:rPr>
        <w:t>、《</w:t>
      </w:r>
      <w:r w:rsidRPr="00EE3C40">
        <w:rPr>
          <w:rFonts w:ascii="仿宋_GB2312" w:eastAsia="仿宋_GB2312" w:hAnsi="仿宋_GB2312" w:cs="仿宋_GB2312" w:hint="eastAsia"/>
          <w:sz w:val="32"/>
          <w:szCs w:val="32"/>
        </w:rPr>
        <w:t>深圳经济特区道路交通安全违法行为处罚条例</w:t>
      </w:r>
      <w:r>
        <w:rPr>
          <w:rFonts w:ascii="仿宋_GB2312" w:eastAsia="仿宋_GB2312" w:hAnsi="仿宋_GB2312" w:cs="仿宋_GB2312" w:hint="eastAsia"/>
          <w:sz w:val="32"/>
          <w:szCs w:val="32"/>
        </w:rPr>
        <w:t>》中关于非机动车通行的相关规定；</w:t>
      </w:r>
    </w:p>
    <w:p w14:paraId="6B695C02" w14:textId="779121C5" w:rsidR="00EE3C40" w:rsidRPr="00EE3C40" w:rsidRDefault="00EE3C40" w:rsidP="005F52D6">
      <w:pPr>
        <w:pStyle w:val="a5"/>
        <w:widowControl/>
        <w:spacing w:before="240" w:beforeAutospacing="0" w:after="240" w:afterAutospacing="0" w:line="276" w:lineRule="auto"/>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（二）</w:t>
      </w:r>
      <w:r w:rsidR="003B7B84">
        <w:rPr>
          <w:rFonts w:ascii="仿宋_GB2312" w:eastAsia="仿宋_GB2312" w:hAnsi="仿宋_GB2312" w:cs="仿宋_GB2312" w:hint="eastAsia"/>
          <w:sz w:val="32"/>
          <w:szCs w:val="32"/>
        </w:rPr>
        <w:t>福田、罗湖、盐田、南山行政区域</w:t>
      </w:r>
      <w:r w:rsidR="003B7B84" w:rsidRPr="00EE3C40">
        <w:rPr>
          <w:rFonts w:ascii="仿宋_GB2312" w:eastAsia="仿宋_GB2312" w:hAnsi="仿宋_GB2312" w:cs="仿宋_GB2312" w:hint="eastAsia"/>
          <w:sz w:val="32"/>
          <w:szCs w:val="32"/>
        </w:rPr>
        <w:t>禁止驶入</w:t>
      </w:r>
      <w:r w:rsidRPr="00EE3C40">
        <w:rPr>
          <w:rFonts w:ascii="仿宋_GB2312" w:eastAsia="仿宋_GB2312" w:hAnsi="仿宋_GB2312" w:cs="仿宋_GB2312" w:hint="eastAsia"/>
          <w:sz w:val="32"/>
          <w:szCs w:val="32"/>
        </w:rPr>
        <w:t>。</w:t>
      </w:r>
    </w:p>
    <w:p w14:paraId="47C59D97" w14:textId="0C3C0C00" w:rsidR="00E61F8E" w:rsidRPr="004A765A" w:rsidRDefault="00EE3C40" w:rsidP="003B1A9F">
      <w:pPr>
        <w:pStyle w:val="a5"/>
        <w:widowControl/>
        <w:spacing w:before="240" w:beforeAutospacing="0" w:after="240" w:afterAutospacing="0" w:line="276" w:lineRule="auto"/>
        <w:ind w:firstLineChars="200" w:firstLine="643"/>
        <w:jc w:val="both"/>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四</w:t>
      </w:r>
      <w:r w:rsidR="00E61F8E" w:rsidRPr="004A765A">
        <w:rPr>
          <w:rFonts w:ascii="仿宋_GB2312" w:eastAsia="仿宋_GB2312" w:hAnsi="仿宋_GB2312" w:cs="仿宋_GB2312" w:hint="eastAsia"/>
          <w:b/>
          <w:bCs/>
          <w:sz w:val="32"/>
          <w:szCs w:val="32"/>
        </w:rPr>
        <w:t>、</w:t>
      </w:r>
      <w:r w:rsidR="004A765A" w:rsidRPr="004A765A">
        <w:rPr>
          <w:rFonts w:ascii="仿宋_GB2312" w:eastAsia="仿宋_GB2312" w:hAnsi="仿宋_GB2312" w:cs="仿宋_GB2312" w:hint="eastAsia"/>
          <w:b/>
          <w:bCs/>
          <w:sz w:val="32"/>
          <w:szCs w:val="32"/>
        </w:rPr>
        <w:t>调整</w:t>
      </w:r>
      <w:r w:rsidR="00E61F8E" w:rsidRPr="004A765A">
        <w:rPr>
          <w:rFonts w:ascii="仿宋_GB2312" w:eastAsia="仿宋_GB2312" w:hAnsi="仿宋_GB2312" w:cs="仿宋_GB2312" w:hint="eastAsia"/>
          <w:b/>
          <w:bCs/>
          <w:sz w:val="32"/>
          <w:szCs w:val="32"/>
        </w:rPr>
        <w:t>内容</w:t>
      </w:r>
    </w:p>
    <w:p w14:paraId="18078C85" w14:textId="79C9F409" w:rsidR="00FD7A4D" w:rsidRPr="004A765A" w:rsidRDefault="00FD7A4D" w:rsidP="003B1A9F">
      <w:pPr>
        <w:pStyle w:val="a5"/>
        <w:widowControl/>
        <w:spacing w:before="0" w:beforeAutospacing="0" w:after="0" w:afterAutospacing="0" w:line="276" w:lineRule="auto"/>
        <w:ind w:firstLineChars="200" w:firstLine="643"/>
        <w:jc w:val="both"/>
        <w:rPr>
          <w:rFonts w:ascii="仿宋_GB2312" w:eastAsia="仿宋_GB2312" w:hAnsi="仿宋_GB2312" w:cs="仿宋_GB2312"/>
          <w:b/>
          <w:bCs/>
          <w:sz w:val="32"/>
          <w:szCs w:val="32"/>
        </w:rPr>
      </w:pPr>
      <w:r w:rsidRPr="004A765A">
        <w:rPr>
          <w:rFonts w:ascii="仿宋_GB2312" w:eastAsia="仿宋_GB2312" w:hAnsi="仿宋_GB2312" w:cs="仿宋_GB2312" w:hint="eastAsia"/>
          <w:b/>
          <w:bCs/>
          <w:sz w:val="32"/>
          <w:szCs w:val="32"/>
        </w:rPr>
        <w:t>（一）宝安区。</w:t>
      </w:r>
    </w:p>
    <w:p w14:paraId="0AD60877" w14:textId="50DF39C5" w:rsidR="00EE3C40" w:rsidRDefault="004A765A" w:rsidP="00EE3C40">
      <w:pPr>
        <w:pStyle w:val="a5"/>
        <w:widowControl/>
        <w:spacing w:before="0" w:beforeAutospacing="0" w:after="0" w:afterAutospacing="0" w:line="560" w:lineRule="exact"/>
        <w:ind w:firstLineChars="200" w:firstLine="640"/>
        <w:jc w:val="both"/>
        <w:rPr>
          <w:rFonts w:ascii="仿宋_GB2312" w:eastAsia="仿宋_GB2312" w:hAnsi="仿宋_GB2312" w:cs="仿宋_GB2312"/>
          <w:sz w:val="32"/>
          <w:szCs w:val="32"/>
        </w:rPr>
      </w:pPr>
      <w:r w:rsidRPr="004A765A">
        <w:rPr>
          <w:rFonts w:ascii="仿宋_GB2312" w:eastAsia="仿宋_GB2312" w:hAnsi="仿宋_GB2312" w:cs="仿宋_GB2312" w:hint="eastAsia"/>
          <w:sz w:val="32"/>
          <w:szCs w:val="32"/>
        </w:rPr>
        <w:t>经本轮调整后，宝安区电动二轮车禁止通行路段共</w:t>
      </w:r>
      <w:r w:rsidR="00EE3C40">
        <w:rPr>
          <w:rFonts w:ascii="仿宋_GB2312" w:eastAsia="仿宋_GB2312" w:hAnsi="仿宋_GB2312" w:cs="仿宋_GB2312" w:hint="eastAsia"/>
          <w:sz w:val="32"/>
          <w:szCs w:val="32"/>
        </w:rPr>
        <w:t>1</w:t>
      </w:r>
      <w:r w:rsidR="00EE3C40">
        <w:rPr>
          <w:rFonts w:ascii="仿宋_GB2312" w:eastAsia="仿宋_GB2312" w:hAnsi="仿宋_GB2312" w:cs="仿宋_GB2312"/>
          <w:sz w:val="32"/>
          <w:szCs w:val="32"/>
        </w:rPr>
        <w:t>4</w:t>
      </w:r>
      <w:r w:rsidRPr="004A765A">
        <w:rPr>
          <w:rFonts w:ascii="仿宋_GB2312" w:eastAsia="仿宋_GB2312" w:hAnsi="仿宋_GB2312" w:cs="仿宋_GB2312" w:hint="eastAsia"/>
          <w:sz w:val="32"/>
          <w:szCs w:val="32"/>
        </w:rPr>
        <w:t>条、</w:t>
      </w:r>
      <w:r w:rsidR="00610024" w:rsidRPr="004A765A">
        <w:rPr>
          <w:rFonts w:ascii="仿宋_GB2312" w:eastAsia="仿宋_GB2312" w:hAnsi="仿宋_GB2312" w:cs="仿宋_GB2312" w:hint="eastAsia"/>
          <w:sz w:val="32"/>
          <w:szCs w:val="32"/>
        </w:rPr>
        <w:t>片区</w:t>
      </w:r>
      <w:r w:rsidR="00610024">
        <w:rPr>
          <w:rFonts w:ascii="仿宋_GB2312" w:eastAsia="仿宋_GB2312" w:hAnsi="仿宋_GB2312" w:cs="仿宋_GB2312"/>
          <w:sz w:val="32"/>
          <w:szCs w:val="32"/>
        </w:rPr>
        <w:t>2</w:t>
      </w:r>
      <w:r w:rsidR="00610024" w:rsidRPr="004A765A">
        <w:rPr>
          <w:rFonts w:ascii="仿宋_GB2312" w:eastAsia="仿宋_GB2312" w:hAnsi="仿宋_GB2312" w:cs="仿宋_GB2312" w:hint="eastAsia"/>
          <w:sz w:val="32"/>
          <w:szCs w:val="32"/>
        </w:rPr>
        <w:t>个</w:t>
      </w:r>
      <w:r w:rsidR="00610024">
        <w:rPr>
          <w:rFonts w:ascii="仿宋_GB2312" w:eastAsia="仿宋_GB2312" w:hAnsi="仿宋_GB2312" w:cs="仿宋_GB2312" w:hint="eastAsia"/>
          <w:sz w:val="32"/>
          <w:szCs w:val="32"/>
        </w:rPr>
        <w:t>、</w:t>
      </w:r>
      <w:r w:rsidRPr="004A765A">
        <w:rPr>
          <w:rFonts w:ascii="仿宋_GB2312" w:eastAsia="仿宋_GB2312" w:hAnsi="仿宋_GB2312" w:cs="仿宋_GB2312" w:hint="eastAsia"/>
          <w:sz w:val="32"/>
          <w:szCs w:val="32"/>
        </w:rPr>
        <w:t>立交及跨线</w:t>
      </w:r>
      <w:bookmarkStart w:id="8" w:name="_GoBack"/>
      <w:bookmarkEnd w:id="8"/>
      <w:r w:rsidRPr="004A765A">
        <w:rPr>
          <w:rFonts w:ascii="仿宋_GB2312" w:eastAsia="仿宋_GB2312" w:hAnsi="仿宋_GB2312" w:cs="仿宋_GB2312" w:hint="eastAsia"/>
          <w:sz w:val="32"/>
          <w:szCs w:val="32"/>
        </w:rPr>
        <w:t>桥1</w:t>
      </w:r>
      <w:r w:rsidR="003B1A9F">
        <w:rPr>
          <w:rFonts w:ascii="仿宋_GB2312" w:eastAsia="仿宋_GB2312" w:hAnsi="仿宋_GB2312" w:cs="仿宋_GB2312" w:hint="eastAsia"/>
          <w:sz w:val="32"/>
          <w:szCs w:val="32"/>
        </w:rPr>
        <w:t>8</w:t>
      </w:r>
      <w:r>
        <w:rPr>
          <w:rFonts w:ascii="仿宋_GB2312" w:eastAsia="仿宋_GB2312" w:hAnsi="仿宋_GB2312" w:cs="仿宋_GB2312" w:hint="eastAsia"/>
          <w:sz w:val="32"/>
          <w:szCs w:val="32"/>
        </w:rPr>
        <w:t>座</w:t>
      </w:r>
      <w:r w:rsidRPr="004A765A">
        <w:rPr>
          <w:rFonts w:ascii="仿宋_GB2312" w:eastAsia="仿宋_GB2312" w:hAnsi="仿宋_GB2312" w:cs="仿宋_GB2312" w:hint="eastAsia"/>
          <w:sz w:val="32"/>
          <w:szCs w:val="32"/>
        </w:rPr>
        <w:t>，相比原方案</w:t>
      </w:r>
      <w:r w:rsidRPr="009A1BDA">
        <w:rPr>
          <w:rFonts w:ascii="仿宋_GB2312" w:eastAsia="仿宋_GB2312" w:hAnsi="仿宋_GB2312" w:cs="仿宋_GB2312" w:hint="eastAsia"/>
          <w:sz w:val="32"/>
          <w:szCs w:val="32"/>
        </w:rPr>
        <w:t>（</w:t>
      </w:r>
      <w:r w:rsidR="009A1BDA" w:rsidRPr="009A1BDA">
        <w:rPr>
          <w:rFonts w:ascii="仿宋_GB2312" w:eastAsia="仿宋_GB2312" w:hAnsi="仿宋_GB2312" w:cs="仿宋_GB2312" w:hint="eastAsia"/>
          <w:sz w:val="32"/>
          <w:szCs w:val="32"/>
        </w:rPr>
        <w:t>深公交规〔2019〕3号</w:t>
      </w:r>
      <w:r w:rsidRPr="009A1BDA">
        <w:rPr>
          <w:rFonts w:ascii="仿宋_GB2312" w:eastAsia="仿宋_GB2312" w:hAnsi="仿宋_GB2312" w:cs="仿宋_GB2312" w:hint="eastAsia"/>
          <w:sz w:val="32"/>
          <w:szCs w:val="32"/>
        </w:rPr>
        <w:t>）</w:t>
      </w:r>
      <w:r w:rsidRPr="004A765A">
        <w:rPr>
          <w:rFonts w:ascii="仿宋_GB2312" w:eastAsia="仿宋_GB2312" w:hAnsi="仿宋_GB2312" w:cs="仿宋_GB2312" w:hint="eastAsia"/>
          <w:sz w:val="32"/>
          <w:szCs w:val="32"/>
        </w:rPr>
        <w:t>减少了1</w:t>
      </w:r>
      <w:r w:rsidRPr="004A765A">
        <w:rPr>
          <w:rFonts w:ascii="仿宋_GB2312" w:eastAsia="仿宋_GB2312" w:hAnsi="仿宋_GB2312" w:cs="仿宋_GB2312"/>
          <w:sz w:val="32"/>
          <w:szCs w:val="32"/>
        </w:rPr>
        <w:t>5</w:t>
      </w:r>
      <w:r w:rsidR="00EE3C40">
        <w:rPr>
          <w:rFonts w:ascii="仿宋_GB2312" w:eastAsia="仿宋_GB2312" w:hAnsi="仿宋_GB2312" w:cs="仿宋_GB2312"/>
          <w:sz w:val="32"/>
          <w:szCs w:val="32"/>
        </w:rPr>
        <w:t>3</w:t>
      </w:r>
      <w:r w:rsidRPr="004A765A">
        <w:rPr>
          <w:rFonts w:ascii="仿宋_GB2312" w:eastAsia="仿宋_GB2312" w:hAnsi="仿宋_GB2312" w:cs="仿宋_GB2312" w:hint="eastAsia"/>
          <w:sz w:val="32"/>
          <w:szCs w:val="32"/>
        </w:rPr>
        <w:t>条</w:t>
      </w:r>
      <w:r w:rsidR="00C724B0">
        <w:rPr>
          <w:rFonts w:ascii="仿宋_GB2312" w:eastAsia="仿宋_GB2312" w:hAnsi="仿宋_GB2312" w:cs="仿宋_GB2312" w:hint="eastAsia"/>
          <w:sz w:val="32"/>
          <w:szCs w:val="32"/>
        </w:rPr>
        <w:t>道路</w:t>
      </w:r>
      <w:r w:rsidRPr="004A765A">
        <w:rPr>
          <w:rFonts w:ascii="仿宋_GB2312" w:eastAsia="仿宋_GB2312" w:hAnsi="仿宋_GB2312" w:cs="仿宋_GB2312" w:hint="eastAsia"/>
          <w:sz w:val="32"/>
          <w:szCs w:val="32"/>
        </w:rPr>
        <w:t>。</w:t>
      </w:r>
      <w:r w:rsidR="00EE3C40" w:rsidRPr="000D0842">
        <w:rPr>
          <w:rFonts w:ascii="仿宋_GB2312" w:eastAsia="仿宋_GB2312" w:hint="eastAsia"/>
          <w:color w:val="000000"/>
          <w:sz w:val="32"/>
          <w:szCs w:val="32"/>
        </w:rPr>
        <w:t>具体</w:t>
      </w:r>
      <w:r w:rsidR="00EE3C40">
        <w:rPr>
          <w:rFonts w:ascii="仿宋_GB2312" w:eastAsia="仿宋_GB2312" w:hint="eastAsia"/>
          <w:color w:val="000000"/>
          <w:sz w:val="32"/>
          <w:szCs w:val="32"/>
        </w:rPr>
        <w:t>分布</w:t>
      </w:r>
      <w:r w:rsidR="00EE3C40" w:rsidRPr="000D0842">
        <w:rPr>
          <w:rFonts w:ascii="仿宋_GB2312" w:eastAsia="仿宋_GB2312" w:hint="eastAsia"/>
          <w:color w:val="000000"/>
          <w:sz w:val="32"/>
          <w:szCs w:val="32"/>
        </w:rPr>
        <w:t>如下：</w:t>
      </w:r>
    </w:p>
    <w:p w14:paraId="7E9E8FFE" w14:textId="77777777" w:rsidR="00EE3C40" w:rsidRDefault="00EE3C40" w:rsidP="00EE3C40">
      <w:pPr>
        <w:pStyle w:val="a5"/>
        <w:widowControl/>
        <w:spacing w:before="0" w:beforeAutospacing="0" w:after="0" w:afterAutospacing="0" w:line="560" w:lineRule="exact"/>
        <w:ind w:firstLineChars="200" w:firstLine="640"/>
        <w:jc w:val="both"/>
        <w:rPr>
          <w:rFonts w:ascii="仿宋_GB2312" w:eastAsia="仿宋_GB2312" w:hAnsi="仿宋_GB2312" w:cs="仿宋_GB2312"/>
          <w:sz w:val="32"/>
          <w:szCs w:val="32"/>
        </w:rPr>
      </w:pPr>
      <w:r w:rsidRPr="00E65F59">
        <w:rPr>
          <w:rFonts w:ascii="仿宋_GB2312" w:eastAsia="仿宋_GB2312" w:hAnsi="仿宋_GB2312" w:cs="仿宋_GB2312" w:hint="eastAsia"/>
          <w:sz w:val="32"/>
          <w:szCs w:val="32"/>
        </w:rPr>
        <w:t>1</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路段（由南及北排列）</w:t>
      </w:r>
      <w:r w:rsidRPr="00E65F59">
        <w:rPr>
          <w:rFonts w:ascii="仿宋_GB2312" w:eastAsia="仿宋_GB2312" w:hAnsi="仿宋_GB2312" w:cs="仿宋_GB2312" w:hint="eastAsia"/>
          <w:sz w:val="32"/>
          <w:szCs w:val="32"/>
        </w:rPr>
        <w:t>：107国道（</w:t>
      </w:r>
      <w:bookmarkStart w:id="9" w:name="OLE_LINK7"/>
      <w:bookmarkStart w:id="10" w:name="OLE_LINK8"/>
      <w:r>
        <w:rPr>
          <w:rFonts w:ascii="仿宋_GB2312" w:eastAsia="仿宋_GB2312" w:hAnsi="仿宋_GB2312" w:cs="仿宋_GB2312" w:hint="eastAsia"/>
          <w:sz w:val="32"/>
          <w:szCs w:val="32"/>
        </w:rPr>
        <w:t>不含辅道</w:t>
      </w:r>
      <w:bookmarkEnd w:id="9"/>
      <w:bookmarkEnd w:id="10"/>
      <w:r w:rsidRPr="00E65F59">
        <w:rPr>
          <w:rFonts w:ascii="仿宋_GB2312" w:eastAsia="仿宋_GB2312" w:hAnsi="仿宋_GB2312" w:cs="仿宋_GB2312" w:hint="eastAsia"/>
          <w:sz w:val="32"/>
          <w:szCs w:val="32"/>
        </w:rPr>
        <w:t>）、留仙二路、留仙三路、前进一路、金港大道、宝石公路（</w:t>
      </w:r>
      <w:r>
        <w:rPr>
          <w:rFonts w:ascii="仿宋_GB2312" w:eastAsia="仿宋_GB2312" w:hAnsi="仿宋_GB2312" w:cs="仿宋_GB2312" w:hint="eastAsia"/>
          <w:sz w:val="32"/>
          <w:szCs w:val="32"/>
        </w:rPr>
        <w:t>不含辅道</w:t>
      </w:r>
      <w:r w:rsidRPr="00E65F59">
        <w:rPr>
          <w:rFonts w:ascii="仿宋_GB2312" w:eastAsia="仿宋_GB2312" w:hAnsi="仿宋_GB2312" w:cs="仿宋_GB2312" w:hint="eastAsia"/>
          <w:sz w:val="32"/>
          <w:szCs w:val="32"/>
        </w:rPr>
        <w:t>）、</w:t>
      </w:r>
      <w:proofErr w:type="gramStart"/>
      <w:r w:rsidRPr="00E65F59">
        <w:rPr>
          <w:rFonts w:ascii="仿宋_GB2312" w:eastAsia="仿宋_GB2312" w:hAnsi="仿宋_GB2312" w:cs="仿宋_GB2312" w:hint="eastAsia"/>
          <w:sz w:val="32"/>
          <w:szCs w:val="32"/>
        </w:rPr>
        <w:t>福洲</w:t>
      </w:r>
      <w:proofErr w:type="gramEnd"/>
      <w:r w:rsidRPr="00E65F59">
        <w:rPr>
          <w:rFonts w:ascii="仿宋_GB2312" w:eastAsia="仿宋_GB2312" w:hAnsi="仿宋_GB2312" w:cs="仿宋_GB2312" w:hint="eastAsia"/>
          <w:sz w:val="32"/>
          <w:szCs w:val="32"/>
        </w:rPr>
        <w:t>大道（</w:t>
      </w:r>
      <w:proofErr w:type="gramStart"/>
      <w:r w:rsidRPr="00E65F59">
        <w:rPr>
          <w:rFonts w:ascii="仿宋_GB2312" w:eastAsia="仿宋_GB2312" w:hAnsi="仿宋_GB2312" w:cs="仿宋_GB2312" w:hint="eastAsia"/>
          <w:sz w:val="32"/>
          <w:szCs w:val="32"/>
        </w:rPr>
        <w:t>福凤路</w:t>
      </w:r>
      <w:proofErr w:type="gramEnd"/>
      <w:r w:rsidRPr="00E65F59">
        <w:rPr>
          <w:rFonts w:ascii="仿宋_GB2312" w:eastAsia="仿宋_GB2312" w:hAnsi="仿宋_GB2312" w:cs="仿宋_GB2312" w:hint="eastAsia"/>
          <w:sz w:val="32"/>
          <w:szCs w:val="32"/>
        </w:rPr>
        <w:t>-洲石路</w:t>
      </w:r>
      <w:r>
        <w:rPr>
          <w:rFonts w:ascii="仿宋_GB2312" w:eastAsia="仿宋_GB2312" w:hAnsi="仿宋_GB2312" w:cs="仿宋_GB2312" w:hint="eastAsia"/>
          <w:sz w:val="32"/>
          <w:szCs w:val="32"/>
        </w:rPr>
        <w:t>段</w:t>
      </w:r>
      <w:r w:rsidRPr="00E65F59">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w:t>
      </w:r>
      <w:r w:rsidRPr="00E65F59">
        <w:rPr>
          <w:rFonts w:ascii="仿宋_GB2312" w:eastAsia="仿宋_GB2312" w:hAnsi="仿宋_GB2312" w:cs="仿宋_GB2312" w:hint="eastAsia"/>
          <w:sz w:val="32"/>
          <w:szCs w:val="32"/>
        </w:rPr>
        <w:t>石岩外环路、黄埔路、南环路（</w:t>
      </w:r>
      <w:r>
        <w:rPr>
          <w:rFonts w:ascii="仿宋_GB2312" w:eastAsia="仿宋_GB2312" w:hAnsi="仿宋_GB2312" w:cs="仿宋_GB2312" w:hint="eastAsia"/>
          <w:sz w:val="32"/>
          <w:szCs w:val="32"/>
        </w:rPr>
        <w:t>宝安大道-锦程路段</w:t>
      </w:r>
      <w:r w:rsidRPr="00E65F59">
        <w:rPr>
          <w:rFonts w:ascii="仿宋_GB2312" w:eastAsia="仿宋_GB2312" w:hAnsi="仿宋_GB2312" w:cs="仿宋_GB2312" w:hint="eastAsia"/>
          <w:sz w:val="32"/>
          <w:szCs w:val="32"/>
        </w:rPr>
        <w:t>）、锦程路、芙蓉路、松岗大道、松福大道（宝安大道以东段）</w:t>
      </w:r>
      <w:r>
        <w:rPr>
          <w:rFonts w:ascii="仿宋_GB2312" w:eastAsia="仿宋_GB2312" w:hAnsi="仿宋_GB2312" w:cs="仿宋_GB2312" w:hint="eastAsia"/>
          <w:sz w:val="32"/>
          <w:szCs w:val="32"/>
        </w:rPr>
        <w:t>。</w:t>
      </w:r>
    </w:p>
    <w:p w14:paraId="333B4F73" w14:textId="296DE3E7" w:rsidR="00EE3C40" w:rsidRDefault="002129DD" w:rsidP="00EE3C40">
      <w:pPr>
        <w:pStyle w:val="a5"/>
        <w:widowControl/>
        <w:spacing w:before="0" w:beforeAutospacing="0" w:after="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00EE3C40">
        <w:rPr>
          <w:rFonts w:ascii="仿宋_GB2312" w:eastAsia="仿宋_GB2312" w:hAnsi="仿宋_GB2312" w:cs="仿宋_GB2312"/>
          <w:sz w:val="32"/>
          <w:szCs w:val="32"/>
        </w:rPr>
        <w:t xml:space="preserve">. </w:t>
      </w:r>
      <w:r w:rsidR="00EE3C40">
        <w:rPr>
          <w:rFonts w:ascii="仿宋_GB2312" w:eastAsia="仿宋_GB2312" w:hAnsi="仿宋_GB2312" w:cs="仿宋_GB2312" w:hint="eastAsia"/>
          <w:sz w:val="32"/>
          <w:szCs w:val="32"/>
        </w:rPr>
        <w:t>片区</w:t>
      </w:r>
    </w:p>
    <w:p w14:paraId="0563BFA1" w14:textId="77777777" w:rsidR="00EE3C40" w:rsidRDefault="00EE3C40" w:rsidP="00EE3C40">
      <w:pPr>
        <w:pStyle w:val="a5"/>
        <w:widowControl/>
        <w:spacing w:before="0" w:beforeAutospacing="0" w:after="0" w:afterAutospacing="0" w:line="560" w:lineRule="exact"/>
        <w:ind w:firstLine="48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（1）机场片区：</w:t>
      </w:r>
      <w:r w:rsidRPr="00E65F59">
        <w:rPr>
          <w:rFonts w:ascii="仿宋_GB2312" w:eastAsia="仿宋_GB2312" w:hAnsi="仿宋_GB2312" w:cs="仿宋_GB2312" w:hint="eastAsia"/>
          <w:sz w:val="32"/>
          <w:szCs w:val="32"/>
        </w:rPr>
        <w:t>机场道、领航高架桥（含离港平台）、领航一路、领航二路、领航三路、领航四路、领航五路、领航六路、领航七路、领航八路、空港一道、空港二道、空港三道、空港五道、空港六道、空港七道、空港八道、空港九道、宝源路（机场段）</w:t>
      </w:r>
      <w:r>
        <w:rPr>
          <w:rFonts w:ascii="仿宋_GB2312" w:eastAsia="仿宋_GB2312" w:hAnsi="仿宋_GB2312" w:cs="仿宋_GB2312" w:hint="eastAsia"/>
          <w:sz w:val="32"/>
          <w:szCs w:val="32"/>
        </w:rPr>
        <w:t>、</w:t>
      </w:r>
      <w:r w:rsidRPr="00E65F59">
        <w:rPr>
          <w:rFonts w:ascii="仿宋_GB2312" w:eastAsia="仿宋_GB2312" w:hAnsi="仿宋_GB2312" w:cs="仿宋_GB2312" w:hint="eastAsia"/>
          <w:sz w:val="32"/>
          <w:szCs w:val="32"/>
        </w:rPr>
        <w:t>新港务码头大道</w:t>
      </w:r>
      <w:r>
        <w:rPr>
          <w:rFonts w:ascii="仿宋_GB2312" w:eastAsia="仿宋_GB2312" w:hAnsi="仿宋_GB2312" w:cs="仿宋_GB2312" w:hint="eastAsia"/>
          <w:sz w:val="32"/>
          <w:szCs w:val="32"/>
        </w:rPr>
        <w:t>。</w:t>
      </w:r>
    </w:p>
    <w:p w14:paraId="0F172824" w14:textId="11FA06C7" w:rsidR="00EE3C40" w:rsidRDefault="00EE3C40" w:rsidP="00EE3C40">
      <w:pPr>
        <w:pStyle w:val="a5"/>
        <w:widowControl/>
        <w:spacing w:before="0" w:beforeAutospacing="0" w:after="0" w:afterAutospacing="0" w:line="560" w:lineRule="exact"/>
        <w:ind w:firstLine="48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sidRPr="00E65F59">
        <w:rPr>
          <w:rFonts w:ascii="仿宋_GB2312" w:eastAsia="仿宋_GB2312" w:hAnsi="仿宋_GB2312" w:cs="仿宋_GB2312" w:hint="eastAsia"/>
          <w:sz w:val="32"/>
          <w:szCs w:val="32"/>
        </w:rPr>
        <w:t>国际会展中心片区</w:t>
      </w:r>
      <w:r w:rsidR="00A10FE5">
        <w:rPr>
          <w:rFonts w:ascii="仿宋_GB2312" w:eastAsia="仿宋_GB2312" w:hAnsi="仿宋_GB2312" w:cs="仿宋_GB2312" w:hint="eastAsia"/>
          <w:sz w:val="32"/>
          <w:szCs w:val="32"/>
        </w:rPr>
        <w:t>：</w:t>
      </w:r>
      <w:r w:rsidRPr="00E65F59">
        <w:rPr>
          <w:rFonts w:ascii="仿宋_GB2312" w:eastAsia="仿宋_GB2312" w:hAnsi="仿宋_GB2312" w:cs="仿宋_GB2312" w:hint="eastAsia"/>
          <w:sz w:val="32"/>
          <w:szCs w:val="32"/>
        </w:rPr>
        <w:t>南环路（含）-滨江大道（含）-福园二路（不含）-重庆路（含）围合区域。</w:t>
      </w:r>
    </w:p>
    <w:p w14:paraId="7B5C7BCA" w14:textId="638C88C9" w:rsidR="009A1BDA" w:rsidRDefault="002129DD" w:rsidP="009A1BDA">
      <w:pPr>
        <w:pStyle w:val="a5"/>
        <w:widowControl/>
        <w:spacing w:before="0" w:beforeAutospacing="0" w:after="0" w:afterAutospacing="0" w:line="560" w:lineRule="exact"/>
        <w:ind w:firstLineChars="200" w:firstLine="640"/>
        <w:jc w:val="both"/>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sz w:val="32"/>
          <w:szCs w:val="32"/>
        </w:rPr>
        <w:t xml:space="preserve"> </w:t>
      </w:r>
      <w:r w:rsidRPr="00E65F59">
        <w:rPr>
          <w:rFonts w:ascii="仿宋_GB2312" w:eastAsia="仿宋_GB2312" w:hAnsi="仿宋_GB2312" w:cs="仿宋_GB2312" w:hint="eastAsia"/>
          <w:sz w:val="32"/>
          <w:szCs w:val="32"/>
        </w:rPr>
        <w:t>立交</w:t>
      </w:r>
      <w:r>
        <w:rPr>
          <w:rFonts w:ascii="仿宋_GB2312" w:eastAsia="仿宋_GB2312" w:hAnsi="仿宋_GB2312" w:cs="仿宋_GB2312" w:hint="eastAsia"/>
          <w:sz w:val="32"/>
          <w:szCs w:val="32"/>
        </w:rPr>
        <w:t>及</w:t>
      </w:r>
      <w:r w:rsidRPr="00E65F59">
        <w:rPr>
          <w:rFonts w:ascii="仿宋_GB2312" w:eastAsia="仿宋_GB2312" w:hAnsi="仿宋_GB2312" w:cs="仿宋_GB2312" w:hint="eastAsia"/>
          <w:sz w:val="32"/>
          <w:szCs w:val="32"/>
        </w:rPr>
        <w:t>跨线桥上跨段</w:t>
      </w:r>
      <w:r>
        <w:rPr>
          <w:rFonts w:ascii="仿宋_GB2312" w:eastAsia="仿宋_GB2312" w:hAnsi="仿宋_GB2312" w:cs="仿宋_GB2312" w:hint="eastAsia"/>
          <w:sz w:val="32"/>
          <w:szCs w:val="32"/>
        </w:rPr>
        <w:t>（具体范围以分、合流点为准）</w:t>
      </w:r>
      <w:r w:rsidRPr="00E65F59">
        <w:rPr>
          <w:rFonts w:ascii="仿宋_GB2312" w:eastAsia="仿宋_GB2312" w:hAnsi="仿宋_GB2312" w:cs="仿宋_GB2312" w:hint="eastAsia"/>
          <w:sz w:val="32"/>
          <w:szCs w:val="32"/>
        </w:rPr>
        <w:t>：创业立交、西乡立交、凤凰立交、南环立交、沙井立交、新桥立</w:t>
      </w:r>
      <w:r w:rsidRPr="00E65F59">
        <w:rPr>
          <w:rFonts w:ascii="仿宋_GB2312" w:eastAsia="仿宋_GB2312" w:hAnsi="仿宋_GB2312" w:cs="仿宋_GB2312" w:hint="eastAsia"/>
          <w:sz w:val="32"/>
          <w:szCs w:val="32"/>
        </w:rPr>
        <w:lastRenderedPageBreak/>
        <w:t>交、芙蓉立交、</w:t>
      </w:r>
      <w:proofErr w:type="gramStart"/>
      <w:r w:rsidRPr="00E65F59">
        <w:rPr>
          <w:rFonts w:ascii="仿宋_GB2312" w:eastAsia="仿宋_GB2312" w:hAnsi="仿宋_GB2312" w:cs="仿宋_GB2312" w:hint="eastAsia"/>
          <w:sz w:val="32"/>
          <w:szCs w:val="32"/>
        </w:rPr>
        <w:t>福洲</w:t>
      </w:r>
      <w:proofErr w:type="gramEnd"/>
      <w:r w:rsidRPr="00E65F59">
        <w:rPr>
          <w:rFonts w:ascii="仿宋_GB2312" w:eastAsia="仿宋_GB2312" w:hAnsi="仿宋_GB2312" w:cs="仿宋_GB2312" w:hint="eastAsia"/>
          <w:sz w:val="32"/>
          <w:szCs w:val="32"/>
        </w:rPr>
        <w:t>立交、洲石立交、塘下涌立交、新安二路-107国道跨线段、新安五路-107国道跨线段、固</w:t>
      </w:r>
      <w:proofErr w:type="gramStart"/>
      <w:r w:rsidRPr="00E65F59">
        <w:rPr>
          <w:rFonts w:ascii="仿宋_GB2312" w:eastAsia="仿宋_GB2312" w:hAnsi="仿宋_GB2312" w:cs="仿宋_GB2312" w:hint="eastAsia"/>
          <w:sz w:val="32"/>
          <w:szCs w:val="32"/>
        </w:rPr>
        <w:t>戍</w:t>
      </w:r>
      <w:proofErr w:type="gramEnd"/>
      <w:r w:rsidRPr="00E65F59">
        <w:rPr>
          <w:rFonts w:ascii="仿宋_GB2312" w:eastAsia="仿宋_GB2312" w:hAnsi="仿宋_GB2312" w:cs="仿宋_GB2312" w:hint="eastAsia"/>
          <w:sz w:val="32"/>
          <w:szCs w:val="32"/>
        </w:rPr>
        <w:t>一路-107国道跨线段、东方大道-107国道跨线段、洲石路-107国道跨线段、宝石路-松</w:t>
      </w:r>
      <w:proofErr w:type="gramStart"/>
      <w:r w:rsidRPr="00E65F59">
        <w:rPr>
          <w:rFonts w:ascii="仿宋_GB2312" w:eastAsia="仿宋_GB2312" w:hAnsi="仿宋_GB2312" w:cs="仿宋_GB2312" w:hint="eastAsia"/>
          <w:sz w:val="32"/>
          <w:szCs w:val="32"/>
        </w:rPr>
        <w:t>白路跨线段</w:t>
      </w:r>
      <w:proofErr w:type="gramEnd"/>
      <w:r w:rsidRPr="00E65F59">
        <w:rPr>
          <w:rFonts w:ascii="仿宋_GB2312" w:eastAsia="仿宋_GB2312" w:hAnsi="仿宋_GB2312" w:cs="仿宋_GB2312" w:hint="eastAsia"/>
          <w:sz w:val="32"/>
          <w:szCs w:val="32"/>
        </w:rPr>
        <w:t>、宝安大道</w:t>
      </w:r>
      <w:r>
        <w:rPr>
          <w:rFonts w:ascii="仿宋_GB2312" w:eastAsia="仿宋_GB2312" w:hAnsi="仿宋_GB2312" w:cs="仿宋_GB2312" w:hint="eastAsia"/>
          <w:sz w:val="32"/>
          <w:szCs w:val="32"/>
        </w:rPr>
        <w:t>-</w:t>
      </w:r>
      <w:r w:rsidRPr="00E65F59">
        <w:rPr>
          <w:rFonts w:ascii="仿宋_GB2312" w:eastAsia="仿宋_GB2312" w:hAnsi="仿宋_GB2312" w:cs="仿宋_GB2312" w:hint="eastAsia"/>
          <w:sz w:val="32"/>
          <w:szCs w:val="32"/>
        </w:rPr>
        <w:t>机场下穿通道段、宝安大道东宝</w:t>
      </w:r>
      <w:r w:rsidR="009A1BDA">
        <w:rPr>
          <w:rFonts w:ascii="仿宋_GB2312" w:eastAsia="仿宋_GB2312" w:hAnsi="仿宋_GB2312" w:cs="仿宋_GB2312" w:hint="eastAsia"/>
          <w:noProof/>
          <w:sz w:val="32"/>
          <w:szCs w:val="32"/>
        </w:rPr>
        <w:drawing>
          <wp:anchor distT="0" distB="0" distL="114300" distR="114300" simplePos="0" relativeHeight="251653632" behindDoc="0" locked="0" layoutInCell="1" allowOverlap="1" wp14:anchorId="648D17B1" wp14:editId="274272B3">
            <wp:simplePos x="0" y="0"/>
            <wp:positionH relativeFrom="column">
              <wp:posOffset>1022647</wp:posOffset>
            </wp:positionH>
            <wp:positionV relativeFrom="paragraph">
              <wp:posOffset>1827176</wp:posOffset>
            </wp:positionV>
            <wp:extent cx="3753485" cy="583057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71" t="2541" r="9305" b="1344"/>
                    <a:stretch/>
                  </pic:blipFill>
                  <pic:spPr bwMode="auto">
                    <a:xfrm>
                      <a:off x="0" y="0"/>
                      <a:ext cx="3753485" cy="5830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5F59">
        <w:rPr>
          <w:rFonts w:ascii="仿宋_GB2312" w:eastAsia="仿宋_GB2312" w:hAnsi="仿宋_GB2312" w:cs="仿宋_GB2312" w:hint="eastAsia"/>
          <w:sz w:val="32"/>
          <w:szCs w:val="32"/>
        </w:rPr>
        <w:t>河桥</w:t>
      </w:r>
      <w:r>
        <w:rPr>
          <w:rFonts w:ascii="仿宋_GB2312" w:eastAsia="仿宋_GB2312" w:hAnsi="仿宋_GB2312" w:cs="仿宋_GB2312" w:hint="eastAsia"/>
          <w:sz w:val="32"/>
          <w:szCs w:val="32"/>
        </w:rPr>
        <w:t>段</w:t>
      </w:r>
      <w:r w:rsidRPr="00E65F59">
        <w:rPr>
          <w:rFonts w:ascii="仿宋_GB2312" w:eastAsia="仿宋_GB2312" w:hAnsi="仿宋_GB2312" w:cs="仿宋_GB2312" w:hint="eastAsia"/>
          <w:sz w:val="32"/>
          <w:szCs w:val="32"/>
        </w:rPr>
        <w:t>。</w:t>
      </w:r>
    </w:p>
    <w:p w14:paraId="346C1827" w14:textId="170D0EFD" w:rsidR="009A1BDA" w:rsidRPr="009A1BDA" w:rsidRDefault="009A1BDA" w:rsidP="009A1BDA">
      <w:pPr>
        <w:spacing w:line="360" w:lineRule="auto"/>
        <w:jc w:val="center"/>
        <w:rPr>
          <w:rFonts w:ascii="仿宋" w:eastAsia="仿宋" w:hAnsi="仿宋"/>
          <w:sz w:val="28"/>
          <w:szCs w:val="28"/>
        </w:rPr>
      </w:pPr>
      <w:r w:rsidRPr="00B70D68">
        <w:rPr>
          <w:rFonts w:ascii="仿宋" w:eastAsia="仿宋" w:hAnsi="仿宋" w:hint="eastAsia"/>
          <w:sz w:val="28"/>
          <w:szCs w:val="28"/>
        </w:rPr>
        <w:t>图</w:t>
      </w:r>
      <w:r>
        <w:rPr>
          <w:rFonts w:ascii="仿宋" w:eastAsia="仿宋" w:hAnsi="仿宋"/>
          <w:sz w:val="28"/>
          <w:szCs w:val="28"/>
        </w:rPr>
        <w:t>1</w:t>
      </w:r>
      <w:r w:rsidRPr="00B70D68">
        <w:rPr>
          <w:rFonts w:ascii="仿宋" w:eastAsia="仿宋" w:hAnsi="仿宋" w:hint="eastAsia"/>
          <w:sz w:val="28"/>
          <w:szCs w:val="28"/>
        </w:rPr>
        <w:t xml:space="preserve"> </w:t>
      </w:r>
      <w:r>
        <w:rPr>
          <w:rFonts w:ascii="仿宋" w:eastAsia="仿宋" w:hAnsi="仿宋" w:hint="eastAsia"/>
          <w:sz w:val="28"/>
          <w:szCs w:val="28"/>
        </w:rPr>
        <w:t>宝安</w:t>
      </w:r>
      <w:r w:rsidRPr="00B70D68">
        <w:rPr>
          <w:rFonts w:ascii="仿宋" w:eastAsia="仿宋" w:hAnsi="仿宋" w:hint="eastAsia"/>
          <w:sz w:val="28"/>
          <w:szCs w:val="28"/>
        </w:rPr>
        <w:t>区电动二轮</w:t>
      </w:r>
      <w:proofErr w:type="gramStart"/>
      <w:r w:rsidRPr="00B70D68">
        <w:rPr>
          <w:rFonts w:ascii="仿宋" w:eastAsia="仿宋" w:hAnsi="仿宋" w:hint="eastAsia"/>
          <w:sz w:val="28"/>
          <w:szCs w:val="28"/>
        </w:rPr>
        <w:t>车禁行道路</w:t>
      </w:r>
      <w:proofErr w:type="gramEnd"/>
      <w:r w:rsidRPr="00B70D68">
        <w:rPr>
          <w:rFonts w:ascii="仿宋" w:eastAsia="仿宋" w:hAnsi="仿宋" w:hint="eastAsia"/>
          <w:sz w:val="28"/>
          <w:szCs w:val="28"/>
        </w:rPr>
        <w:t>范围</w:t>
      </w:r>
    </w:p>
    <w:p w14:paraId="0B5E9D4F" w14:textId="70771CC4" w:rsidR="00E61F8E" w:rsidRPr="004A765A" w:rsidRDefault="004A765A" w:rsidP="003B1A9F">
      <w:pPr>
        <w:pStyle w:val="a5"/>
        <w:widowControl/>
        <w:spacing w:before="0" w:beforeAutospacing="0" w:after="0" w:afterAutospacing="0" w:line="560" w:lineRule="exact"/>
        <w:ind w:firstLineChars="200" w:firstLine="643"/>
        <w:jc w:val="both"/>
        <w:rPr>
          <w:rFonts w:ascii="仿宋_GB2312" w:eastAsia="仿宋_GB2312" w:hAnsi="仿宋_GB2312" w:cs="仿宋_GB2312"/>
          <w:b/>
          <w:bCs/>
          <w:sz w:val="32"/>
          <w:szCs w:val="32"/>
        </w:rPr>
      </w:pPr>
      <w:r w:rsidRPr="004A765A">
        <w:rPr>
          <w:rFonts w:ascii="仿宋_GB2312" w:eastAsia="仿宋_GB2312" w:hAnsi="仿宋_GB2312" w:cs="仿宋_GB2312" w:hint="eastAsia"/>
          <w:b/>
          <w:bCs/>
          <w:sz w:val="32"/>
          <w:szCs w:val="32"/>
        </w:rPr>
        <w:lastRenderedPageBreak/>
        <w:t>（二）光明区。</w:t>
      </w:r>
    </w:p>
    <w:p w14:paraId="510DC85E" w14:textId="436A8EAC" w:rsidR="00EE3C40" w:rsidRDefault="004A765A" w:rsidP="00EE3C40">
      <w:pPr>
        <w:pStyle w:val="a5"/>
        <w:widowControl/>
        <w:spacing w:before="0" w:beforeAutospacing="0" w:after="0" w:afterAutospacing="0" w:line="560" w:lineRule="exact"/>
        <w:ind w:firstLineChars="200" w:firstLine="640"/>
        <w:jc w:val="both"/>
        <w:rPr>
          <w:rFonts w:ascii="仿宋_GB2312" w:eastAsia="仿宋_GB2312"/>
          <w:color w:val="000000"/>
          <w:sz w:val="32"/>
          <w:szCs w:val="32"/>
        </w:rPr>
      </w:pPr>
      <w:r w:rsidRPr="004A765A">
        <w:rPr>
          <w:rFonts w:ascii="仿宋_GB2312" w:eastAsia="仿宋_GB2312" w:hAnsi="仿宋_GB2312" w:cs="仿宋_GB2312" w:hint="eastAsia"/>
          <w:sz w:val="32"/>
          <w:szCs w:val="32"/>
        </w:rPr>
        <w:t>经本轮调整后，</w:t>
      </w:r>
      <w:r>
        <w:rPr>
          <w:rFonts w:ascii="仿宋_GB2312" w:eastAsia="仿宋_GB2312" w:hAnsi="仿宋_GB2312" w:cs="仿宋_GB2312" w:hint="eastAsia"/>
          <w:sz w:val="32"/>
          <w:szCs w:val="32"/>
        </w:rPr>
        <w:t>光明</w:t>
      </w:r>
      <w:r w:rsidRPr="004A765A">
        <w:rPr>
          <w:rFonts w:ascii="仿宋_GB2312" w:eastAsia="仿宋_GB2312" w:hAnsi="仿宋_GB2312" w:cs="仿宋_GB2312" w:hint="eastAsia"/>
          <w:sz w:val="32"/>
          <w:szCs w:val="32"/>
        </w:rPr>
        <w:t>区电动二轮车禁止通行路段共</w:t>
      </w:r>
      <w:r>
        <w:rPr>
          <w:rFonts w:ascii="仿宋_GB2312" w:eastAsia="仿宋_GB2312" w:hAnsi="仿宋_GB2312" w:cs="仿宋_GB2312" w:hint="eastAsia"/>
          <w:sz w:val="32"/>
          <w:szCs w:val="32"/>
        </w:rPr>
        <w:t>4</w:t>
      </w:r>
      <w:r w:rsidRPr="004A765A">
        <w:rPr>
          <w:rFonts w:ascii="仿宋_GB2312" w:eastAsia="仿宋_GB2312" w:hAnsi="仿宋_GB2312" w:cs="仿宋_GB2312" w:hint="eastAsia"/>
          <w:sz w:val="32"/>
          <w:szCs w:val="32"/>
        </w:rPr>
        <w:t>条、立交及跨线桥</w:t>
      </w:r>
      <w:r>
        <w:rPr>
          <w:rFonts w:ascii="仿宋_GB2312" w:eastAsia="仿宋_GB2312" w:hAnsi="仿宋_GB2312" w:cs="仿宋_GB2312" w:hint="eastAsia"/>
          <w:sz w:val="32"/>
          <w:szCs w:val="32"/>
        </w:rPr>
        <w:t>2座</w:t>
      </w:r>
      <w:r w:rsidRPr="004A765A">
        <w:rPr>
          <w:rFonts w:ascii="仿宋_GB2312" w:eastAsia="仿宋_GB2312" w:hAnsi="仿宋_GB2312" w:cs="仿宋_GB2312" w:hint="eastAsia"/>
          <w:sz w:val="32"/>
          <w:szCs w:val="32"/>
        </w:rPr>
        <w:t>，相比原方案</w:t>
      </w:r>
      <w:r w:rsidR="009A1BDA" w:rsidRPr="009A1BDA">
        <w:rPr>
          <w:rFonts w:ascii="仿宋_GB2312" w:eastAsia="仿宋_GB2312" w:hAnsi="仿宋_GB2312" w:cs="仿宋_GB2312" w:hint="eastAsia"/>
          <w:sz w:val="32"/>
          <w:szCs w:val="32"/>
        </w:rPr>
        <w:t>（深公交</w:t>
      </w:r>
      <w:proofErr w:type="gramStart"/>
      <w:r w:rsidR="009A1BDA" w:rsidRPr="009A1BDA">
        <w:rPr>
          <w:rFonts w:ascii="仿宋_GB2312" w:eastAsia="仿宋_GB2312" w:hAnsi="仿宋_GB2312" w:cs="仿宋_GB2312" w:hint="eastAsia"/>
          <w:sz w:val="32"/>
          <w:szCs w:val="32"/>
        </w:rPr>
        <w:t>规</w:t>
      </w:r>
      <w:proofErr w:type="gramEnd"/>
      <w:r w:rsidR="009A1BDA" w:rsidRPr="009A1BDA">
        <w:rPr>
          <w:rFonts w:ascii="仿宋_GB2312" w:eastAsia="仿宋_GB2312" w:hAnsi="仿宋_GB2312" w:cs="仿宋_GB2312" w:hint="eastAsia"/>
          <w:sz w:val="32"/>
          <w:szCs w:val="32"/>
        </w:rPr>
        <w:t>〔2019〕3号）</w:t>
      </w:r>
      <w:r w:rsidRPr="004A765A">
        <w:rPr>
          <w:rFonts w:ascii="仿宋_GB2312" w:eastAsia="仿宋_GB2312" w:hAnsi="仿宋_GB2312" w:cs="仿宋_GB2312" w:hint="eastAsia"/>
          <w:sz w:val="32"/>
          <w:szCs w:val="32"/>
        </w:rPr>
        <w:t>减少了</w:t>
      </w:r>
      <w:r w:rsidR="00C724B0">
        <w:rPr>
          <w:rFonts w:ascii="仿宋_GB2312" w:eastAsia="仿宋_GB2312" w:hAnsi="仿宋_GB2312" w:cs="仿宋_GB2312"/>
          <w:sz w:val="32"/>
          <w:szCs w:val="32"/>
        </w:rPr>
        <w:t>36</w:t>
      </w:r>
      <w:r w:rsidRPr="004A765A">
        <w:rPr>
          <w:rFonts w:ascii="仿宋_GB2312" w:eastAsia="仿宋_GB2312" w:hAnsi="仿宋_GB2312" w:cs="仿宋_GB2312" w:hint="eastAsia"/>
          <w:sz w:val="32"/>
          <w:szCs w:val="32"/>
        </w:rPr>
        <w:t>条</w:t>
      </w:r>
      <w:r w:rsidR="00C724B0">
        <w:rPr>
          <w:rFonts w:ascii="仿宋_GB2312" w:eastAsia="仿宋_GB2312" w:hAnsi="仿宋_GB2312" w:cs="仿宋_GB2312" w:hint="eastAsia"/>
          <w:sz w:val="32"/>
          <w:szCs w:val="32"/>
        </w:rPr>
        <w:t>道路</w:t>
      </w:r>
      <w:r w:rsidRPr="004A765A">
        <w:rPr>
          <w:rFonts w:ascii="仿宋_GB2312" w:eastAsia="仿宋_GB2312" w:hAnsi="仿宋_GB2312" w:cs="仿宋_GB2312" w:hint="eastAsia"/>
          <w:sz w:val="32"/>
          <w:szCs w:val="32"/>
        </w:rPr>
        <w:t>。</w:t>
      </w:r>
      <w:r w:rsidR="00EE3C40" w:rsidRPr="000D0842">
        <w:rPr>
          <w:rFonts w:ascii="仿宋_GB2312" w:eastAsia="仿宋_GB2312" w:hint="eastAsia"/>
          <w:color w:val="000000"/>
          <w:sz w:val="32"/>
          <w:szCs w:val="32"/>
        </w:rPr>
        <w:t>具体</w:t>
      </w:r>
      <w:r w:rsidR="00EE3C40">
        <w:rPr>
          <w:rFonts w:ascii="仿宋_GB2312" w:eastAsia="仿宋_GB2312" w:hint="eastAsia"/>
          <w:color w:val="000000"/>
          <w:sz w:val="32"/>
          <w:szCs w:val="32"/>
        </w:rPr>
        <w:t>分布</w:t>
      </w:r>
      <w:r w:rsidR="00EE3C40" w:rsidRPr="000D0842">
        <w:rPr>
          <w:rFonts w:ascii="仿宋_GB2312" w:eastAsia="仿宋_GB2312" w:hint="eastAsia"/>
          <w:color w:val="000000"/>
          <w:sz w:val="32"/>
          <w:szCs w:val="32"/>
        </w:rPr>
        <w:t>如下：</w:t>
      </w:r>
    </w:p>
    <w:p w14:paraId="11D77831" w14:textId="77777777" w:rsidR="001328D1" w:rsidRDefault="00EE3C40" w:rsidP="001328D1">
      <w:pPr>
        <w:pStyle w:val="a5"/>
        <w:widowControl/>
        <w:spacing w:before="0" w:beforeAutospacing="0" w:after="0" w:afterAutospacing="0" w:line="560" w:lineRule="exact"/>
        <w:ind w:firstLineChars="200" w:firstLine="640"/>
        <w:jc w:val="both"/>
        <w:rPr>
          <w:rFonts w:ascii="仿宋_GB2312" w:eastAsia="仿宋_GB2312"/>
          <w:color w:val="000000"/>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路段（由南及北排列）：</w:t>
      </w:r>
      <w:r w:rsidRPr="003D2B54">
        <w:rPr>
          <w:rFonts w:ascii="仿宋_GB2312" w:eastAsia="仿宋_GB2312" w:hAnsi="仿宋_GB2312" w:cs="仿宋_GB2312" w:hint="eastAsia"/>
          <w:sz w:val="32"/>
          <w:szCs w:val="32"/>
        </w:rPr>
        <w:t>洲石玉支线、东长路（长</w:t>
      </w:r>
      <w:proofErr w:type="gramStart"/>
      <w:r w:rsidRPr="003D2B54">
        <w:rPr>
          <w:rFonts w:ascii="仿宋_GB2312" w:eastAsia="仿宋_GB2312" w:hAnsi="仿宋_GB2312" w:cs="仿宋_GB2312" w:hint="eastAsia"/>
          <w:sz w:val="32"/>
          <w:szCs w:val="32"/>
        </w:rPr>
        <w:t>圳</w:t>
      </w:r>
      <w:proofErr w:type="gramEnd"/>
      <w:r w:rsidRPr="003D2B54">
        <w:rPr>
          <w:rFonts w:ascii="仿宋_GB2312" w:eastAsia="仿宋_GB2312" w:hAnsi="仿宋_GB2312" w:cs="仿宋_GB2312" w:hint="eastAsia"/>
          <w:sz w:val="32"/>
          <w:szCs w:val="32"/>
        </w:rPr>
        <w:t>路-</w:t>
      </w:r>
      <w:proofErr w:type="gramStart"/>
      <w:r w:rsidRPr="003D2B54">
        <w:rPr>
          <w:rFonts w:ascii="仿宋_GB2312" w:eastAsia="仿宋_GB2312" w:hAnsi="仿宋_GB2312" w:cs="仿宋_GB2312" w:hint="eastAsia"/>
          <w:sz w:val="32"/>
          <w:szCs w:val="32"/>
        </w:rPr>
        <w:t>御康华</w:t>
      </w:r>
      <w:proofErr w:type="gramEnd"/>
      <w:r w:rsidRPr="003D2B54">
        <w:rPr>
          <w:rFonts w:ascii="仿宋_GB2312" w:eastAsia="仿宋_GB2312" w:hAnsi="仿宋_GB2312" w:cs="仿宋_GB2312" w:hint="eastAsia"/>
          <w:sz w:val="32"/>
          <w:szCs w:val="32"/>
        </w:rPr>
        <w:t>庭路口）、</w:t>
      </w:r>
      <w:proofErr w:type="gramStart"/>
      <w:r w:rsidRPr="003D2B54">
        <w:rPr>
          <w:rFonts w:ascii="仿宋_GB2312" w:eastAsia="仿宋_GB2312" w:hAnsi="仿宋_GB2312" w:cs="仿宋_GB2312" w:hint="eastAsia"/>
          <w:sz w:val="32"/>
          <w:szCs w:val="32"/>
        </w:rPr>
        <w:t>明浪路</w:t>
      </w:r>
      <w:proofErr w:type="gramEnd"/>
      <w:r w:rsidRPr="003D2B54">
        <w:rPr>
          <w:rFonts w:ascii="仿宋_GB2312" w:eastAsia="仿宋_GB2312" w:hAnsi="仿宋_GB2312" w:cs="仿宋_GB2312" w:hint="eastAsia"/>
          <w:sz w:val="32"/>
          <w:szCs w:val="32"/>
        </w:rPr>
        <w:t>（观光路-禾</w:t>
      </w:r>
      <w:proofErr w:type="gramStart"/>
      <w:r w:rsidRPr="003D2B54">
        <w:rPr>
          <w:rFonts w:ascii="仿宋_GB2312" w:eastAsia="仿宋_GB2312" w:hAnsi="仿宋_GB2312" w:cs="仿宋_GB2312" w:hint="eastAsia"/>
          <w:sz w:val="32"/>
          <w:szCs w:val="32"/>
        </w:rPr>
        <w:t>槎</w:t>
      </w:r>
      <w:proofErr w:type="gramEnd"/>
      <w:r w:rsidRPr="003D2B54">
        <w:rPr>
          <w:rFonts w:ascii="仿宋_GB2312" w:eastAsia="仿宋_GB2312" w:hAnsi="仿宋_GB2312" w:cs="仿宋_GB2312" w:hint="eastAsia"/>
          <w:sz w:val="32"/>
          <w:szCs w:val="32"/>
        </w:rPr>
        <w:t>涧大桥）</w:t>
      </w:r>
      <w:r>
        <w:rPr>
          <w:rFonts w:ascii="仿宋_GB2312" w:eastAsia="仿宋_GB2312" w:hAnsi="仿宋_GB2312" w:cs="仿宋_GB2312" w:hint="eastAsia"/>
          <w:sz w:val="32"/>
          <w:szCs w:val="32"/>
        </w:rPr>
        <w:t>、</w:t>
      </w:r>
      <w:r w:rsidRPr="003D2B54">
        <w:rPr>
          <w:rFonts w:ascii="仿宋_GB2312" w:eastAsia="仿宋_GB2312" w:hAnsi="仿宋_GB2312" w:cs="仿宋_GB2312" w:hint="eastAsia"/>
          <w:sz w:val="32"/>
          <w:szCs w:val="32"/>
        </w:rPr>
        <w:t>松福大道</w:t>
      </w:r>
      <w:r>
        <w:rPr>
          <w:rFonts w:ascii="仿宋_GB2312" w:eastAsia="仿宋_GB2312" w:hAnsi="仿宋_GB2312" w:cs="仿宋_GB2312" w:hint="eastAsia"/>
          <w:sz w:val="32"/>
          <w:szCs w:val="32"/>
        </w:rPr>
        <w:t>。</w:t>
      </w:r>
    </w:p>
    <w:p w14:paraId="0318ED53" w14:textId="218F4F07" w:rsidR="00EE3C40" w:rsidRPr="001328D1" w:rsidRDefault="009A1BDA" w:rsidP="001328D1">
      <w:pPr>
        <w:pStyle w:val="a5"/>
        <w:widowControl/>
        <w:spacing w:before="0" w:beforeAutospacing="0" w:after="0" w:afterAutospacing="0" w:line="560" w:lineRule="exact"/>
        <w:ind w:firstLineChars="300" w:firstLine="720"/>
        <w:jc w:val="both"/>
        <w:rPr>
          <w:rFonts w:ascii="仿宋_GB2312" w:eastAsia="仿宋_GB2312"/>
          <w:color w:val="000000"/>
          <w:sz w:val="32"/>
          <w:szCs w:val="32"/>
        </w:rPr>
      </w:pPr>
      <w:r>
        <w:rPr>
          <w:noProof/>
        </w:rPr>
        <w:drawing>
          <wp:anchor distT="0" distB="0" distL="114300" distR="114300" simplePos="0" relativeHeight="251661824" behindDoc="0" locked="0" layoutInCell="1" allowOverlap="1" wp14:anchorId="05C26565" wp14:editId="20A8505B">
            <wp:simplePos x="0" y="0"/>
            <wp:positionH relativeFrom="column">
              <wp:posOffset>903605</wp:posOffset>
            </wp:positionH>
            <wp:positionV relativeFrom="paragraph">
              <wp:posOffset>880745</wp:posOffset>
            </wp:positionV>
            <wp:extent cx="3858895" cy="4275455"/>
            <wp:effectExtent l="0" t="0" r="8255"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8895" cy="427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EE3C40">
        <w:rPr>
          <w:rFonts w:ascii="仿宋_GB2312" w:eastAsia="仿宋_GB2312" w:hAnsi="仿宋_GB2312" w:cs="仿宋_GB2312"/>
          <w:sz w:val="32"/>
          <w:szCs w:val="32"/>
        </w:rPr>
        <w:t xml:space="preserve">2. </w:t>
      </w:r>
      <w:r w:rsidR="00EE3C40" w:rsidRPr="00E65F59">
        <w:rPr>
          <w:rFonts w:ascii="仿宋_GB2312" w:eastAsia="仿宋_GB2312" w:hAnsi="仿宋_GB2312" w:cs="仿宋_GB2312" w:hint="eastAsia"/>
          <w:sz w:val="32"/>
          <w:szCs w:val="32"/>
        </w:rPr>
        <w:t>立交及跨线桥上跨段</w:t>
      </w:r>
      <w:r w:rsidR="00EE3C40">
        <w:rPr>
          <w:rFonts w:ascii="仿宋_GB2312" w:eastAsia="仿宋_GB2312" w:hAnsi="仿宋_GB2312" w:cs="仿宋_GB2312" w:hint="eastAsia"/>
          <w:sz w:val="32"/>
          <w:szCs w:val="32"/>
        </w:rPr>
        <w:t>（具体范围以分、合流点为准）</w:t>
      </w:r>
      <w:r w:rsidR="00EE3C40" w:rsidRPr="00E65F59">
        <w:rPr>
          <w:rFonts w:ascii="仿宋_GB2312" w:eastAsia="仿宋_GB2312" w:hAnsi="仿宋_GB2312" w:cs="仿宋_GB2312" w:hint="eastAsia"/>
          <w:sz w:val="32"/>
          <w:szCs w:val="32"/>
        </w:rPr>
        <w:t>：</w:t>
      </w:r>
      <w:r w:rsidR="00EE3C40" w:rsidRPr="003D2B54">
        <w:rPr>
          <w:rFonts w:ascii="仿宋_GB2312" w:eastAsia="仿宋_GB2312" w:hint="eastAsia"/>
          <w:sz w:val="32"/>
          <w:szCs w:val="32"/>
        </w:rPr>
        <w:t>光侨立交、光明大道-松</w:t>
      </w:r>
      <w:proofErr w:type="gramStart"/>
      <w:r w:rsidR="00EE3C40" w:rsidRPr="003D2B54">
        <w:rPr>
          <w:rFonts w:ascii="仿宋_GB2312" w:eastAsia="仿宋_GB2312" w:hint="eastAsia"/>
          <w:sz w:val="32"/>
          <w:szCs w:val="32"/>
        </w:rPr>
        <w:t>白路跨线段</w:t>
      </w:r>
      <w:proofErr w:type="gramEnd"/>
      <w:r w:rsidR="00EE3C40" w:rsidRPr="003D2B54">
        <w:rPr>
          <w:rFonts w:ascii="仿宋_GB2312" w:eastAsia="仿宋_GB2312" w:hint="eastAsia"/>
          <w:sz w:val="32"/>
          <w:szCs w:val="32"/>
        </w:rPr>
        <w:t>。</w:t>
      </w:r>
    </w:p>
    <w:p w14:paraId="2E5FCEC4" w14:textId="741F7EA9" w:rsidR="009A1BDA" w:rsidRPr="009A1BDA" w:rsidRDefault="009A1BDA" w:rsidP="009A1BDA">
      <w:pPr>
        <w:spacing w:line="360" w:lineRule="auto"/>
        <w:jc w:val="center"/>
        <w:rPr>
          <w:rFonts w:ascii="仿宋" w:eastAsia="仿宋" w:hAnsi="仿宋"/>
          <w:sz w:val="28"/>
          <w:szCs w:val="28"/>
        </w:rPr>
      </w:pPr>
      <w:r w:rsidRPr="00B70D68">
        <w:rPr>
          <w:rFonts w:ascii="仿宋" w:eastAsia="仿宋" w:hAnsi="仿宋" w:hint="eastAsia"/>
          <w:sz w:val="28"/>
          <w:szCs w:val="28"/>
        </w:rPr>
        <w:t>图2 光明区电动二轮</w:t>
      </w:r>
      <w:proofErr w:type="gramStart"/>
      <w:r w:rsidRPr="00B70D68">
        <w:rPr>
          <w:rFonts w:ascii="仿宋" w:eastAsia="仿宋" w:hAnsi="仿宋" w:hint="eastAsia"/>
          <w:sz w:val="28"/>
          <w:szCs w:val="28"/>
        </w:rPr>
        <w:t>车禁行道路</w:t>
      </w:r>
      <w:proofErr w:type="gramEnd"/>
      <w:r w:rsidRPr="00B70D68">
        <w:rPr>
          <w:rFonts w:ascii="仿宋" w:eastAsia="仿宋" w:hAnsi="仿宋" w:hint="eastAsia"/>
          <w:sz w:val="28"/>
          <w:szCs w:val="28"/>
        </w:rPr>
        <w:t>范围</w:t>
      </w:r>
    </w:p>
    <w:p w14:paraId="26BF4159" w14:textId="25DA047D" w:rsidR="00012E08" w:rsidRPr="004A765A" w:rsidRDefault="00B7124C" w:rsidP="00C724B0">
      <w:pPr>
        <w:pStyle w:val="a5"/>
        <w:widowControl/>
        <w:spacing w:before="0" w:beforeAutospacing="0" w:after="0" w:afterAutospacing="0" w:line="560" w:lineRule="exact"/>
        <w:ind w:firstLineChars="200" w:firstLine="640"/>
        <w:jc w:val="both"/>
        <w:rPr>
          <w:rFonts w:ascii="仿宋_GB2312" w:eastAsia="仿宋_GB2312" w:hAnsi="仿宋_GB2312" w:cs="仿宋_GB2312"/>
          <w:sz w:val="32"/>
          <w:szCs w:val="32"/>
        </w:rPr>
      </w:pPr>
      <w:r w:rsidRPr="004A765A">
        <w:rPr>
          <w:rFonts w:ascii="仿宋_GB2312" w:eastAsia="仿宋_GB2312" w:hAnsi="仿宋_GB2312" w:cs="仿宋_GB2312" w:hint="eastAsia"/>
          <w:sz w:val="32"/>
          <w:szCs w:val="32"/>
        </w:rPr>
        <w:t>特此</w:t>
      </w:r>
      <w:r w:rsidR="0030193E" w:rsidRPr="004A765A">
        <w:rPr>
          <w:rFonts w:ascii="仿宋_GB2312" w:eastAsia="仿宋_GB2312" w:hAnsi="仿宋_GB2312" w:cs="仿宋_GB2312" w:hint="eastAsia"/>
          <w:sz w:val="32"/>
          <w:szCs w:val="32"/>
        </w:rPr>
        <w:t>说明</w:t>
      </w:r>
      <w:r w:rsidRPr="004A765A">
        <w:rPr>
          <w:rFonts w:ascii="仿宋_GB2312" w:eastAsia="仿宋_GB2312" w:hAnsi="仿宋_GB2312" w:cs="仿宋_GB2312" w:hint="eastAsia"/>
          <w:sz w:val="32"/>
          <w:szCs w:val="32"/>
        </w:rPr>
        <w:t>。</w:t>
      </w:r>
    </w:p>
    <w:sectPr w:rsidR="00012E08" w:rsidRPr="004A765A">
      <w:pgSz w:w="11906" w:h="16838"/>
      <w:pgMar w:top="2041" w:right="1531" w:bottom="2041" w:left="153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76086D" w14:textId="77777777" w:rsidR="0055650B" w:rsidRDefault="0055650B" w:rsidP="00EA5E1A">
      <w:r>
        <w:separator/>
      </w:r>
    </w:p>
  </w:endnote>
  <w:endnote w:type="continuationSeparator" w:id="0">
    <w:p w14:paraId="2B54D73F" w14:textId="77777777" w:rsidR="0055650B" w:rsidRDefault="0055650B" w:rsidP="00EA5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BF66E4" w14:textId="77777777" w:rsidR="0055650B" w:rsidRDefault="0055650B" w:rsidP="00EA5E1A">
      <w:r>
        <w:separator/>
      </w:r>
    </w:p>
  </w:footnote>
  <w:footnote w:type="continuationSeparator" w:id="0">
    <w:p w14:paraId="25EF413A" w14:textId="77777777" w:rsidR="0055650B" w:rsidRDefault="0055650B" w:rsidP="00EA5E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2C1"/>
    <w:rsid w:val="00012E08"/>
    <w:rsid w:val="0002684C"/>
    <w:rsid w:val="00047E54"/>
    <w:rsid w:val="00083DC9"/>
    <w:rsid w:val="000874E8"/>
    <w:rsid w:val="000B1544"/>
    <w:rsid w:val="000D1904"/>
    <w:rsid w:val="000E5EB2"/>
    <w:rsid w:val="001126CB"/>
    <w:rsid w:val="001170D4"/>
    <w:rsid w:val="0012217D"/>
    <w:rsid w:val="001328D1"/>
    <w:rsid w:val="0016103B"/>
    <w:rsid w:val="00162814"/>
    <w:rsid w:val="00195012"/>
    <w:rsid w:val="001B3844"/>
    <w:rsid w:val="001D55B0"/>
    <w:rsid w:val="002129DD"/>
    <w:rsid w:val="002427F9"/>
    <w:rsid w:val="00244870"/>
    <w:rsid w:val="0026542F"/>
    <w:rsid w:val="002801C0"/>
    <w:rsid w:val="002A604C"/>
    <w:rsid w:val="002B1B5B"/>
    <w:rsid w:val="0030193E"/>
    <w:rsid w:val="003159E8"/>
    <w:rsid w:val="003172C1"/>
    <w:rsid w:val="00336295"/>
    <w:rsid w:val="0037754D"/>
    <w:rsid w:val="00381021"/>
    <w:rsid w:val="0038345B"/>
    <w:rsid w:val="003B1A9F"/>
    <w:rsid w:val="003B42EE"/>
    <w:rsid w:val="003B7B84"/>
    <w:rsid w:val="003C454F"/>
    <w:rsid w:val="003D2B54"/>
    <w:rsid w:val="003F6181"/>
    <w:rsid w:val="004076BD"/>
    <w:rsid w:val="004118CA"/>
    <w:rsid w:val="00423327"/>
    <w:rsid w:val="004637B5"/>
    <w:rsid w:val="004A765A"/>
    <w:rsid w:val="004C11E1"/>
    <w:rsid w:val="00523A66"/>
    <w:rsid w:val="00531A41"/>
    <w:rsid w:val="00540745"/>
    <w:rsid w:val="0054493F"/>
    <w:rsid w:val="00551EA3"/>
    <w:rsid w:val="0055650B"/>
    <w:rsid w:val="00591D26"/>
    <w:rsid w:val="005B394C"/>
    <w:rsid w:val="005D2BC9"/>
    <w:rsid w:val="005F1DEB"/>
    <w:rsid w:val="005F52D6"/>
    <w:rsid w:val="00605F24"/>
    <w:rsid w:val="00610024"/>
    <w:rsid w:val="00621F16"/>
    <w:rsid w:val="0063710B"/>
    <w:rsid w:val="006D76EA"/>
    <w:rsid w:val="006E1674"/>
    <w:rsid w:val="006F2430"/>
    <w:rsid w:val="00790494"/>
    <w:rsid w:val="007A15C9"/>
    <w:rsid w:val="007E681C"/>
    <w:rsid w:val="008003E1"/>
    <w:rsid w:val="008363BD"/>
    <w:rsid w:val="00836B6D"/>
    <w:rsid w:val="00850D69"/>
    <w:rsid w:val="008608CB"/>
    <w:rsid w:val="00885F55"/>
    <w:rsid w:val="00897FC4"/>
    <w:rsid w:val="008B0D4F"/>
    <w:rsid w:val="00934233"/>
    <w:rsid w:val="00947EB0"/>
    <w:rsid w:val="00973DFC"/>
    <w:rsid w:val="009A1BDA"/>
    <w:rsid w:val="009B79CD"/>
    <w:rsid w:val="009C29A8"/>
    <w:rsid w:val="009C33EF"/>
    <w:rsid w:val="009E4509"/>
    <w:rsid w:val="009F6C58"/>
    <w:rsid w:val="00A10FE5"/>
    <w:rsid w:val="00A14E03"/>
    <w:rsid w:val="00A26B3D"/>
    <w:rsid w:val="00A7449B"/>
    <w:rsid w:val="00A911C7"/>
    <w:rsid w:val="00A91C30"/>
    <w:rsid w:val="00AB01C3"/>
    <w:rsid w:val="00B02A74"/>
    <w:rsid w:val="00B55004"/>
    <w:rsid w:val="00B60740"/>
    <w:rsid w:val="00B70D68"/>
    <w:rsid w:val="00B7124C"/>
    <w:rsid w:val="00B74DAD"/>
    <w:rsid w:val="00B846B6"/>
    <w:rsid w:val="00B95638"/>
    <w:rsid w:val="00BE0844"/>
    <w:rsid w:val="00BE09BE"/>
    <w:rsid w:val="00C6742A"/>
    <w:rsid w:val="00C724B0"/>
    <w:rsid w:val="00C8001D"/>
    <w:rsid w:val="00CD3973"/>
    <w:rsid w:val="00CE4504"/>
    <w:rsid w:val="00D002BF"/>
    <w:rsid w:val="00D07634"/>
    <w:rsid w:val="00D13C58"/>
    <w:rsid w:val="00D70EA1"/>
    <w:rsid w:val="00D8484F"/>
    <w:rsid w:val="00D875C8"/>
    <w:rsid w:val="00D911DF"/>
    <w:rsid w:val="00DC667D"/>
    <w:rsid w:val="00DF37AD"/>
    <w:rsid w:val="00E335B3"/>
    <w:rsid w:val="00E46892"/>
    <w:rsid w:val="00E50CC7"/>
    <w:rsid w:val="00E61F8E"/>
    <w:rsid w:val="00E65F59"/>
    <w:rsid w:val="00EA5E1A"/>
    <w:rsid w:val="00ED7934"/>
    <w:rsid w:val="00ED79F6"/>
    <w:rsid w:val="00EE3C40"/>
    <w:rsid w:val="00EE6786"/>
    <w:rsid w:val="00EF5260"/>
    <w:rsid w:val="00F56735"/>
    <w:rsid w:val="00F62C02"/>
    <w:rsid w:val="00F65933"/>
    <w:rsid w:val="00FD7A4D"/>
    <w:rsid w:val="6F2C2F26"/>
    <w:rsid w:val="7F396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7AE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pPr>
      <w:tabs>
        <w:tab w:val="center" w:pos="4153"/>
        <w:tab w:val="right" w:pos="8306"/>
      </w:tabs>
      <w:snapToGrid w:val="0"/>
      <w:jc w:val="left"/>
    </w:pPr>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5">
    <w:name w:val="Normal (Web)"/>
    <w:basedOn w:val="a"/>
    <w:pPr>
      <w:spacing w:before="100" w:beforeAutospacing="1" w:after="100" w:afterAutospacing="1"/>
      <w:jc w:val="left"/>
    </w:pPr>
    <w:rPr>
      <w:kern w:val="0"/>
      <w:sz w:val="24"/>
    </w:rPr>
  </w:style>
  <w:style w:type="character" w:styleId="a6">
    <w:name w:val="Hyperlink"/>
    <w:rPr>
      <w:color w:val="0000FF"/>
      <w:u w:val="single"/>
    </w:rPr>
  </w:style>
  <w:style w:type="character" w:customStyle="1" w:styleId="Char0">
    <w:name w:val="页眉 Char"/>
    <w:link w:val="a4"/>
    <w:rPr>
      <w:rFonts w:ascii="Calibri" w:hAnsi="Calibri"/>
      <w:kern w:val="2"/>
      <w:sz w:val="18"/>
      <w:szCs w:val="18"/>
    </w:rPr>
  </w:style>
  <w:style w:type="character" w:customStyle="1" w:styleId="Char">
    <w:name w:val="页脚 Char"/>
    <w:link w:val="a3"/>
    <w:rPr>
      <w:rFonts w:ascii="Calibri" w:hAnsi="Calibri"/>
      <w:kern w:val="2"/>
      <w:sz w:val="18"/>
      <w:szCs w:val="18"/>
    </w:rPr>
  </w:style>
  <w:style w:type="paragraph" w:styleId="a7">
    <w:name w:val="Balloon Text"/>
    <w:basedOn w:val="a"/>
    <w:link w:val="Char1"/>
    <w:rsid w:val="00083DC9"/>
    <w:rPr>
      <w:sz w:val="18"/>
      <w:szCs w:val="18"/>
    </w:rPr>
  </w:style>
  <w:style w:type="character" w:customStyle="1" w:styleId="Char1">
    <w:name w:val="批注框文本 Char"/>
    <w:basedOn w:val="a0"/>
    <w:link w:val="a7"/>
    <w:rsid w:val="00083DC9"/>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pPr>
      <w:tabs>
        <w:tab w:val="center" w:pos="4153"/>
        <w:tab w:val="right" w:pos="8306"/>
      </w:tabs>
      <w:snapToGrid w:val="0"/>
      <w:jc w:val="left"/>
    </w:pPr>
    <w:rPr>
      <w:sz w:val="18"/>
      <w:szCs w:val="18"/>
    </w:rPr>
  </w:style>
  <w:style w:type="paragraph" w:styleId="a4">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5">
    <w:name w:val="Normal (Web)"/>
    <w:basedOn w:val="a"/>
    <w:pPr>
      <w:spacing w:before="100" w:beforeAutospacing="1" w:after="100" w:afterAutospacing="1"/>
      <w:jc w:val="left"/>
    </w:pPr>
    <w:rPr>
      <w:kern w:val="0"/>
      <w:sz w:val="24"/>
    </w:rPr>
  </w:style>
  <w:style w:type="character" w:styleId="a6">
    <w:name w:val="Hyperlink"/>
    <w:rPr>
      <w:color w:val="0000FF"/>
      <w:u w:val="single"/>
    </w:rPr>
  </w:style>
  <w:style w:type="character" w:customStyle="1" w:styleId="Char0">
    <w:name w:val="页眉 Char"/>
    <w:link w:val="a4"/>
    <w:rPr>
      <w:rFonts w:ascii="Calibri" w:hAnsi="Calibri"/>
      <w:kern w:val="2"/>
      <w:sz w:val="18"/>
      <w:szCs w:val="18"/>
    </w:rPr>
  </w:style>
  <w:style w:type="character" w:customStyle="1" w:styleId="Char">
    <w:name w:val="页脚 Char"/>
    <w:link w:val="a3"/>
    <w:rPr>
      <w:rFonts w:ascii="Calibri" w:hAnsi="Calibri"/>
      <w:kern w:val="2"/>
      <w:sz w:val="18"/>
      <w:szCs w:val="18"/>
    </w:rPr>
  </w:style>
  <w:style w:type="paragraph" w:styleId="a7">
    <w:name w:val="Balloon Text"/>
    <w:basedOn w:val="a"/>
    <w:link w:val="Char1"/>
    <w:rsid w:val="00083DC9"/>
    <w:rPr>
      <w:sz w:val="18"/>
      <w:szCs w:val="18"/>
    </w:rPr>
  </w:style>
  <w:style w:type="character" w:customStyle="1" w:styleId="Char1">
    <w:name w:val="批注框文本 Char"/>
    <w:basedOn w:val="a0"/>
    <w:link w:val="a7"/>
    <w:rsid w:val="00083DC9"/>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691831">
      <w:bodyDiv w:val="1"/>
      <w:marLeft w:val="0"/>
      <w:marRight w:val="0"/>
      <w:marTop w:val="0"/>
      <w:marBottom w:val="0"/>
      <w:divBdr>
        <w:top w:val="none" w:sz="0" w:space="0" w:color="auto"/>
        <w:left w:val="none" w:sz="0" w:space="0" w:color="auto"/>
        <w:bottom w:val="none" w:sz="0" w:space="0" w:color="auto"/>
        <w:right w:val="none" w:sz="0" w:space="0" w:color="auto"/>
      </w:divBdr>
    </w:div>
    <w:div w:id="1320189826">
      <w:bodyDiv w:val="1"/>
      <w:marLeft w:val="0"/>
      <w:marRight w:val="0"/>
      <w:marTop w:val="0"/>
      <w:marBottom w:val="0"/>
      <w:divBdr>
        <w:top w:val="none" w:sz="0" w:space="0" w:color="auto"/>
        <w:left w:val="none" w:sz="0" w:space="0" w:color="auto"/>
        <w:bottom w:val="none" w:sz="0" w:space="0" w:color="auto"/>
        <w:right w:val="none" w:sz="0" w:space="0" w:color="auto"/>
      </w:divBdr>
    </w:div>
    <w:div w:id="1426074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6</Pages>
  <Words>301</Words>
  <Characters>1718</Characters>
  <Application>Microsoft Office Word</Application>
  <DocSecurity>0</DocSecurity>
  <Lines>14</Lines>
  <Paragraphs>4</Paragraphs>
  <ScaleCrop>false</ScaleCrop>
  <Company/>
  <LinksUpToDate>false</LinksUpToDate>
  <CharactersWithSpaces>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yfq</cp:lastModifiedBy>
  <cp:revision>37</cp:revision>
  <dcterms:created xsi:type="dcterms:W3CDTF">2020-06-09T09:47:00Z</dcterms:created>
  <dcterms:modified xsi:type="dcterms:W3CDTF">2020-06-09T15:02:00Z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