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FCD99" w14:textId="77777777" w:rsidR="004C6BFE" w:rsidRPr="004C6BFE" w:rsidRDefault="004C6BFE" w:rsidP="004C6BFE">
      <w:pPr>
        <w:rPr>
          <w:rFonts w:ascii="楷体_GB2312" w:eastAsia="楷体_GB2312" w:hAnsi="Times New Roman" w:cs="方正小标宋简体"/>
          <w:b/>
          <w:bCs/>
          <w:sz w:val="44"/>
          <w:szCs w:val="44"/>
        </w:rPr>
      </w:pPr>
      <w:bookmarkStart w:id="0" w:name="_Hlk42628737"/>
      <w:r w:rsidRPr="004C6BFE">
        <w:rPr>
          <w:rFonts w:ascii="楷体_GB2312" w:eastAsia="楷体_GB2312" w:hAnsi="Times New Roman" w:cs="方正小标宋简体" w:hint="eastAsia"/>
          <w:b/>
          <w:bCs/>
          <w:sz w:val="44"/>
          <w:szCs w:val="44"/>
        </w:rPr>
        <w:t>附件1</w:t>
      </w:r>
    </w:p>
    <w:bookmarkEnd w:id="0"/>
    <w:p w14:paraId="034F2B98" w14:textId="77777777" w:rsidR="008E5D63" w:rsidRDefault="00DF1ABD">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深圳市危险化学品企业安全生产标准化三级达标审查重点清单（试行）</w:t>
      </w:r>
    </w:p>
    <w:p w14:paraId="0F4824DD" w14:textId="77777777" w:rsidR="008E5D63" w:rsidRDefault="00DF1ABD">
      <w:pPr>
        <w:jc w:val="center"/>
        <w:rPr>
          <w:rFonts w:ascii="方正小标宋简体" w:eastAsia="方正小标宋简体" w:hAnsi="Times New Roman" w:cs="方正小标宋简体"/>
          <w:b/>
          <w:bCs/>
          <w:spacing w:val="-10"/>
          <w:sz w:val="44"/>
          <w:szCs w:val="44"/>
        </w:rPr>
      </w:pPr>
      <w:r>
        <w:rPr>
          <w:rFonts w:ascii="方正小标宋简体" w:eastAsia="方正小标宋简体" w:hAnsi="Times New Roman" w:cs="方正小标宋简体" w:hint="eastAsia"/>
          <w:b/>
          <w:bCs/>
          <w:spacing w:val="-10"/>
          <w:sz w:val="44"/>
          <w:szCs w:val="44"/>
        </w:rPr>
        <w:t>（加油站）</w:t>
      </w:r>
    </w:p>
    <w:p w14:paraId="5DBAE011" w14:textId="77777777" w:rsidR="008E5D63" w:rsidRDefault="00DF1ABD">
      <w:pPr>
        <w:spacing w:line="560" w:lineRule="exact"/>
        <w:jc w:val="center"/>
        <w:rPr>
          <w:rFonts w:ascii="仿宋_GB2312" w:eastAsia="仿宋_GB2312"/>
          <w:sz w:val="24"/>
        </w:rPr>
      </w:pPr>
      <w:r>
        <w:rPr>
          <w:rFonts w:ascii="黑体" w:eastAsia="黑体" w:hAnsi="黑体" w:hint="eastAsia"/>
          <w:b/>
          <w:bCs/>
          <w:sz w:val="32"/>
          <w:szCs w:val="32"/>
        </w:rPr>
        <w:t>审 查 说 明</w:t>
      </w:r>
    </w:p>
    <w:p w14:paraId="6532DC57" w14:textId="076ACC10" w:rsidR="008E5D63" w:rsidRDefault="00DF1ABD" w:rsidP="004C6BFE">
      <w:pPr>
        <w:pStyle w:val="aa"/>
        <w:numPr>
          <w:ilvl w:val="0"/>
          <w:numId w:val="1"/>
        </w:numPr>
        <w:tabs>
          <w:tab w:val="left" w:pos="851"/>
        </w:tabs>
        <w:spacing w:line="400" w:lineRule="exact"/>
        <w:ind w:left="839" w:firstLineChars="0" w:hanging="357"/>
        <w:rPr>
          <w:rFonts w:ascii="仿宋_GB2312" w:eastAsia="仿宋_GB2312"/>
          <w:sz w:val="24"/>
        </w:rPr>
      </w:pPr>
      <w:proofErr w:type="gramStart"/>
      <w:r>
        <w:rPr>
          <w:rFonts w:ascii="仿宋_GB2312" w:eastAsia="仿宋_GB2312" w:hint="eastAsia"/>
          <w:sz w:val="24"/>
        </w:rPr>
        <w:t>本重点</w:t>
      </w:r>
      <w:proofErr w:type="gramEnd"/>
      <w:r>
        <w:rPr>
          <w:rFonts w:ascii="仿宋_GB2312" w:eastAsia="仿宋_GB2312" w:hint="eastAsia"/>
          <w:sz w:val="24"/>
        </w:rPr>
        <w:t>清单依据《</w:t>
      </w:r>
      <w:r>
        <w:rPr>
          <w:rFonts w:ascii="仿宋_GB2312" w:eastAsia="仿宋_GB2312"/>
          <w:sz w:val="24"/>
        </w:rPr>
        <w:t>广东省加油站安全生产标准化三级达标专项评审标准（试行）</w:t>
      </w:r>
      <w:r>
        <w:rPr>
          <w:rFonts w:ascii="仿宋_GB2312" w:eastAsia="仿宋_GB2312" w:hint="eastAsia"/>
          <w:sz w:val="24"/>
        </w:rPr>
        <w:t>》</w:t>
      </w:r>
      <w:r w:rsidR="004C6BFE">
        <w:rPr>
          <w:rFonts w:ascii="仿宋_GB2312" w:eastAsia="仿宋_GB2312" w:hint="eastAsia"/>
          <w:sz w:val="24"/>
        </w:rPr>
        <w:t>和</w:t>
      </w:r>
      <w:r>
        <w:rPr>
          <w:rFonts w:ascii="仿宋_GB2312" w:eastAsia="仿宋_GB2312" w:hint="eastAsia"/>
          <w:sz w:val="24"/>
        </w:rPr>
        <w:t>《加油站现场安全重点检查指引》编制，重点突出企业现场安全管理，推动企业</w:t>
      </w:r>
      <w:r w:rsidR="000E7488">
        <w:rPr>
          <w:rFonts w:ascii="仿宋_GB2312" w:eastAsia="仿宋_GB2312" w:hint="eastAsia"/>
          <w:sz w:val="24"/>
        </w:rPr>
        <w:t>持续改进、</w:t>
      </w:r>
      <w:r>
        <w:rPr>
          <w:rFonts w:ascii="仿宋_GB2312" w:eastAsia="仿宋_GB2312" w:hint="eastAsia"/>
          <w:sz w:val="24"/>
        </w:rPr>
        <w:t>自我提升。</w:t>
      </w:r>
    </w:p>
    <w:p w14:paraId="6B3BF295" w14:textId="77777777" w:rsidR="008E5D63" w:rsidRDefault="00DF1ABD" w:rsidP="004C6BFE">
      <w:pPr>
        <w:pStyle w:val="aa"/>
        <w:numPr>
          <w:ilvl w:val="0"/>
          <w:numId w:val="1"/>
        </w:numPr>
        <w:tabs>
          <w:tab w:val="left" w:pos="851"/>
        </w:tabs>
        <w:spacing w:line="400" w:lineRule="exact"/>
        <w:ind w:left="839" w:firstLineChars="0" w:hanging="357"/>
        <w:rPr>
          <w:rFonts w:ascii="仿宋_GB2312" w:eastAsia="仿宋_GB2312"/>
          <w:sz w:val="24"/>
        </w:rPr>
      </w:pPr>
      <w:proofErr w:type="gramStart"/>
      <w:r>
        <w:rPr>
          <w:rFonts w:ascii="仿宋_GB2312" w:eastAsia="仿宋_GB2312" w:hint="eastAsia"/>
          <w:sz w:val="24"/>
        </w:rPr>
        <w:t>本重点</w:t>
      </w:r>
      <w:proofErr w:type="gramEnd"/>
      <w:r>
        <w:rPr>
          <w:rFonts w:ascii="仿宋_GB2312" w:eastAsia="仿宋_GB2312" w:hint="eastAsia"/>
          <w:sz w:val="24"/>
        </w:rPr>
        <w:t>清单适用于深圳市加油站安全生产标准化三级达标审查工作。</w:t>
      </w:r>
    </w:p>
    <w:p w14:paraId="75D63D6E" w14:textId="2C7D35BC" w:rsidR="008E5D63" w:rsidRDefault="004C6BFE" w:rsidP="004C6BFE">
      <w:pPr>
        <w:pStyle w:val="aa"/>
        <w:numPr>
          <w:ilvl w:val="0"/>
          <w:numId w:val="1"/>
        </w:numPr>
        <w:tabs>
          <w:tab w:val="left" w:pos="851"/>
        </w:tabs>
        <w:spacing w:line="400" w:lineRule="exact"/>
        <w:ind w:left="839" w:firstLineChars="0" w:hanging="357"/>
        <w:jc w:val="left"/>
        <w:rPr>
          <w:rFonts w:ascii="仿宋_GB2312" w:eastAsia="仿宋_GB2312"/>
          <w:sz w:val="24"/>
        </w:rPr>
      </w:pPr>
      <w:bookmarkStart w:id="1" w:name="_Hlk42628729"/>
      <w:r>
        <w:rPr>
          <w:rFonts w:ascii="仿宋_GB2312" w:eastAsia="仿宋_GB2312" w:hint="eastAsia"/>
          <w:sz w:val="24"/>
        </w:rPr>
        <w:t>现场</w:t>
      </w:r>
      <w:r w:rsidR="00DF1ABD">
        <w:rPr>
          <w:rFonts w:ascii="仿宋_GB2312" w:eastAsia="仿宋_GB2312" w:hint="eastAsia"/>
          <w:sz w:val="24"/>
        </w:rPr>
        <w:t>审查</w:t>
      </w:r>
      <w:r>
        <w:rPr>
          <w:rFonts w:ascii="仿宋_GB2312" w:eastAsia="仿宋_GB2312" w:hint="eastAsia"/>
          <w:sz w:val="24"/>
        </w:rPr>
        <w:t>时，</w:t>
      </w:r>
      <w:r w:rsidR="00DF1ABD">
        <w:rPr>
          <w:rFonts w:ascii="仿宋_GB2312" w:eastAsia="仿宋_GB2312" w:hint="eastAsia"/>
          <w:sz w:val="24"/>
        </w:rPr>
        <w:t>审查事项</w:t>
      </w:r>
      <w:r>
        <w:rPr>
          <w:rFonts w:ascii="仿宋_GB2312" w:eastAsia="仿宋_GB2312" w:hint="eastAsia"/>
          <w:sz w:val="24"/>
        </w:rPr>
        <w:t>全部</w:t>
      </w:r>
      <w:r w:rsidR="00DF1ABD">
        <w:rPr>
          <w:rFonts w:ascii="仿宋_GB2312" w:eastAsia="仿宋_GB2312" w:hint="eastAsia"/>
          <w:sz w:val="24"/>
        </w:rPr>
        <w:t>符合以下相应审查内容</w:t>
      </w:r>
      <w:r>
        <w:rPr>
          <w:rFonts w:ascii="仿宋_GB2312" w:eastAsia="仿宋_GB2312" w:hint="eastAsia"/>
          <w:sz w:val="24"/>
        </w:rPr>
        <w:t>的</w:t>
      </w:r>
      <w:r w:rsidR="00DF1ABD">
        <w:rPr>
          <w:rFonts w:ascii="仿宋_GB2312" w:eastAsia="仿宋_GB2312" w:hint="eastAsia"/>
          <w:sz w:val="24"/>
        </w:rPr>
        <w:t>要求时，视为安全生产标准化三级达标</w:t>
      </w:r>
      <w:bookmarkEnd w:id="1"/>
      <w:r w:rsidR="004B068D">
        <w:rPr>
          <w:rFonts w:ascii="仿宋_GB2312" w:eastAsia="仿宋_GB2312" w:hint="eastAsia"/>
          <w:sz w:val="24"/>
        </w:rPr>
        <w:t>；其中与被</w:t>
      </w:r>
      <w:r w:rsidR="00EE31C6">
        <w:rPr>
          <w:rFonts w:ascii="仿宋_GB2312" w:eastAsia="仿宋_GB2312" w:hint="eastAsia"/>
          <w:sz w:val="24"/>
        </w:rPr>
        <w:t>审查</w:t>
      </w:r>
      <w:r w:rsidR="004B068D">
        <w:rPr>
          <w:rFonts w:ascii="仿宋_GB2312" w:eastAsia="仿宋_GB2312" w:hint="eastAsia"/>
          <w:sz w:val="24"/>
        </w:rPr>
        <w:t>企业无关的审查内容作为缺项，不纳入审查</w:t>
      </w:r>
      <w:r w:rsidR="00EC438E">
        <w:rPr>
          <w:rFonts w:ascii="仿宋_GB2312" w:eastAsia="仿宋_GB2312" w:hint="eastAsia"/>
          <w:sz w:val="24"/>
        </w:rPr>
        <w:t>。</w:t>
      </w:r>
    </w:p>
    <w:p w14:paraId="36FF962E" w14:textId="77777777" w:rsidR="008E5D63" w:rsidRDefault="00DF1ABD" w:rsidP="004C6BFE">
      <w:pPr>
        <w:pStyle w:val="aa"/>
        <w:numPr>
          <w:ilvl w:val="0"/>
          <w:numId w:val="1"/>
        </w:numPr>
        <w:tabs>
          <w:tab w:val="left" w:pos="851"/>
        </w:tabs>
        <w:spacing w:line="400" w:lineRule="exact"/>
        <w:ind w:left="839" w:firstLineChars="0" w:hanging="357"/>
        <w:jc w:val="left"/>
        <w:rPr>
          <w:rFonts w:ascii="仿宋_GB2312" w:eastAsia="仿宋_GB2312"/>
          <w:sz w:val="24"/>
        </w:rPr>
      </w:pPr>
      <w:r>
        <w:rPr>
          <w:rFonts w:ascii="仿宋_GB2312" w:eastAsia="仿宋_GB2312" w:hint="eastAsia"/>
          <w:sz w:val="24"/>
        </w:rPr>
        <w:t>日常监管过程中，同</w:t>
      </w:r>
      <w:proofErr w:type="gramStart"/>
      <w:r>
        <w:rPr>
          <w:rFonts w:ascii="仿宋_GB2312" w:eastAsia="仿宋_GB2312" w:hint="eastAsia"/>
          <w:sz w:val="24"/>
        </w:rPr>
        <w:t>一</w:t>
      </w:r>
      <w:proofErr w:type="gramEnd"/>
      <w:r>
        <w:rPr>
          <w:rFonts w:ascii="仿宋_GB2312" w:eastAsia="仿宋_GB2312" w:hint="eastAsia"/>
          <w:sz w:val="24"/>
        </w:rPr>
        <w:t>年度内同一审查内容有两次及以上不符合要求或同时存在两项及以上审查内容不符合的，视为安全生产标准化不达标。</w:t>
      </w:r>
    </w:p>
    <w:tbl>
      <w:tblPr>
        <w:tblStyle w:val="a9"/>
        <w:tblW w:w="0" w:type="auto"/>
        <w:tblLook w:val="04A0" w:firstRow="1" w:lastRow="0" w:firstColumn="1" w:lastColumn="0" w:noHBand="0" w:noVBand="1"/>
      </w:tblPr>
      <w:tblGrid>
        <w:gridCol w:w="702"/>
        <w:gridCol w:w="1132"/>
        <w:gridCol w:w="1273"/>
        <w:gridCol w:w="7618"/>
        <w:gridCol w:w="2003"/>
        <w:gridCol w:w="1220"/>
      </w:tblGrid>
      <w:tr w:rsidR="008E5D63" w14:paraId="27FE6D5D" w14:textId="77777777" w:rsidTr="00295BDA">
        <w:trPr>
          <w:trHeight w:val="20"/>
          <w:tblHeader/>
        </w:trPr>
        <w:tc>
          <w:tcPr>
            <w:tcW w:w="702" w:type="dxa"/>
            <w:vAlign w:val="center"/>
          </w:tcPr>
          <w:p w14:paraId="063127E0" w14:textId="77777777" w:rsidR="008E5D63" w:rsidRDefault="00DF1ABD">
            <w:pPr>
              <w:spacing w:line="320" w:lineRule="exact"/>
              <w:jc w:val="center"/>
              <w:rPr>
                <w:rFonts w:ascii="仿宋" w:eastAsia="仿宋" w:hAnsi="仿宋" w:cs="仿宋"/>
                <w:b/>
                <w:bCs/>
                <w:sz w:val="24"/>
              </w:rPr>
            </w:pPr>
            <w:r>
              <w:rPr>
                <w:rFonts w:ascii="仿宋" w:eastAsia="仿宋" w:hAnsi="仿宋" w:cs="仿宋" w:hint="eastAsia"/>
                <w:b/>
                <w:bCs/>
                <w:sz w:val="24"/>
              </w:rPr>
              <w:t>序号</w:t>
            </w:r>
          </w:p>
        </w:tc>
        <w:tc>
          <w:tcPr>
            <w:tcW w:w="2405" w:type="dxa"/>
            <w:gridSpan w:val="2"/>
            <w:vAlign w:val="center"/>
          </w:tcPr>
          <w:p w14:paraId="26D36297" w14:textId="77777777" w:rsidR="008E5D63" w:rsidRDefault="00DF1ABD">
            <w:pPr>
              <w:spacing w:line="320" w:lineRule="exact"/>
              <w:jc w:val="center"/>
              <w:rPr>
                <w:rFonts w:ascii="仿宋" w:eastAsia="仿宋" w:hAnsi="仿宋" w:cs="仿宋"/>
                <w:b/>
                <w:bCs/>
                <w:sz w:val="24"/>
              </w:rPr>
            </w:pPr>
            <w:r>
              <w:rPr>
                <w:rFonts w:ascii="仿宋" w:eastAsia="仿宋" w:hAnsi="仿宋" w:cs="仿宋" w:hint="eastAsia"/>
                <w:b/>
                <w:bCs/>
                <w:sz w:val="24"/>
              </w:rPr>
              <w:t>审查事项</w:t>
            </w:r>
          </w:p>
        </w:tc>
        <w:tc>
          <w:tcPr>
            <w:tcW w:w="7618" w:type="dxa"/>
            <w:vAlign w:val="center"/>
          </w:tcPr>
          <w:p w14:paraId="167A06C3" w14:textId="77777777" w:rsidR="008E5D63" w:rsidRDefault="00DF1ABD">
            <w:pPr>
              <w:spacing w:line="320" w:lineRule="exact"/>
              <w:jc w:val="center"/>
              <w:rPr>
                <w:rFonts w:ascii="仿宋" w:eastAsia="仿宋" w:hAnsi="仿宋" w:cs="仿宋"/>
                <w:b/>
                <w:bCs/>
                <w:sz w:val="24"/>
              </w:rPr>
            </w:pPr>
            <w:r>
              <w:rPr>
                <w:rFonts w:ascii="仿宋" w:eastAsia="仿宋" w:hAnsi="仿宋" w:cs="仿宋" w:hint="eastAsia"/>
                <w:b/>
                <w:bCs/>
                <w:sz w:val="24"/>
              </w:rPr>
              <w:t>审查内容</w:t>
            </w:r>
          </w:p>
        </w:tc>
        <w:tc>
          <w:tcPr>
            <w:tcW w:w="2003" w:type="dxa"/>
            <w:vAlign w:val="center"/>
          </w:tcPr>
          <w:p w14:paraId="62621A64" w14:textId="77777777" w:rsidR="008E5D63" w:rsidRDefault="00DF1ABD">
            <w:pPr>
              <w:spacing w:line="320" w:lineRule="exact"/>
              <w:jc w:val="center"/>
              <w:rPr>
                <w:rFonts w:ascii="仿宋" w:eastAsia="仿宋" w:hAnsi="仿宋" w:cs="仿宋"/>
                <w:b/>
                <w:bCs/>
                <w:sz w:val="24"/>
              </w:rPr>
            </w:pPr>
            <w:r>
              <w:rPr>
                <w:rFonts w:ascii="仿宋" w:eastAsia="仿宋" w:hAnsi="仿宋" w:cs="仿宋" w:hint="eastAsia"/>
                <w:b/>
                <w:bCs/>
                <w:sz w:val="24"/>
              </w:rPr>
              <w:t>是否符合</w:t>
            </w:r>
          </w:p>
        </w:tc>
        <w:tc>
          <w:tcPr>
            <w:tcW w:w="1220" w:type="dxa"/>
            <w:vAlign w:val="center"/>
          </w:tcPr>
          <w:p w14:paraId="689B46F7" w14:textId="77777777" w:rsidR="008E5D63" w:rsidRDefault="00DF1ABD">
            <w:pPr>
              <w:spacing w:line="320" w:lineRule="exact"/>
              <w:jc w:val="center"/>
              <w:rPr>
                <w:rFonts w:ascii="仿宋" w:eastAsia="仿宋" w:hAnsi="仿宋" w:cs="仿宋"/>
                <w:b/>
                <w:bCs/>
                <w:sz w:val="24"/>
              </w:rPr>
            </w:pPr>
            <w:r>
              <w:rPr>
                <w:rFonts w:ascii="仿宋" w:eastAsia="仿宋" w:hAnsi="仿宋" w:cs="仿宋" w:hint="eastAsia"/>
                <w:b/>
                <w:bCs/>
                <w:sz w:val="24"/>
              </w:rPr>
              <w:t>备注</w:t>
            </w:r>
          </w:p>
        </w:tc>
      </w:tr>
      <w:tr w:rsidR="008E5D63" w14:paraId="158D6849" w14:textId="77777777" w:rsidTr="00295BDA">
        <w:trPr>
          <w:trHeight w:val="20"/>
        </w:trPr>
        <w:tc>
          <w:tcPr>
            <w:tcW w:w="702" w:type="dxa"/>
            <w:vAlign w:val="center"/>
          </w:tcPr>
          <w:p w14:paraId="66B65762" w14:textId="77777777" w:rsidR="008E5D63" w:rsidRDefault="00DF1ABD">
            <w:pPr>
              <w:jc w:val="center"/>
              <w:rPr>
                <w:rFonts w:ascii="仿宋" w:eastAsia="仿宋" w:hAnsi="仿宋" w:cs="仿宋"/>
                <w:sz w:val="24"/>
              </w:rPr>
            </w:pPr>
            <w:r>
              <w:rPr>
                <w:rFonts w:ascii="仿宋" w:eastAsia="仿宋" w:hAnsi="仿宋" w:cs="仿宋" w:hint="eastAsia"/>
                <w:sz w:val="24"/>
              </w:rPr>
              <w:t>1</w:t>
            </w:r>
          </w:p>
        </w:tc>
        <w:tc>
          <w:tcPr>
            <w:tcW w:w="2405" w:type="dxa"/>
            <w:gridSpan w:val="2"/>
            <w:vAlign w:val="center"/>
          </w:tcPr>
          <w:p w14:paraId="7C433931" w14:textId="77777777" w:rsidR="008E5D63" w:rsidRDefault="00DF1ABD">
            <w:pPr>
              <w:tabs>
                <w:tab w:val="left" w:pos="420"/>
              </w:tabs>
              <w:jc w:val="center"/>
              <w:rPr>
                <w:rFonts w:ascii="仿宋" w:eastAsia="仿宋" w:hAnsi="仿宋" w:cs="仿宋"/>
                <w:kern w:val="0"/>
                <w:sz w:val="24"/>
              </w:rPr>
            </w:pPr>
            <w:r>
              <w:rPr>
                <w:rFonts w:ascii="仿宋" w:eastAsia="仿宋" w:hAnsi="仿宋" w:cs="仿宋" w:hint="eastAsia"/>
                <w:sz w:val="24"/>
              </w:rPr>
              <w:t>风险辨识和分级管控</w:t>
            </w:r>
          </w:p>
        </w:tc>
        <w:tc>
          <w:tcPr>
            <w:tcW w:w="7618" w:type="dxa"/>
          </w:tcPr>
          <w:p w14:paraId="39F610E6"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rPr>
              <w:t>（1）加油站应定期开展安全风险辨识，明确风险管控层级，制定风险管控措施，建立安全风险清单：</w:t>
            </w:r>
          </w:p>
          <w:p w14:paraId="2FF32A63" w14:textId="77777777" w:rsidR="008E5D63" w:rsidRDefault="00DF1ABD">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企业应至少每半年开展1次全面安全风险辨识；</w:t>
            </w:r>
          </w:p>
          <w:p w14:paraId="1EADE1D9" w14:textId="77777777" w:rsidR="008E5D63" w:rsidRDefault="00AF57F4">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每班交接班记录说明安全隐患情况；</w:t>
            </w:r>
          </w:p>
          <w:p w14:paraId="0FBDF90F" w14:textId="6521FB2A"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rPr>
              <w:t>（2）加油站应设置岗位安全风险</w:t>
            </w:r>
            <w:proofErr w:type="gramStart"/>
            <w:r>
              <w:rPr>
                <w:rFonts w:ascii="仿宋" w:eastAsia="仿宋" w:hAnsi="仿宋" w:cs="仿宋" w:hint="eastAsia"/>
                <w:kern w:val="0"/>
                <w:sz w:val="24"/>
              </w:rPr>
              <w:t>告知卡</w:t>
            </w:r>
            <w:proofErr w:type="gramEnd"/>
          </w:p>
        </w:tc>
        <w:tc>
          <w:tcPr>
            <w:tcW w:w="2003" w:type="dxa"/>
          </w:tcPr>
          <w:p w14:paraId="060862E9" w14:textId="77777777" w:rsidR="008E5D63" w:rsidRDefault="008E5D63">
            <w:pPr>
              <w:rPr>
                <w:rFonts w:ascii="仿宋" w:eastAsia="仿宋" w:hAnsi="仿宋" w:cs="仿宋"/>
                <w:sz w:val="24"/>
              </w:rPr>
            </w:pPr>
          </w:p>
        </w:tc>
        <w:tc>
          <w:tcPr>
            <w:tcW w:w="1220" w:type="dxa"/>
          </w:tcPr>
          <w:p w14:paraId="0AC72970" w14:textId="77777777" w:rsidR="008E5D63" w:rsidRDefault="008E5D63">
            <w:pPr>
              <w:rPr>
                <w:rFonts w:ascii="仿宋" w:eastAsia="仿宋" w:hAnsi="仿宋" w:cs="仿宋"/>
                <w:sz w:val="24"/>
              </w:rPr>
            </w:pPr>
          </w:p>
        </w:tc>
      </w:tr>
      <w:tr w:rsidR="008E5D63" w14:paraId="349C370A" w14:textId="77777777" w:rsidTr="00295BDA">
        <w:trPr>
          <w:trHeight w:val="20"/>
        </w:trPr>
        <w:tc>
          <w:tcPr>
            <w:tcW w:w="702" w:type="dxa"/>
            <w:vAlign w:val="center"/>
          </w:tcPr>
          <w:p w14:paraId="6CE66DA4" w14:textId="77777777" w:rsidR="008E5D63" w:rsidRDefault="00DF1ABD">
            <w:pPr>
              <w:jc w:val="center"/>
              <w:rPr>
                <w:rFonts w:ascii="仿宋" w:eastAsia="仿宋" w:hAnsi="仿宋" w:cs="仿宋"/>
                <w:sz w:val="24"/>
              </w:rPr>
            </w:pPr>
            <w:r>
              <w:rPr>
                <w:rFonts w:ascii="仿宋" w:eastAsia="仿宋" w:hAnsi="仿宋" w:cs="仿宋" w:hint="eastAsia"/>
                <w:sz w:val="24"/>
              </w:rPr>
              <w:t>2</w:t>
            </w:r>
          </w:p>
        </w:tc>
        <w:tc>
          <w:tcPr>
            <w:tcW w:w="2405" w:type="dxa"/>
            <w:gridSpan w:val="2"/>
            <w:vAlign w:val="center"/>
          </w:tcPr>
          <w:p w14:paraId="5F092476" w14:textId="77777777" w:rsidR="008E5D63" w:rsidRDefault="00DF1ABD">
            <w:pPr>
              <w:jc w:val="center"/>
              <w:rPr>
                <w:rFonts w:ascii="仿宋" w:eastAsia="仿宋" w:hAnsi="仿宋" w:cs="仿宋"/>
                <w:kern w:val="0"/>
                <w:sz w:val="24"/>
              </w:rPr>
            </w:pPr>
            <w:r>
              <w:rPr>
                <w:rFonts w:ascii="仿宋" w:eastAsia="仿宋" w:hAnsi="仿宋" w:cs="仿宋" w:hint="eastAsia"/>
                <w:sz w:val="24"/>
              </w:rPr>
              <w:t>安全生产教育和培训</w:t>
            </w:r>
          </w:p>
        </w:tc>
        <w:tc>
          <w:tcPr>
            <w:tcW w:w="7618" w:type="dxa"/>
          </w:tcPr>
          <w:p w14:paraId="7CC8B4AE" w14:textId="77777777" w:rsidR="00AF57F4" w:rsidRDefault="00AF57F4" w:rsidP="00AF57F4">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应对新员工进行三级安全培训教育，并经考核合格后方可上岗；</w:t>
            </w:r>
          </w:p>
          <w:p w14:paraId="3AC8740B" w14:textId="77777777" w:rsidR="008E5D63" w:rsidRDefault="00AF57F4">
            <w:pPr>
              <w:tabs>
                <w:tab w:val="left" w:pos="420"/>
              </w:tabs>
              <w:rPr>
                <w:rFonts w:ascii="仿宋" w:eastAsia="仿宋" w:hAnsi="仿宋" w:cs="仿宋"/>
                <w:kern w:val="0"/>
                <w:sz w:val="24"/>
              </w:rPr>
            </w:pPr>
            <w:r>
              <w:rPr>
                <w:rFonts w:ascii="仿宋" w:eastAsia="仿宋" w:hAnsi="仿宋" w:cs="仿宋" w:hint="eastAsia"/>
                <w:kern w:val="0"/>
                <w:sz w:val="24"/>
              </w:rPr>
              <w:lastRenderedPageBreak/>
              <w:t>（2）</w:t>
            </w:r>
            <w:r w:rsidR="00362109" w:rsidRPr="00362109">
              <w:rPr>
                <w:rFonts w:ascii="仿宋" w:eastAsia="仿宋" w:hAnsi="仿宋" w:cs="仿宋" w:hint="eastAsia"/>
                <w:kern w:val="0"/>
                <w:sz w:val="24"/>
              </w:rPr>
              <w:t>从业人员每年应接受再培训，再培训时间不得少于2</w:t>
            </w:r>
            <w:r w:rsidR="00362109" w:rsidRPr="00362109">
              <w:rPr>
                <w:rFonts w:ascii="仿宋" w:eastAsia="仿宋" w:hAnsi="仿宋" w:cs="仿宋"/>
                <w:kern w:val="0"/>
                <w:sz w:val="24"/>
              </w:rPr>
              <w:t>0</w:t>
            </w:r>
            <w:r w:rsidR="00362109" w:rsidRPr="00362109">
              <w:rPr>
                <w:rFonts w:ascii="仿宋" w:eastAsia="仿宋" w:hAnsi="仿宋" w:cs="仿宋" w:hint="eastAsia"/>
                <w:kern w:val="0"/>
                <w:sz w:val="24"/>
              </w:rPr>
              <w:t>学时</w:t>
            </w:r>
            <w:r w:rsidR="00DF1ABD">
              <w:rPr>
                <w:rFonts w:ascii="仿宋" w:eastAsia="仿宋" w:hAnsi="仿宋" w:cs="仿宋" w:hint="eastAsia"/>
                <w:kern w:val="0"/>
                <w:sz w:val="24"/>
              </w:rPr>
              <w:t>；</w:t>
            </w:r>
          </w:p>
          <w:p w14:paraId="37189526" w14:textId="3F1935BE"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rPr>
              <w:t>（</w:t>
            </w:r>
            <w:r w:rsidR="00AF57F4">
              <w:rPr>
                <w:rFonts w:ascii="仿宋" w:eastAsia="仿宋" w:hAnsi="仿宋" w:cs="仿宋" w:hint="eastAsia"/>
                <w:kern w:val="0"/>
                <w:sz w:val="24"/>
              </w:rPr>
              <w:t>3</w:t>
            </w:r>
            <w:r>
              <w:rPr>
                <w:rFonts w:ascii="仿宋" w:eastAsia="仿宋" w:hAnsi="仿宋" w:cs="仿宋" w:hint="eastAsia"/>
                <w:kern w:val="0"/>
                <w:sz w:val="24"/>
              </w:rPr>
              <w:t>）检维修前应对检维修人员进行作业前交底、安全培训教育</w:t>
            </w:r>
          </w:p>
        </w:tc>
        <w:tc>
          <w:tcPr>
            <w:tcW w:w="2003" w:type="dxa"/>
          </w:tcPr>
          <w:p w14:paraId="451EB3C3" w14:textId="77777777" w:rsidR="008E5D63" w:rsidRDefault="008E5D63">
            <w:pPr>
              <w:rPr>
                <w:rFonts w:ascii="仿宋" w:eastAsia="仿宋" w:hAnsi="仿宋" w:cs="仿宋"/>
                <w:sz w:val="24"/>
              </w:rPr>
            </w:pPr>
          </w:p>
        </w:tc>
        <w:tc>
          <w:tcPr>
            <w:tcW w:w="1220" w:type="dxa"/>
          </w:tcPr>
          <w:p w14:paraId="45E31B54" w14:textId="77777777" w:rsidR="008E5D63" w:rsidRDefault="008E5D63">
            <w:pPr>
              <w:rPr>
                <w:rFonts w:ascii="仿宋" w:eastAsia="仿宋" w:hAnsi="仿宋" w:cs="仿宋"/>
                <w:sz w:val="24"/>
              </w:rPr>
            </w:pPr>
          </w:p>
        </w:tc>
      </w:tr>
      <w:tr w:rsidR="008E5D63" w14:paraId="3F4F04CE" w14:textId="77777777" w:rsidTr="00295BDA">
        <w:trPr>
          <w:trHeight w:val="20"/>
        </w:trPr>
        <w:tc>
          <w:tcPr>
            <w:tcW w:w="702" w:type="dxa"/>
            <w:vMerge w:val="restart"/>
            <w:vAlign w:val="center"/>
          </w:tcPr>
          <w:p w14:paraId="67F84615" w14:textId="77777777" w:rsidR="008E5D63" w:rsidRDefault="00DF1ABD">
            <w:pPr>
              <w:jc w:val="center"/>
              <w:rPr>
                <w:rFonts w:ascii="仿宋" w:eastAsia="仿宋" w:hAnsi="仿宋" w:cs="仿宋"/>
                <w:sz w:val="24"/>
              </w:rPr>
            </w:pPr>
            <w:r>
              <w:rPr>
                <w:rFonts w:ascii="仿宋" w:eastAsia="仿宋" w:hAnsi="仿宋" w:cs="仿宋" w:hint="eastAsia"/>
                <w:sz w:val="24"/>
              </w:rPr>
              <w:t>3</w:t>
            </w:r>
          </w:p>
        </w:tc>
        <w:tc>
          <w:tcPr>
            <w:tcW w:w="1132" w:type="dxa"/>
            <w:vMerge w:val="restart"/>
            <w:vAlign w:val="center"/>
          </w:tcPr>
          <w:p w14:paraId="3AA59076" w14:textId="77777777" w:rsidR="008E5D63" w:rsidRDefault="00DF1ABD">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7CA3C9DE" w14:textId="77777777" w:rsidR="008E5D63" w:rsidRDefault="00DF1ABD">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32844309" w14:textId="77777777" w:rsidR="008E5D63" w:rsidRDefault="00DF1ABD">
            <w:pPr>
              <w:tabs>
                <w:tab w:val="left" w:pos="420"/>
              </w:tabs>
              <w:jc w:val="center"/>
              <w:rPr>
                <w:rFonts w:ascii="仿宋" w:eastAsia="仿宋" w:hAnsi="仿宋" w:cs="仿宋"/>
                <w:sz w:val="24"/>
              </w:rPr>
            </w:pPr>
            <w:proofErr w:type="gramStart"/>
            <w:r>
              <w:rPr>
                <w:rFonts w:ascii="仿宋" w:eastAsia="仿宋" w:hAnsi="仿宋" w:cs="仿宋" w:hint="eastAsia"/>
                <w:kern w:val="0"/>
                <w:sz w:val="24"/>
                <w:lang w:val="zh-CN"/>
              </w:rPr>
              <w:t>艺安全</w:t>
            </w:r>
            <w:proofErr w:type="gramEnd"/>
          </w:p>
        </w:tc>
        <w:tc>
          <w:tcPr>
            <w:tcW w:w="1273" w:type="dxa"/>
            <w:vAlign w:val="center"/>
          </w:tcPr>
          <w:p w14:paraId="170C6DA3" w14:textId="77777777" w:rsidR="008E5D63" w:rsidRDefault="00DF1ABD">
            <w:pPr>
              <w:tabs>
                <w:tab w:val="left" w:pos="420"/>
              </w:tabs>
              <w:jc w:val="center"/>
              <w:rPr>
                <w:rFonts w:ascii="仿宋" w:eastAsia="仿宋" w:hAnsi="仿宋" w:cs="仿宋"/>
                <w:kern w:val="0"/>
                <w:sz w:val="24"/>
              </w:rPr>
            </w:pPr>
            <w:r>
              <w:rPr>
                <w:rFonts w:ascii="仿宋" w:eastAsia="仿宋" w:hAnsi="仿宋" w:cs="仿宋" w:hint="eastAsia"/>
                <w:kern w:val="0"/>
                <w:sz w:val="24"/>
              </w:rPr>
              <w:t>3.1加油区</w:t>
            </w:r>
          </w:p>
        </w:tc>
        <w:tc>
          <w:tcPr>
            <w:tcW w:w="7618" w:type="dxa"/>
            <w:vAlign w:val="center"/>
          </w:tcPr>
          <w:p w14:paraId="52D6D6FD" w14:textId="77777777"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rPr>
              <w:t>（1）</w:t>
            </w:r>
            <w:r>
              <w:rPr>
                <w:rFonts w:ascii="仿宋" w:eastAsia="仿宋" w:hAnsi="仿宋" w:cs="仿宋" w:hint="eastAsia"/>
                <w:kern w:val="0"/>
                <w:sz w:val="24"/>
                <w:lang w:val="zh-CN"/>
              </w:rPr>
              <w:t>加油枪油气</w:t>
            </w:r>
            <w:proofErr w:type="gramStart"/>
            <w:r>
              <w:rPr>
                <w:rFonts w:ascii="仿宋" w:eastAsia="仿宋" w:hAnsi="仿宋" w:cs="仿宋" w:hint="eastAsia"/>
                <w:kern w:val="0"/>
                <w:sz w:val="24"/>
                <w:lang w:val="zh-CN"/>
              </w:rPr>
              <w:t>回收罩应完整</w:t>
            </w:r>
            <w:proofErr w:type="gramEnd"/>
            <w:r>
              <w:rPr>
                <w:rFonts w:ascii="仿宋" w:eastAsia="仿宋" w:hAnsi="仿宋" w:cs="仿宋" w:hint="eastAsia"/>
                <w:kern w:val="0"/>
                <w:sz w:val="24"/>
                <w:lang w:val="zh-CN"/>
              </w:rPr>
              <w:t>无破损，软管摆放整齐，无缠绕、裂纹，拉断阀完好；</w:t>
            </w:r>
          </w:p>
          <w:p w14:paraId="17027A69" w14:textId="77777777" w:rsidR="008E5D63" w:rsidRDefault="00DF1ABD">
            <w:pPr>
              <w:tabs>
                <w:tab w:val="left" w:pos="420"/>
              </w:tabs>
              <w:rPr>
                <w:rFonts w:ascii="仿宋" w:eastAsia="仿宋" w:hAnsi="仿宋" w:cs="仿宋"/>
                <w:kern w:val="0"/>
                <w:sz w:val="24"/>
              </w:rPr>
            </w:pPr>
            <w:r>
              <w:rPr>
                <w:rFonts w:ascii="仿宋" w:eastAsia="仿宋" w:hAnsi="仿宋" w:cs="仿宋" w:hint="eastAsia"/>
                <w:color w:val="000000"/>
                <w:sz w:val="24"/>
              </w:rPr>
              <w:t>（2）以正压（潜油泵）供油的加油机，其底部的供油管道上应设剪切阀，剪切阀表面应无泄漏痕迹，</w:t>
            </w:r>
            <w:proofErr w:type="gramStart"/>
            <w:r>
              <w:rPr>
                <w:rFonts w:ascii="仿宋" w:eastAsia="仿宋" w:hAnsi="仿宋" w:cs="仿宋" w:hint="eastAsia"/>
                <w:color w:val="000000"/>
                <w:sz w:val="24"/>
              </w:rPr>
              <w:t>固定杆</w:t>
            </w:r>
            <w:proofErr w:type="gramEnd"/>
            <w:r>
              <w:rPr>
                <w:rFonts w:ascii="仿宋" w:eastAsia="仿宋" w:hAnsi="仿宋" w:cs="仿宋" w:hint="eastAsia"/>
                <w:color w:val="000000"/>
                <w:sz w:val="24"/>
              </w:rPr>
              <w:t>不应高于加油机底座；</w:t>
            </w:r>
          </w:p>
          <w:p w14:paraId="551EC118"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kern w:val="0"/>
                <w:sz w:val="24"/>
                <w:lang w:val="zh-CN"/>
              </w:rPr>
              <w:t>加油机内</w:t>
            </w:r>
            <w:r>
              <w:rPr>
                <w:rFonts w:ascii="仿宋" w:eastAsia="仿宋" w:hAnsi="仿宋" w:cs="仿宋" w:hint="eastAsia"/>
                <w:kern w:val="0"/>
                <w:sz w:val="24"/>
              </w:rPr>
              <w:t>真空泵外壳、接线盒外壳、加油机外壳、</w:t>
            </w:r>
            <w:r>
              <w:rPr>
                <w:rFonts w:ascii="仿宋" w:eastAsia="仿宋" w:hAnsi="仿宋" w:cs="仿宋" w:hint="eastAsia"/>
                <w:kern w:val="0"/>
                <w:sz w:val="24"/>
                <w:lang w:val="zh-CN"/>
              </w:rPr>
              <w:t>配线</w:t>
            </w:r>
            <w:r>
              <w:rPr>
                <w:rFonts w:ascii="仿宋" w:eastAsia="仿宋" w:hAnsi="仿宋" w:cs="仿宋" w:hint="eastAsia"/>
                <w:kern w:val="0"/>
                <w:sz w:val="24"/>
              </w:rPr>
              <w:t>金属</w:t>
            </w:r>
            <w:r>
              <w:rPr>
                <w:rFonts w:ascii="仿宋" w:eastAsia="仿宋" w:hAnsi="仿宋" w:cs="仿宋" w:hint="eastAsia"/>
                <w:kern w:val="0"/>
                <w:sz w:val="24"/>
                <w:lang w:val="zh-CN"/>
              </w:rPr>
              <w:t>保护管末端</w:t>
            </w:r>
            <w:r>
              <w:rPr>
                <w:rFonts w:ascii="仿宋" w:eastAsia="仿宋" w:hAnsi="仿宋" w:cs="仿宋" w:hint="eastAsia"/>
                <w:kern w:val="0"/>
                <w:sz w:val="24"/>
              </w:rPr>
              <w:t>均应接地；</w:t>
            </w:r>
          </w:p>
          <w:p w14:paraId="17E2A357" w14:textId="77777777"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rPr>
              <w:t>（4）</w:t>
            </w:r>
            <w:r>
              <w:rPr>
                <w:rFonts w:ascii="仿宋" w:eastAsia="仿宋" w:hAnsi="仿宋" w:cs="仿宋" w:hint="eastAsia"/>
                <w:kern w:val="0"/>
                <w:sz w:val="24"/>
                <w:lang w:val="zh-CN"/>
              </w:rPr>
              <w:t>位于加油岛端部的加油机附近应设置高度不小于0.5m的防撞栏；</w:t>
            </w:r>
          </w:p>
          <w:p w14:paraId="6CA1107A" w14:textId="65606BEC"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5</w:t>
            </w:r>
            <w:r>
              <w:rPr>
                <w:rFonts w:ascii="仿宋" w:eastAsia="仿宋" w:hAnsi="仿宋" w:cs="仿宋" w:hint="eastAsia"/>
                <w:kern w:val="0"/>
                <w:sz w:val="24"/>
                <w:lang w:val="zh-CN"/>
              </w:rPr>
              <w:t>）</w:t>
            </w:r>
            <w:r w:rsidR="00AF57F4">
              <w:rPr>
                <w:rFonts w:ascii="仿宋" w:eastAsia="仿宋" w:hAnsi="仿宋" w:cs="仿宋" w:hint="eastAsia"/>
                <w:color w:val="000000"/>
                <w:sz w:val="24"/>
              </w:rPr>
              <w:t>加油岛、加油机上不应放置除消防器材外的其它</w:t>
            </w:r>
            <w:r>
              <w:rPr>
                <w:rFonts w:ascii="仿宋" w:eastAsia="仿宋" w:hAnsi="仿宋" w:cs="仿宋" w:hint="eastAsia"/>
                <w:color w:val="000000"/>
                <w:sz w:val="24"/>
              </w:rPr>
              <w:t>物品，燃油宝可少量放置但不应超过10瓶</w:t>
            </w:r>
          </w:p>
        </w:tc>
        <w:tc>
          <w:tcPr>
            <w:tcW w:w="2003" w:type="dxa"/>
            <w:vMerge w:val="restart"/>
          </w:tcPr>
          <w:p w14:paraId="7A020A48" w14:textId="77777777" w:rsidR="008E5D63" w:rsidRDefault="008E5D63">
            <w:pPr>
              <w:rPr>
                <w:rFonts w:ascii="仿宋" w:eastAsia="仿宋" w:hAnsi="仿宋" w:cs="仿宋"/>
                <w:sz w:val="24"/>
              </w:rPr>
            </w:pPr>
          </w:p>
        </w:tc>
        <w:tc>
          <w:tcPr>
            <w:tcW w:w="1220" w:type="dxa"/>
            <w:vMerge w:val="restart"/>
          </w:tcPr>
          <w:p w14:paraId="3B517700" w14:textId="77777777" w:rsidR="008E5D63" w:rsidRDefault="008E5D63">
            <w:pPr>
              <w:rPr>
                <w:rFonts w:ascii="仿宋" w:eastAsia="仿宋" w:hAnsi="仿宋" w:cs="仿宋"/>
                <w:sz w:val="24"/>
              </w:rPr>
            </w:pPr>
          </w:p>
        </w:tc>
      </w:tr>
      <w:tr w:rsidR="008E5D63" w14:paraId="26C0052B" w14:textId="77777777" w:rsidTr="00295BDA">
        <w:trPr>
          <w:trHeight w:val="20"/>
        </w:trPr>
        <w:tc>
          <w:tcPr>
            <w:tcW w:w="702" w:type="dxa"/>
            <w:vMerge/>
            <w:vAlign w:val="center"/>
          </w:tcPr>
          <w:p w14:paraId="55782974" w14:textId="77777777" w:rsidR="008E5D63" w:rsidRDefault="008E5D63">
            <w:pPr>
              <w:jc w:val="center"/>
              <w:rPr>
                <w:rFonts w:ascii="仿宋" w:eastAsia="仿宋" w:hAnsi="仿宋" w:cs="仿宋"/>
                <w:sz w:val="24"/>
              </w:rPr>
            </w:pPr>
          </w:p>
        </w:tc>
        <w:tc>
          <w:tcPr>
            <w:tcW w:w="1132" w:type="dxa"/>
            <w:vMerge/>
            <w:vAlign w:val="center"/>
          </w:tcPr>
          <w:p w14:paraId="7DDB2014" w14:textId="77777777" w:rsidR="008E5D63" w:rsidRDefault="008E5D63">
            <w:pPr>
              <w:tabs>
                <w:tab w:val="left" w:pos="420"/>
              </w:tabs>
              <w:jc w:val="center"/>
              <w:rPr>
                <w:rFonts w:ascii="仿宋" w:eastAsia="仿宋" w:hAnsi="仿宋" w:cs="仿宋"/>
                <w:sz w:val="24"/>
              </w:rPr>
            </w:pPr>
          </w:p>
        </w:tc>
        <w:tc>
          <w:tcPr>
            <w:tcW w:w="1273" w:type="dxa"/>
            <w:vAlign w:val="center"/>
          </w:tcPr>
          <w:p w14:paraId="5A6A9068" w14:textId="77777777" w:rsidR="008E5D63" w:rsidRDefault="00DF1ABD">
            <w:pPr>
              <w:tabs>
                <w:tab w:val="left" w:pos="420"/>
              </w:tabs>
              <w:jc w:val="center"/>
              <w:rPr>
                <w:rFonts w:ascii="仿宋" w:eastAsia="仿宋" w:hAnsi="仿宋" w:cs="仿宋"/>
                <w:kern w:val="0"/>
                <w:sz w:val="24"/>
              </w:rPr>
            </w:pPr>
            <w:r>
              <w:rPr>
                <w:rFonts w:ascii="仿宋" w:eastAsia="仿宋" w:hAnsi="仿宋" w:cs="仿宋" w:hint="eastAsia"/>
                <w:kern w:val="0"/>
                <w:sz w:val="24"/>
              </w:rPr>
              <w:t>3.2油罐区</w:t>
            </w:r>
          </w:p>
        </w:tc>
        <w:tc>
          <w:tcPr>
            <w:tcW w:w="7618" w:type="dxa"/>
            <w:vAlign w:val="center"/>
          </w:tcPr>
          <w:p w14:paraId="4532CA69"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lang w:val="zh-CN"/>
              </w:rPr>
              <w:t>人孔井内潜油泵电缆入井端、</w:t>
            </w:r>
            <w:proofErr w:type="gramStart"/>
            <w:r>
              <w:rPr>
                <w:rFonts w:ascii="仿宋" w:eastAsia="仿宋" w:hAnsi="仿宋" w:cs="仿宋" w:hint="eastAsia"/>
                <w:kern w:val="0"/>
                <w:sz w:val="24"/>
                <w:lang w:val="zh-CN"/>
              </w:rPr>
              <w:t>液位仪电缆</w:t>
            </w:r>
            <w:proofErr w:type="gramEnd"/>
            <w:r>
              <w:rPr>
                <w:rFonts w:ascii="仿宋" w:eastAsia="仿宋" w:hAnsi="仿宋" w:cs="仿宋" w:hint="eastAsia"/>
                <w:kern w:val="0"/>
                <w:sz w:val="24"/>
                <w:lang w:val="zh-CN"/>
              </w:rPr>
              <w:t>入井端、接线盒外壳接地端口均应接地</w:t>
            </w:r>
            <w:r>
              <w:rPr>
                <w:rFonts w:ascii="仿宋" w:eastAsia="仿宋" w:hAnsi="仿宋" w:cs="仿宋" w:hint="eastAsia"/>
                <w:kern w:val="0"/>
                <w:sz w:val="24"/>
              </w:rPr>
              <w:t>；</w:t>
            </w:r>
          </w:p>
          <w:p w14:paraId="488BF5CF"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hint="eastAsia"/>
                <w:kern w:val="0"/>
                <w:sz w:val="24"/>
                <w:lang w:val="zh-CN"/>
              </w:rPr>
              <w:t>人孔井内油罐工艺管道上的法兰、胶管两端等连接处</w:t>
            </w:r>
            <w:r w:rsidR="00AF57F4">
              <w:rPr>
                <w:rFonts w:ascii="仿宋" w:eastAsia="仿宋" w:hAnsi="仿宋" w:cs="仿宋" w:hint="eastAsia"/>
                <w:kern w:val="0"/>
                <w:sz w:val="24"/>
                <w:lang w:val="zh-CN"/>
              </w:rPr>
              <w:t>应用金属线跨接</w:t>
            </w:r>
            <w:r w:rsidR="00AF57F4">
              <w:rPr>
                <w:rFonts w:ascii="仿宋" w:eastAsia="仿宋" w:hAnsi="仿宋" w:cs="仿宋" w:hint="eastAsia"/>
                <w:kern w:val="0"/>
                <w:sz w:val="24"/>
              </w:rPr>
              <w:t>并确保连接紧实，当法兰的</w:t>
            </w:r>
            <w:r>
              <w:rPr>
                <w:rFonts w:ascii="仿宋" w:eastAsia="仿宋" w:hAnsi="仿宋" w:cs="仿宋" w:hint="eastAsia"/>
                <w:kern w:val="0"/>
                <w:sz w:val="24"/>
                <w:lang w:val="zh-CN"/>
              </w:rPr>
              <w:t>连接螺栓</w:t>
            </w:r>
            <w:r w:rsidR="00AF57F4">
              <w:rPr>
                <w:rFonts w:ascii="仿宋" w:eastAsia="仿宋" w:hAnsi="仿宋" w:cs="仿宋" w:hint="eastAsia"/>
                <w:kern w:val="0"/>
                <w:sz w:val="24"/>
                <w:lang w:val="zh-CN"/>
              </w:rPr>
              <w:t>不</w:t>
            </w:r>
            <w:r>
              <w:rPr>
                <w:rFonts w:ascii="仿宋" w:eastAsia="仿宋" w:hAnsi="仿宋" w:cs="仿宋" w:hint="eastAsia"/>
                <w:kern w:val="0"/>
                <w:sz w:val="24"/>
                <w:lang w:val="zh-CN"/>
              </w:rPr>
              <w:t>少于5</w:t>
            </w:r>
            <w:r w:rsidR="00AF57F4">
              <w:rPr>
                <w:rFonts w:ascii="仿宋" w:eastAsia="仿宋" w:hAnsi="仿宋" w:cs="仿宋" w:hint="eastAsia"/>
                <w:kern w:val="0"/>
                <w:sz w:val="24"/>
                <w:lang w:val="zh-CN"/>
              </w:rPr>
              <w:t>根</w:t>
            </w:r>
            <w:r>
              <w:rPr>
                <w:rFonts w:ascii="仿宋" w:eastAsia="仿宋" w:hAnsi="仿宋" w:cs="仿宋" w:hint="eastAsia"/>
                <w:kern w:val="0"/>
                <w:sz w:val="24"/>
                <w:lang w:val="zh-CN"/>
              </w:rPr>
              <w:t>时</w:t>
            </w:r>
            <w:r w:rsidR="00AF57F4">
              <w:rPr>
                <w:rFonts w:ascii="仿宋" w:eastAsia="仿宋" w:hAnsi="仿宋" w:cs="仿宋" w:hint="eastAsia"/>
                <w:kern w:val="0"/>
                <w:sz w:val="24"/>
                <w:lang w:val="zh-CN"/>
              </w:rPr>
              <w:t>，可不跨接</w:t>
            </w:r>
            <w:r>
              <w:rPr>
                <w:rFonts w:ascii="仿宋" w:eastAsia="仿宋" w:hAnsi="仿宋" w:cs="仿宋" w:hint="eastAsia"/>
                <w:kern w:val="0"/>
                <w:sz w:val="24"/>
              </w:rPr>
              <w:t>；</w:t>
            </w:r>
          </w:p>
          <w:p w14:paraId="3C61F3F8" w14:textId="77777777"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3</w:t>
            </w:r>
            <w:r>
              <w:rPr>
                <w:rFonts w:ascii="仿宋" w:eastAsia="仿宋" w:hAnsi="仿宋" w:cs="仿宋" w:hint="eastAsia"/>
                <w:kern w:val="0"/>
                <w:sz w:val="24"/>
                <w:lang w:val="zh-CN"/>
              </w:rPr>
              <w:t>）设置在同一卸油口</w:t>
            </w:r>
            <w:r>
              <w:rPr>
                <w:rFonts w:ascii="仿宋" w:eastAsia="仿宋" w:hAnsi="仿宋" w:cs="仿宋" w:hint="eastAsia"/>
                <w:kern w:val="0"/>
                <w:sz w:val="24"/>
              </w:rPr>
              <w:t>的</w:t>
            </w:r>
            <w:r>
              <w:rPr>
                <w:rFonts w:ascii="仿宋" w:eastAsia="仿宋" w:hAnsi="仿宋" w:cs="仿宋" w:hint="eastAsia"/>
                <w:kern w:val="0"/>
                <w:sz w:val="24"/>
                <w:lang w:val="zh-CN"/>
              </w:rPr>
              <w:t>管道间距小于100mm时</w:t>
            </w:r>
            <w:r>
              <w:rPr>
                <w:rFonts w:ascii="仿宋" w:eastAsia="仿宋" w:hAnsi="仿宋" w:cs="仿宋" w:hint="eastAsia"/>
                <w:kern w:val="0"/>
                <w:sz w:val="24"/>
              </w:rPr>
              <w:t>应</w:t>
            </w:r>
            <w:r>
              <w:rPr>
                <w:rFonts w:ascii="仿宋" w:eastAsia="仿宋" w:hAnsi="仿宋" w:cs="仿宋" w:hint="eastAsia"/>
                <w:kern w:val="0"/>
                <w:sz w:val="24"/>
                <w:lang w:val="zh-CN"/>
              </w:rPr>
              <w:t>用金属线跨接；</w:t>
            </w:r>
          </w:p>
          <w:p w14:paraId="14D94EE8" w14:textId="452FA146"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4</w:t>
            </w:r>
            <w:r>
              <w:rPr>
                <w:rFonts w:ascii="仿宋" w:eastAsia="仿宋" w:hAnsi="仿宋" w:cs="仿宋" w:hint="eastAsia"/>
                <w:kern w:val="0"/>
                <w:sz w:val="24"/>
                <w:lang w:val="zh-CN"/>
              </w:rPr>
              <w:t>）油罐车卸车场地应设卸车时用的防静电接地仪，防静电接地仪接地端不应设置在爆炸危险区域，静电</w:t>
            </w:r>
            <w:proofErr w:type="gramStart"/>
            <w:r>
              <w:rPr>
                <w:rFonts w:ascii="仿宋" w:eastAsia="仿宋" w:hAnsi="仿宋" w:cs="仿宋" w:hint="eastAsia"/>
                <w:kern w:val="0"/>
                <w:sz w:val="24"/>
                <w:lang w:val="zh-CN"/>
              </w:rPr>
              <w:t>夹应完好可</w:t>
            </w:r>
            <w:proofErr w:type="gramEnd"/>
            <w:r>
              <w:rPr>
                <w:rFonts w:ascii="仿宋" w:eastAsia="仿宋" w:hAnsi="仿宋" w:cs="仿宋" w:hint="eastAsia"/>
                <w:kern w:val="0"/>
                <w:sz w:val="24"/>
                <w:lang w:val="zh-CN"/>
              </w:rPr>
              <w:t>正常使用</w:t>
            </w:r>
          </w:p>
        </w:tc>
        <w:tc>
          <w:tcPr>
            <w:tcW w:w="2003" w:type="dxa"/>
            <w:vMerge/>
          </w:tcPr>
          <w:p w14:paraId="6FB4DDA4" w14:textId="77777777" w:rsidR="008E5D63" w:rsidRDefault="008E5D63">
            <w:pPr>
              <w:rPr>
                <w:rFonts w:ascii="仿宋" w:eastAsia="仿宋" w:hAnsi="仿宋" w:cs="仿宋"/>
                <w:sz w:val="24"/>
              </w:rPr>
            </w:pPr>
          </w:p>
        </w:tc>
        <w:tc>
          <w:tcPr>
            <w:tcW w:w="1220" w:type="dxa"/>
            <w:vMerge/>
          </w:tcPr>
          <w:p w14:paraId="08A7C1BC" w14:textId="77777777" w:rsidR="008E5D63" w:rsidRDefault="008E5D63">
            <w:pPr>
              <w:rPr>
                <w:rFonts w:ascii="仿宋" w:eastAsia="仿宋" w:hAnsi="仿宋" w:cs="仿宋"/>
                <w:sz w:val="24"/>
              </w:rPr>
            </w:pPr>
          </w:p>
        </w:tc>
      </w:tr>
      <w:tr w:rsidR="008E5D63" w14:paraId="37399EAF" w14:textId="77777777" w:rsidTr="00295BDA">
        <w:trPr>
          <w:trHeight w:val="20"/>
        </w:trPr>
        <w:tc>
          <w:tcPr>
            <w:tcW w:w="702" w:type="dxa"/>
            <w:vMerge/>
            <w:vAlign w:val="center"/>
          </w:tcPr>
          <w:p w14:paraId="2F92FB1E" w14:textId="77777777" w:rsidR="008E5D63" w:rsidRDefault="008E5D63">
            <w:pPr>
              <w:jc w:val="center"/>
              <w:rPr>
                <w:rFonts w:ascii="仿宋" w:eastAsia="仿宋" w:hAnsi="仿宋" w:cs="仿宋"/>
                <w:sz w:val="24"/>
              </w:rPr>
            </w:pPr>
          </w:p>
        </w:tc>
        <w:tc>
          <w:tcPr>
            <w:tcW w:w="1132" w:type="dxa"/>
            <w:vMerge/>
            <w:vAlign w:val="center"/>
          </w:tcPr>
          <w:p w14:paraId="34B88617" w14:textId="77777777" w:rsidR="008E5D63" w:rsidRDefault="008E5D63">
            <w:pPr>
              <w:jc w:val="center"/>
              <w:rPr>
                <w:rFonts w:ascii="仿宋" w:eastAsia="仿宋" w:hAnsi="仿宋" w:cs="仿宋"/>
                <w:kern w:val="0"/>
                <w:sz w:val="24"/>
              </w:rPr>
            </w:pPr>
          </w:p>
        </w:tc>
        <w:tc>
          <w:tcPr>
            <w:tcW w:w="1273" w:type="dxa"/>
            <w:vAlign w:val="center"/>
          </w:tcPr>
          <w:p w14:paraId="25FCF22E" w14:textId="77777777" w:rsidR="008E5D63" w:rsidRDefault="00DF1ABD">
            <w:pPr>
              <w:tabs>
                <w:tab w:val="left" w:pos="420"/>
              </w:tabs>
              <w:jc w:val="center"/>
              <w:rPr>
                <w:rFonts w:ascii="仿宋" w:eastAsia="仿宋" w:hAnsi="仿宋" w:cs="仿宋"/>
                <w:kern w:val="0"/>
                <w:sz w:val="24"/>
              </w:rPr>
            </w:pPr>
            <w:r>
              <w:rPr>
                <w:rFonts w:ascii="仿宋" w:eastAsia="仿宋" w:hAnsi="仿宋" w:cs="仿宋" w:hint="eastAsia"/>
                <w:kern w:val="0"/>
                <w:sz w:val="24"/>
              </w:rPr>
              <w:t>3.3辅助服务区</w:t>
            </w:r>
          </w:p>
        </w:tc>
        <w:tc>
          <w:tcPr>
            <w:tcW w:w="7618" w:type="dxa"/>
            <w:vAlign w:val="center"/>
          </w:tcPr>
          <w:p w14:paraId="73E38FAC" w14:textId="77777777"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1</w:t>
            </w:r>
            <w:r>
              <w:rPr>
                <w:rFonts w:ascii="仿宋" w:eastAsia="仿宋" w:hAnsi="仿宋" w:cs="仿宋" w:hint="eastAsia"/>
                <w:kern w:val="0"/>
                <w:sz w:val="24"/>
                <w:lang w:val="zh-CN"/>
              </w:rPr>
              <w:t>）油罐高液位报警装置应设置在营业厅、值班室等工作人员便于观察的地点，不得放置在箱内；</w:t>
            </w:r>
          </w:p>
          <w:p w14:paraId="7C0BA5D4"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lang w:val="zh-CN"/>
              </w:rPr>
              <w:t>（</w:t>
            </w:r>
            <w:r>
              <w:rPr>
                <w:rFonts w:ascii="仿宋" w:eastAsia="仿宋" w:hAnsi="仿宋" w:cs="仿宋" w:hint="eastAsia"/>
                <w:kern w:val="0"/>
                <w:sz w:val="24"/>
              </w:rPr>
              <w:t>2</w:t>
            </w:r>
            <w:r>
              <w:rPr>
                <w:rFonts w:ascii="仿宋" w:eastAsia="仿宋" w:hAnsi="仿宋" w:cs="仿宋" w:hint="eastAsia"/>
                <w:kern w:val="0"/>
                <w:sz w:val="24"/>
                <w:lang w:val="zh-CN"/>
              </w:rPr>
              <w:t>）</w:t>
            </w:r>
            <w:r w:rsidR="00AF57F4">
              <w:rPr>
                <w:rFonts w:ascii="仿宋" w:eastAsia="仿宋" w:hAnsi="仿宋" w:cs="仿宋" w:hint="eastAsia"/>
                <w:kern w:val="0"/>
                <w:sz w:val="24"/>
                <w:lang w:val="zh-CN"/>
              </w:rPr>
              <w:t>营业厅内加油机紧急切断系统手动开关应</w:t>
            </w:r>
            <w:r>
              <w:rPr>
                <w:rFonts w:ascii="仿宋" w:eastAsia="仿宋" w:hAnsi="仿宋" w:cs="仿宋" w:hint="eastAsia"/>
                <w:kern w:val="0"/>
                <w:sz w:val="24"/>
                <w:lang w:val="zh-CN"/>
              </w:rPr>
              <w:t>设置在</w:t>
            </w:r>
            <w:r>
              <w:rPr>
                <w:rFonts w:ascii="仿宋" w:eastAsia="仿宋" w:hAnsi="仿宋" w:cs="仿宋" w:hint="eastAsia"/>
                <w:kern w:val="0"/>
                <w:sz w:val="24"/>
              </w:rPr>
              <w:t>现场工作人员容易接近的位置，不得被货物阻挡；</w:t>
            </w:r>
          </w:p>
          <w:p w14:paraId="65E5A907" w14:textId="77777777" w:rsidR="008E5D63" w:rsidRDefault="00DF1ABD">
            <w:pPr>
              <w:tabs>
                <w:tab w:val="left" w:pos="420"/>
              </w:tabs>
              <w:rPr>
                <w:rFonts w:ascii="仿宋" w:eastAsia="仿宋" w:hAnsi="仿宋" w:cs="仿宋"/>
                <w:kern w:val="0"/>
                <w:sz w:val="24"/>
              </w:rPr>
            </w:pPr>
            <w:r>
              <w:rPr>
                <w:rFonts w:ascii="仿宋" w:eastAsia="仿宋" w:hAnsi="仿宋" w:cs="仿宋" w:hint="eastAsia"/>
                <w:kern w:val="0"/>
                <w:sz w:val="24"/>
                <w:lang w:val="zh-CN"/>
              </w:rPr>
              <w:t>（3）站房内开关、插座和照明灯具不应直接安装在可燃材料上；</w:t>
            </w:r>
          </w:p>
          <w:p w14:paraId="36926ADA" w14:textId="77777777"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hint="eastAsia"/>
                <w:kern w:val="0"/>
                <w:sz w:val="24"/>
              </w:rPr>
              <w:t>4</w:t>
            </w:r>
            <w:r>
              <w:rPr>
                <w:rFonts w:ascii="仿宋" w:eastAsia="仿宋" w:hAnsi="仿宋" w:cs="仿宋" w:hint="eastAsia"/>
                <w:kern w:val="0"/>
                <w:sz w:val="24"/>
                <w:lang w:val="zh-CN"/>
              </w:rPr>
              <w:t>）</w:t>
            </w:r>
            <w:proofErr w:type="gramStart"/>
            <w:r>
              <w:rPr>
                <w:rFonts w:ascii="仿宋" w:eastAsia="仿宋" w:hAnsi="仿宋" w:cs="仿宋" w:hint="eastAsia"/>
                <w:kern w:val="0"/>
                <w:sz w:val="24"/>
                <w:lang w:val="zh-CN"/>
              </w:rPr>
              <w:t>洗车区</w:t>
            </w:r>
            <w:proofErr w:type="gramEnd"/>
            <w:r>
              <w:rPr>
                <w:rFonts w:ascii="仿宋" w:eastAsia="仿宋" w:hAnsi="仿宋" w:cs="仿宋" w:hint="eastAsia"/>
                <w:kern w:val="0"/>
                <w:sz w:val="24"/>
                <w:lang w:val="zh-CN"/>
              </w:rPr>
              <w:t>开关、插座、配电箱等应设置防水措施或与洗车作业区分隔，电气设备周围无明显积水，电气线路应穿管保护；</w:t>
            </w:r>
          </w:p>
          <w:p w14:paraId="2A1A09F5" w14:textId="4F4ADFCF" w:rsidR="008E5D63" w:rsidRDefault="00DF1ABD">
            <w:pPr>
              <w:tabs>
                <w:tab w:val="left" w:pos="420"/>
              </w:tabs>
              <w:rPr>
                <w:rFonts w:ascii="仿宋" w:eastAsia="仿宋" w:hAnsi="仿宋" w:cs="仿宋"/>
                <w:kern w:val="0"/>
                <w:sz w:val="24"/>
                <w:lang w:val="zh-CN"/>
              </w:rPr>
            </w:pPr>
            <w:r>
              <w:rPr>
                <w:rFonts w:ascii="仿宋" w:eastAsia="仿宋" w:hAnsi="仿宋" w:cs="仿宋" w:hint="eastAsia"/>
                <w:kern w:val="0"/>
                <w:sz w:val="24"/>
              </w:rPr>
              <w:lastRenderedPageBreak/>
              <w:t>（5）</w:t>
            </w:r>
            <w:proofErr w:type="gramStart"/>
            <w:r>
              <w:rPr>
                <w:rFonts w:ascii="仿宋" w:eastAsia="仿宋" w:hAnsi="仿宋" w:cs="仿宋" w:hint="eastAsia"/>
                <w:kern w:val="0"/>
                <w:sz w:val="24"/>
              </w:rPr>
              <w:t>洗车区</w:t>
            </w:r>
            <w:proofErr w:type="gramEnd"/>
            <w:r>
              <w:rPr>
                <w:rFonts w:ascii="仿宋" w:eastAsia="仿宋" w:hAnsi="仿宋" w:cs="仿宋" w:hint="eastAsia"/>
                <w:kern w:val="0"/>
                <w:sz w:val="24"/>
                <w:lang w:val="zh-CN"/>
              </w:rPr>
              <w:t>空压机、水泵、吸尘器等用电设备以及电源插座应安装末端漏电保护开关</w:t>
            </w:r>
          </w:p>
        </w:tc>
        <w:tc>
          <w:tcPr>
            <w:tcW w:w="2003" w:type="dxa"/>
            <w:vMerge/>
          </w:tcPr>
          <w:p w14:paraId="43FCD0E6" w14:textId="77777777" w:rsidR="008E5D63" w:rsidRDefault="008E5D63">
            <w:pPr>
              <w:rPr>
                <w:rFonts w:ascii="仿宋" w:eastAsia="仿宋" w:hAnsi="仿宋" w:cs="仿宋"/>
                <w:sz w:val="24"/>
              </w:rPr>
            </w:pPr>
          </w:p>
        </w:tc>
        <w:tc>
          <w:tcPr>
            <w:tcW w:w="1220" w:type="dxa"/>
            <w:vMerge/>
          </w:tcPr>
          <w:p w14:paraId="54E6D9AD" w14:textId="77777777" w:rsidR="008E5D63" w:rsidRDefault="008E5D63">
            <w:pPr>
              <w:rPr>
                <w:rFonts w:ascii="仿宋" w:eastAsia="仿宋" w:hAnsi="仿宋" w:cs="仿宋"/>
                <w:sz w:val="24"/>
              </w:rPr>
            </w:pPr>
          </w:p>
        </w:tc>
      </w:tr>
      <w:tr w:rsidR="00F471D9" w14:paraId="057A244C" w14:textId="77777777" w:rsidTr="00295BDA">
        <w:trPr>
          <w:trHeight w:val="20"/>
        </w:trPr>
        <w:tc>
          <w:tcPr>
            <w:tcW w:w="702" w:type="dxa"/>
            <w:vMerge w:val="restart"/>
            <w:vAlign w:val="center"/>
          </w:tcPr>
          <w:p w14:paraId="38897B70" w14:textId="77777777" w:rsidR="00F471D9" w:rsidRDefault="00F471D9" w:rsidP="00F471D9">
            <w:pPr>
              <w:jc w:val="center"/>
              <w:rPr>
                <w:rFonts w:ascii="仿宋" w:eastAsia="仿宋" w:hAnsi="仿宋" w:cs="仿宋"/>
                <w:sz w:val="24"/>
              </w:rPr>
            </w:pPr>
            <w:r>
              <w:rPr>
                <w:rFonts w:ascii="仿宋" w:eastAsia="仿宋" w:hAnsi="仿宋" w:cs="仿宋"/>
                <w:sz w:val="24"/>
              </w:rPr>
              <w:t>4</w:t>
            </w:r>
          </w:p>
        </w:tc>
        <w:tc>
          <w:tcPr>
            <w:tcW w:w="1132" w:type="dxa"/>
            <w:vMerge w:val="restart"/>
            <w:vAlign w:val="center"/>
          </w:tcPr>
          <w:p w14:paraId="0D5145B1" w14:textId="77777777" w:rsidR="00F471D9" w:rsidRDefault="00F471D9" w:rsidP="00F471D9">
            <w:pPr>
              <w:jc w:val="center"/>
              <w:rPr>
                <w:rFonts w:ascii="仿宋" w:eastAsia="仿宋" w:hAnsi="仿宋" w:cs="仿宋"/>
                <w:sz w:val="24"/>
              </w:rPr>
            </w:pPr>
            <w:r>
              <w:rPr>
                <w:rFonts w:ascii="仿宋" w:eastAsia="仿宋" w:hAnsi="仿宋" w:cs="仿宋" w:hint="eastAsia"/>
                <w:kern w:val="0"/>
                <w:sz w:val="24"/>
              </w:rPr>
              <w:t>作业安全</w:t>
            </w:r>
          </w:p>
        </w:tc>
        <w:tc>
          <w:tcPr>
            <w:tcW w:w="1273" w:type="dxa"/>
            <w:vAlign w:val="center"/>
          </w:tcPr>
          <w:p w14:paraId="01EB4E27" w14:textId="77777777" w:rsidR="00F471D9" w:rsidRDefault="00F471D9" w:rsidP="00F471D9">
            <w:pPr>
              <w:tabs>
                <w:tab w:val="left" w:pos="420"/>
              </w:tabs>
              <w:jc w:val="center"/>
              <w:rPr>
                <w:rFonts w:ascii="仿宋" w:eastAsia="仿宋" w:hAnsi="仿宋" w:cs="仿宋"/>
                <w:kern w:val="0"/>
                <w:sz w:val="24"/>
              </w:rPr>
            </w:pPr>
            <w:r>
              <w:rPr>
                <w:rFonts w:ascii="仿宋" w:eastAsia="仿宋" w:hAnsi="仿宋" w:cs="仿宋"/>
                <w:kern w:val="0"/>
                <w:sz w:val="24"/>
              </w:rPr>
              <w:t>4</w:t>
            </w:r>
            <w:r>
              <w:rPr>
                <w:rFonts w:ascii="仿宋" w:eastAsia="仿宋" w:hAnsi="仿宋" w:cs="仿宋" w:hint="eastAsia"/>
                <w:kern w:val="0"/>
                <w:sz w:val="24"/>
              </w:rPr>
              <w:t>.</w:t>
            </w:r>
            <w:r>
              <w:rPr>
                <w:rFonts w:ascii="仿宋" w:eastAsia="仿宋" w:hAnsi="仿宋" w:cs="仿宋"/>
                <w:kern w:val="0"/>
                <w:sz w:val="24"/>
              </w:rPr>
              <w:t>1</w:t>
            </w:r>
            <w:r>
              <w:rPr>
                <w:rFonts w:ascii="仿宋" w:eastAsia="仿宋" w:hAnsi="仿宋" w:cs="仿宋" w:hint="eastAsia"/>
                <w:kern w:val="0"/>
                <w:sz w:val="24"/>
              </w:rPr>
              <w:t>特殊作业安全</w:t>
            </w:r>
          </w:p>
        </w:tc>
        <w:tc>
          <w:tcPr>
            <w:tcW w:w="7618" w:type="dxa"/>
            <w:vAlign w:val="center"/>
          </w:tcPr>
          <w:p w14:paraId="3B21E025"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1）动火作业、进入受限空间作业、破土作业、临时用电作业、高处作业、吊装作业等特殊作业应实施作业许可管理，严格履行审批手续，应由主要负责人审批，其中属于分支机构的加油站应上升至公司级主要负责人审批；</w:t>
            </w:r>
          </w:p>
          <w:p w14:paraId="1DA0CB34"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（2）特殊作业现场设置公示牌，内容至少包含施工方案、技术交底、培训记录、作业票，外来施工还应增加进站审批手续；</w:t>
            </w:r>
          </w:p>
          <w:p w14:paraId="3CA0599D"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（3）特殊作业现场配备相应安全防护用品（具）及消防设施与器材；</w:t>
            </w:r>
          </w:p>
          <w:p w14:paraId="6E9AC010" w14:textId="0678D8D3"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（4）特殊作业监护人员</w:t>
            </w:r>
            <w:r w:rsidR="00AF57F4">
              <w:rPr>
                <w:rFonts w:ascii="仿宋" w:eastAsia="仿宋" w:hAnsi="仿宋" w:cs="仿宋" w:hint="eastAsia"/>
                <w:kern w:val="0"/>
                <w:sz w:val="24"/>
              </w:rPr>
              <w:t>应与作业票签名人员一致，按要求</w:t>
            </w:r>
            <w:r>
              <w:rPr>
                <w:rFonts w:ascii="仿宋" w:eastAsia="仿宋" w:hAnsi="仿宋" w:cs="仿宋" w:hint="eastAsia"/>
                <w:kern w:val="0"/>
                <w:sz w:val="24"/>
              </w:rPr>
              <w:t>进行现场监护，不得随意离开监护岗位</w:t>
            </w:r>
          </w:p>
        </w:tc>
        <w:tc>
          <w:tcPr>
            <w:tcW w:w="2003" w:type="dxa"/>
            <w:vMerge w:val="restart"/>
          </w:tcPr>
          <w:p w14:paraId="41C71275" w14:textId="77777777" w:rsidR="00F471D9" w:rsidRDefault="00F471D9" w:rsidP="00F471D9">
            <w:pPr>
              <w:rPr>
                <w:rFonts w:ascii="仿宋" w:eastAsia="仿宋" w:hAnsi="仿宋" w:cs="仿宋"/>
                <w:sz w:val="24"/>
              </w:rPr>
            </w:pPr>
          </w:p>
        </w:tc>
        <w:tc>
          <w:tcPr>
            <w:tcW w:w="1220" w:type="dxa"/>
            <w:vMerge w:val="restart"/>
          </w:tcPr>
          <w:p w14:paraId="0D1BFB08" w14:textId="77777777" w:rsidR="00F471D9" w:rsidRDefault="00F471D9" w:rsidP="00F471D9">
            <w:pPr>
              <w:rPr>
                <w:rFonts w:ascii="仿宋" w:eastAsia="仿宋" w:hAnsi="仿宋" w:cs="仿宋"/>
                <w:sz w:val="24"/>
              </w:rPr>
            </w:pPr>
          </w:p>
        </w:tc>
      </w:tr>
      <w:tr w:rsidR="00F471D9" w14:paraId="014B3857" w14:textId="77777777" w:rsidTr="00295BDA">
        <w:trPr>
          <w:trHeight w:val="20"/>
        </w:trPr>
        <w:tc>
          <w:tcPr>
            <w:tcW w:w="702" w:type="dxa"/>
            <w:vMerge/>
            <w:vAlign w:val="center"/>
          </w:tcPr>
          <w:p w14:paraId="39CF288A" w14:textId="77777777" w:rsidR="00F471D9" w:rsidRDefault="00F471D9" w:rsidP="00F471D9">
            <w:pPr>
              <w:jc w:val="center"/>
              <w:rPr>
                <w:rFonts w:ascii="仿宋" w:eastAsia="仿宋" w:hAnsi="仿宋" w:cs="仿宋"/>
                <w:sz w:val="24"/>
              </w:rPr>
            </w:pPr>
          </w:p>
        </w:tc>
        <w:tc>
          <w:tcPr>
            <w:tcW w:w="1132" w:type="dxa"/>
            <w:vMerge/>
            <w:vAlign w:val="center"/>
          </w:tcPr>
          <w:p w14:paraId="5B53010F" w14:textId="77777777" w:rsidR="00F471D9" w:rsidRDefault="00F471D9" w:rsidP="00F471D9">
            <w:pPr>
              <w:jc w:val="center"/>
              <w:rPr>
                <w:rFonts w:ascii="仿宋" w:eastAsia="仿宋" w:hAnsi="仿宋" w:cs="仿宋"/>
                <w:kern w:val="0"/>
                <w:sz w:val="24"/>
              </w:rPr>
            </w:pPr>
          </w:p>
        </w:tc>
        <w:tc>
          <w:tcPr>
            <w:tcW w:w="1273" w:type="dxa"/>
            <w:vAlign w:val="center"/>
          </w:tcPr>
          <w:p w14:paraId="1A5C8EDE" w14:textId="77777777" w:rsidR="00F471D9" w:rsidRDefault="00F471D9" w:rsidP="00F471D9">
            <w:pPr>
              <w:tabs>
                <w:tab w:val="left" w:pos="420"/>
              </w:tabs>
              <w:jc w:val="center"/>
              <w:rPr>
                <w:rFonts w:ascii="仿宋" w:eastAsia="仿宋" w:hAnsi="仿宋" w:cs="仿宋"/>
                <w:kern w:val="0"/>
                <w:sz w:val="24"/>
              </w:rPr>
            </w:pPr>
            <w:r>
              <w:rPr>
                <w:rFonts w:ascii="仿宋" w:eastAsia="仿宋" w:hAnsi="仿宋" w:cs="仿宋"/>
                <w:kern w:val="0"/>
                <w:sz w:val="24"/>
              </w:rPr>
              <w:t>4</w:t>
            </w:r>
            <w:r>
              <w:rPr>
                <w:rFonts w:ascii="仿宋" w:eastAsia="仿宋" w:hAnsi="仿宋" w:cs="仿宋" w:hint="eastAsia"/>
                <w:kern w:val="0"/>
                <w:sz w:val="24"/>
              </w:rPr>
              <w:t>.</w:t>
            </w:r>
            <w:r>
              <w:rPr>
                <w:rFonts w:ascii="仿宋" w:eastAsia="仿宋" w:hAnsi="仿宋" w:cs="仿宋"/>
                <w:kern w:val="0"/>
                <w:sz w:val="24"/>
              </w:rPr>
              <w:t>2</w:t>
            </w:r>
            <w:r>
              <w:rPr>
                <w:rFonts w:ascii="仿宋" w:eastAsia="仿宋" w:hAnsi="仿宋" w:cs="仿宋" w:hint="eastAsia"/>
                <w:kern w:val="0"/>
                <w:sz w:val="24"/>
              </w:rPr>
              <w:t>加油作业安全</w:t>
            </w:r>
          </w:p>
        </w:tc>
        <w:tc>
          <w:tcPr>
            <w:tcW w:w="7618" w:type="dxa"/>
            <w:vAlign w:val="center"/>
          </w:tcPr>
          <w:p w14:paraId="6BE19C22"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（1）加油人员应穿戴防静电服；</w:t>
            </w:r>
          </w:p>
          <w:p w14:paraId="492FBB1D"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（2）</w:t>
            </w:r>
            <w:r w:rsidR="00AF57F4">
              <w:rPr>
                <w:rFonts w:ascii="仿宋" w:eastAsia="仿宋" w:hAnsi="仿宋" w:cs="仿宋" w:hint="eastAsia"/>
                <w:kern w:val="0"/>
                <w:sz w:val="24"/>
              </w:rPr>
              <w:t>汽车应熄火加油，加油过程中</w:t>
            </w:r>
            <w:r>
              <w:rPr>
                <w:rFonts w:ascii="仿宋" w:eastAsia="仿宋" w:hAnsi="仿宋" w:cs="仿宋" w:hint="eastAsia"/>
                <w:kern w:val="0"/>
                <w:sz w:val="24"/>
              </w:rPr>
              <w:t>禁止打电话；</w:t>
            </w:r>
          </w:p>
          <w:p w14:paraId="472A1DA1" w14:textId="6522DB36"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（3）禁止自助加油，开展试点自助加油的应全程有加油站人员监护</w:t>
            </w:r>
          </w:p>
        </w:tc>
        <w:tc>
          <w:tcPr>
            <w:tcW w:w="2003" w:type="dxa"/>
            <w:vMerge/>
          </w:tcPr>
          <w:p w14:paraId="35BF7804" w14:textId="77777777" w:rsidR="00F471D9" w:rsidRDefault="00F471D9" w:rsidP="00F471D9">
            <w:pPr>
              <w:rPr>
                <w:rFonts w:ascii="仿宋" w:eastAsia="仿宋" w:hAnsi="仿宋" w:cs="仿宋"/>
                <w:sz w:val="24"/>
              </w:rPr>
            </w:pPr>
          </w:p>
        </w:tc>
        <w:tc>
          <w:tcPr>
            <w:tcW w:w="1220" w:type="dxa"/>
            <w:vMerge/>
          </w:tcPr>
          <w:p w14:paraId="0D6BF2B8" w14:textId="77777777" w:rsidR="00F471D9" w:rsidRDefault="00F471D9" w:rsidP="00F471D9">
            <w:pPr>
              <w:rPr>
                <w:rFonts w:ascii="仿宋" w:eastAsia="仿宋" w:hAnsi="仿宋" w:cs="仿宋"/>
                <w:sz w:val="24"/>
              </w:rPr>
            </w:pPr>
          </w:p>
        </w:tc>
      </w:tr>
      <w:tr w:rsidR="00F471D9" w14:paraId="13D0EB38" w14:textId="77777777" w:rsidTr="00295BDA">
        <w:trPr>
          <w:trHeight w:val="20"/>
        </w:trPr>
        <w:tc>
          <w:tcPr>
            <w:tcW w:w="702" w:type="dxa"/>
            <w:vMerge/>
            <w:vAlign w:val="center"/>
          </w:tcPr>
          <w:p w14:paraId="3DBD1DA0" w14:textId="77777777" w:rsidR="00F471D9" w:rsidRDefault="00F471D9" w:rsidP="00F471D9">
            <w:pPr>
              <w:tabs>
                <w:tab w:val="left" w:pos="420"/>
              </w:tabs>
              <w:ind w:left="425" w:hanging="425"/>
              <w:rPr>
                <w:rFonts w:ascii="仿宋" w:eastAsia="仿宋" w:hAnsi="仿宋" w:cs="仿宋"/>
                <w:sz w:val="24"/>
              </w:rPr>
            </w:pPr>
          </w:p>
        </w:tc>
        <w:tc>
          <w:tcPr>
            <w:tcW w:w="1132" w:type="dxa"/>
            <w:vMerge/>
            <w:vAlign w:val="center"/>
          </w:tcPr>
          <w:p w14:paraId="1B264990" w14:textId="77777777" w:rsidR="00F471D9" w:rsidRDefault="00F471D9" w:rsidP="00F471D9">
            <w:pPr>
              <w:tabs>
                <w:tab w:val="left" w:pos="420"/>
              </w:tabs>
              <w:ind w:left="425" w:hanging="425"/>
              <w:rPr>
                <w:rFonts w:ascii="仿宋" w:eastAsia="仿宋" w:hAnsi="仿宋" w:cs="仿宋"/>
                <w:sz w:val="24"/>
              </w:rPr>
            </w:pPr>
          </w:p>
        </w:tc>
        <w:tc>
          <w:tcPr>
            <w:tcW w:w="1273" w:type="dxa"/>
            <w:vAlign w:val="center"/>
          </w:tcPr>
          <w:p w14:paraId="26E0CE5D" w14:textId="77777777" w:rsidR="00F471D9" w:rsidRDefault="00F471D9" w:rsidP="00F471D9">
            <w:pPr>
              <w:tabs>
                <w:tab w:val="left" w:pos="420"/>
              </w:tabs>
              <w:jc w:val="center"/>
              <w:rPr>
                <w:rFonts w:ascii="仿宋" w:eastAsia="仿宋" w:hAnsi="仿宋" w:cs="仿宋"/>
                <w:kern w:val="0"/>
                <w:sz w:val="24"/>
              </w:rPr>
            </w:pPr>
            <w:r>
              <w:rPr>
                <w:rFonts w:ascii="仿宋" w:eastAsia="仿宋" w:hAnsi="仿宋" w:cs="仿宋"/>
                <w:kern w:val="0"/>
                <w:sz w:val="24"/>
              </w:rPr>
              <w:t>4</w:t>
            </w:r>
            <w:r>
              <w:rPr>
                <w:rFonts w:ascii="仿宋" w:eastAsia="仿宋" w:hAnsi="仿宋" w:cs="仿宋" w:hint="eastAsia"/>
                <w:kern w:val="0"/>
                <w:sz w:val="24"/>
              </w:rPr>
              <w:t>.</w:t>
            </w:r>
            <w:r>
              <w:rPr>
                <w:rFonts w:ascii="仿宋" w:eastAsia="仿宋" w:hAnsi="仿宋" w:cs="仿宋"/>
                <w:kern w:val="0"/>
                <w:sz w:val="24"/>
              </w:rPr>
              <w:t>3</w:t>
            </w:r>
            <w:r>
              <w:rPr>
                <w:rFonts w:ascii="仿宋" w:eastAsia="仿宋" w:hAnsi="仿宋" w:cs="仿宋" w:hint="eastAsia"/>
                <w:kern w:val="0"/>
                <w:sz w:val="24"/>
              </w:rPr>
              <w:t>卸油作业安全</w:t>
            </w:r>
          </w:p>
        </w:tc>
        <w:tc>
          <w:tcPr>
            <w:tcW w:w="7618" w:type="dxa"/>
            <w:vAlign w:val="center"/>
          </w:tcPr>
          <w:p w14:paraId="19599057" w14:textId="77777777" w:rsidR="00F471D9" w:rsidRDefault="00F471D9" w:rsidP="00F471D9">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（1）油罐车应熄火并拉上手刹，于车轮处放置轮挡，车头</w:t>
            </w:r>
            <w:r>
              <w:rPr>
                <w:rFonts w:ascii="仿宋" w:eastAsia="仿宋" w:hAnsi="仿宋" w:cs="仿宋" w:hint="eastAsia"/>
                <w:kern w:val="0"/>
                <w:sz w:val="24"/>
              </w:rPr>
              <w:t>宜</w:t>
            </w:r>
            <w:r>
              <w:rPr>
                <w:rFonts w:ascii="仿宋" w:eastAsia="仿宋" w:hAnsi="仿宋" w:cs="仿宋" w:hint="eastAsia"/>
                <w:kern w:val="0"/>
                <w:sz w:val="24"/>
                <w:lang w:val="zh-CN"/>
              </w:rPr>
              <w:t>向外停放；</w:t>
            </w:r>
          </w:p>
          <w:p w14:paraId="1C03292F"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lang w:val="zh-CN"/>
              </w:rPr>
              <w:t>（2）</w:t>
            </w:r>
            <w:r w:rsidR="00201D10">
              <w:rPr>
                <w:rFonts w:ascii="仿宋" w:eastAsia="仿宋" w:hAnsi="仿宋" w:cs="仿宋" w:hint="eastAsia"/>
                <w:kern w:val="0"/>
                <w:sz w:val="24"/>
              </w:rPr>
              <w:t>确保</w:t>
            </w:r>
            <w:r w:rsidR="00201D10">
              <w:rPr>
                <w:rFonts w:ascii="仿宋" w:eastAsia="仿宋" w:hAnsi="仿宋" w:cs="仿宋" w:hint="eastAsia"/>
                <w:kern w:val="0"/>
                <w:sz w:val="24"/>
                <w:lang w:val="zh-CN"/>
              </w:rPr>
              <w:t>油罐车</w:t>
            </w:r>
            <w:r w:rsidR="00201D10">
              <w:rPr>
                <w:rFonts w:ascii="仿宋" w:eastAsia="仿宋" w:hAnsi="仿宋" w:cs="仿宋" w:hint="eastAsia"/>
                <w:kern w:val="0"/>
                <w:sz w:val="24"/>
              </w:rPr>
              <w:t>静电接地连接有效，</w:t>
            </w:r>
            <w:r>
              <w:rPr>
                <w:rFonts w:ascii="仿宋" w:eastAsia="仿宋" w:hAnsi="仿宋" w:cs="仿宋" w:hint="eastAsia"/>
                <w:kern w:val="0"/>
                <w:sz w:val="24"/>
              </w:rPr>
              <w:t>稳油15min</w:t>
            </w:r>
            <w:r w:rsidR="00201D10">
              <w:rPr>
                <w:rFonts w:ascii="仿宋" w:eastAsia="仿宋" w:hAnsi="仿宋" w:cs="仿宋" w:hint="eastAsia"/>
                <w:kern w:val="0"/>
                <w:sz w:val="24"/>
              </w:rPr>
              <w:t>后连接卸油软管</w:t>
            </w:r>
            <w:r>
              <w:rPr>
                <w:rFonts w:ascii="仿宋" w:eastAsia="仿宋" w:hAnsi="仿宋" w:cs="仿宋" w:hint="eastAsia"/>
                <w:kern w:val="0"/>
                <w:sz w:val="24"/>
              </w:rPr>
              <w:t>；</w:t>
            </w:r>
          </w:p>
          <w:p w14:paraId="404F9FCE" w14:textId="77777777" w:rsidR="00F471D9" w:rsidRDefault="00F471D9" w:rsidP="00F471D9">
            <w:pPr>
              <w:tabs>
                <w:tab w:val="left" w:pos="420"/>
              </w:tabs>
              <w:rPr>
                <w:rFonts w:ascii="仿宋" w:eastAsia="仿宋" w:hAnsi="仿宋" w:cs="仿宋"/>
                <w:kern w:val="0"/>
                <w:sz w:val="24"/>
                <w:lang w:val="zh-CN"/>
              </w:rPr>
            </w:pPr>
            <w:r>
              <w:rPr>
                <w:rFonts w:ascii="仿宋" w:eastAsia="仿宋" w:hAnsi="仿宋" w:cs="仿宋" w:hint="eastAsia"/>
                <w:kern w:val="0"/>
                <w:sz w:val="24"/>
              </w:rPr>
              <w:t>（3）</w:t>
            </w:r>
            <w:r>
              <w:rPr>
                <w:rFonts w:ascii="仿宋" w:eastAsia="仿宋" w:hAnsi="仿宋" w:cs="仿宋" w:hint="eastAsia"/>
                <w:kern w:val="0"/>
                <w:sz w:val="24"/>
                <w:lang w:val="zh-CN"/>
              </w:rPr>
              <w:t>卸油作业必须有专人在现场监视，禁止其它车辆及非工作人员进入卸油作业区</w:t>
            </w:r>
          </w:p>
        </w:tc>
        <w:tc>
          <w:tcPr>
            <w:tcW w:w="2003" w:type="dxa"/>
            <w:vMerge/>
          </w:tcPr>
          <w:p w14:paraId="49B2705C" w14:textId="77777777" w:rsidR="00F471D9" w:rsidRDefault="00F471D9" w:rsidP="00F471D9">
            <w:pPr>
              <w:tabs>
                <w:tab w:val="left" w:pos="420"/>
              </w:tabs>
              <w:ind w:left="425" w:hanging="425"/>
              <w:rPr>
                <w:rFonts w:ascii="仿宋" w:eastAsia="仿宋" w:hAnsi="仿宋" w:cs="仿宋"/>
                <w:kern w:val="0"/>
                <w:sz w:val="24"/>
                <w:lang w:val="zh-CN"/>
              </w:rPr>
            </w:pPr>
          </w:p>
        </w:tc>
        <w:tc>
          <w:tcPr>
            <w:tcW w:w="1220" w:type="dxa"/>
            <w:vMerge/>
          </w:tcPr>
          <w:p w14:paraId="5D8D610C" w14:textId="77777777" w:rsidR="00F471D9" w:rsidRDefault="00F471D9" w:rsidP="00F471D9">
            <w:pPr>
              <w:tabs>
                <w:tab w:val="left" w:pos="420"/>
              </w:tabs>
              <w:ind w:left="425" w:hanging="425"/>
              <w:rPr>
                <w:rFonts w:ascii="仿宋" w:eastAsia="仿宋" w:hAnsi="仿宋" w:cs="仿宋"/>
                <w:kern w:val="0"/>
                <w:sz w:val="24"/>
                <w:lang w:val="zh-CN"/>
              </w:rPr>
            </w:pPr>
          </w:p>
        </w:tc>
      </w:tr>
      <w:tr w:rsidR="00F471D9" w14:paraId="0CED0576" w14:textId="77777777" w:rsidTr="00295BDA">
        <w:trPr>
          <w:trHeight w:val="20"/>
        </w:trPr>
        <w:tc>
          <w:tcPr>
            <w:tcW w:w="702" w:type="dxa"/>
            <w:vMerge w:val="restart"/>
            <w:vAlign w:val="center"/>
          </w:tcPr>
          <w:p w14:paraId="50DC7F5C" w14:textId="77777777" w:rsidR="00F471D9" w:rsidRDefault="00F471D9" w:rsidP="00F471D9">
            <w:pPr>
              <w:jc w:val="center"/>
              <w:rPr>
                <w:rFonts w:ascii="仿宋" w:eastAsia="仿宋" w:hAnsi="仿宋" w:cs="仿宋"/>
                <w:sz w:val="24"/>
              </w:rPr>
            </w:pPr>
            <w:r>
              <w:rPr>
                <w:rFonts w:ascii="仿宋" w:eastAsia="仿宋" w:hAnsi="仿宋" w:cs="仿宋"/>
                <w:sz w:val="24"/>
              </w:rPr>
              <w:t>5</w:t>
            </w:r>
          </w:p>
        </w:tc>
        <w:tc>
          <w:tcPr>
            <w:tcW w:w="1132" w:type="dxa"/>
            <w:vMerge w:val="restart"/>
            <w:vAlign w:val="center"/>
          </w:tcPr>
          <w:p w14:paraId="360ED938" w14:textId="77777777" w:rsidR="00F471D9" w:rsidRDefault="00F471D9" w:rsidP="00F471D9">
            <w:pPr>
              <w:jc w:val="center"/>
              <w:rPr>
                <w:rFonts w:ascii="仿宋" w:eastAsia="仿宋" w:hAnsi="仿宋" w:cs="仿宋"/>
                <w:sz w:val="24"/>
              </w:rPr>
            </w:pPr>
            <w:r>
              <w:rPr>
                <w:rFonts w:ascii="仿宋" w:eastAsia="仿宋" w:hAnsi="仿宋" w:cs="仿宋" w:hint="eastAsia"/>
                <w:kern w:val="0"/>
                <w:sz w:val="24"/>
              </w:rPr>
              <w:t>应急救援</w:t>
            </w:r>
          </w:p>
        </w:tc>
        <w:tc>
          <w:tcPr>
            <w:tcW w:w="1273" w:type="dxa"/>
            <w:vAlign w:val="center"/>
          </w:tcPr>
          <w:p w14:paraId="72B0094A" w14:textId="77777777" w:rsidR="00F471D9" w:rsidRDefault="00F471D9" w:rsidP="00F471D9">
            <w:pPr>
              <w:spacing w:line="320" w:lineRule="exact"/>
              <w:jc w:val="center"/>
              <w:rPr>
                <w:rFonts w:ascii="仿宋" w:eastAsia="仿宋" w:hAnsi="仿宋" w:cs="仿宋"/>
                <w:kern w:val="0"/>
                <w:sz w:val="24"/>
              </w:rPr>
            </w:pPr>
            <w:r>
              <w:rPr>
                <w:rFonts w:ascii="仿宋" w:eastAsia="仿宋" w:hAnsi="仿宋" w:cs="仿宋"/>
                <w:kern w:val="0"/>
                <w:sz w:val="24"/>
              </w:rPr>
              <w:t>5</w:t>
            </w:r>
            <w:r>
              <w:rPr>
                <w:rFonts w:ascii="仿宋" w:eastAsia="仿宋" w:hAnsi="仿宋" w:cs="仿宋" w:hint="eastAsia"/>
                <w:kern w:val="0"/>
                <w:sz w:val="24"/>
              </w:rPr>
              <w:t>.</w:t>
            </w:r>
            <w:r>
              <w:rPr>
                <w:rFonts w:ascii="仿宋" w:eastAsia="仿宋" w:hAnsi="仿宋" w:cs="仿宋"/>
                <w:kern w:val="0"/>
                <w:sz w:val="24"/>
              </w:rPr>
              <w:t>1</w:t>
            </w:r>
            <w:r>
              <w:rPr>
                <w:rFonts w:ascii="仿宋" w:eastAsia="仿宋" w:hAnsi="仿宋" w:cs="仿宋" w:hint="eastAsia"/>
                <w:kern w:val="0"/>
                <w:sz w:val="24"/>
              </w:rPr>
              <w:t>应急救援物资配备</w:t>
            </w:r>
          </w:p>
        </w:tc>
        <w:tc>
          <w:tcPr>
            <w:tcW w:w="7618" w:type="dxa"/>
            <w:vAlign w:val="center"/>
          </w:tcPr>
          <w:p w14:paraId="666154D1" w14:textId="373D1B08" w:rsidR="00F471D9" w:rsidRDefault="00F471D9" w:rsidP="00F471D9">
            <w:pPr>
              <w:tabs>
                <w:tab w:val="left" w:pos="420"/>
              </w:tabs>
              <w:rPr>
                <w:rFonts w:ascii="仿宋" w:eastAsia="仿宋" w:hAnsi="仿宋" w:cs="仿宋"/>
                <w:color w:val="000000"/>
                <w:sz w:val="24"/>
              </w:rPr>
            </w:pPr>
            <w:r>
              <w:rPr>
                <w:rFonts w:ascii="仿宋" w:eastAsia="仿宋" w:hAnsi="仿宋" w:cs="仿宋" w:hint="eastAsia"/>
                <w:color w:val="000000"/>
                <w:sz w:val="24"/>
              </w:rPr>
              <w:t>（1</w:t>
            </w:r>
            <w:r w:rsidR="00201D10">
              <w:rPr>
                <w:rFonts w:ascii="仿宋" w:eastAsia="仿宋" w:hAnsi="仿宋" w:cs="仿宋" w:hint="eastAsia"/>
                <w:color w:val="000000"/>
                <w:sz w:val="24"/>
              </w:rPr>
              <w:t>）加油站应</w:t>
            </w:r>
            <w:r>
              <w:rPr>
                <w:rFonts w:ascii="仿宋" w:eastAsia="仿宋" w:hAnsi="仿宋" w:cs="仿宋" w:hint="eastAsia"/>
                <w:color w:val="000000"/>
                <w:sz w:val="24"/>
              </w:rPr>
              <w:t>配置2</w:t>
            </w:r>
            <w:r w:rsidR="00510BE0">
              <w:rPr>
                <w:rFonts w:ascii="仿宋" w:eastAsia="仿宋" w:hAnsi="仿宋" w:cs="仿宋" w:hint="eastAsia"/>
                <w:color w:val="000000"/>
                <w:sz w:val="24"/>
              </w:rPr>
              <w:t>m</w:t>
            </w:r>
            <w:r w:rsidR="00510BE0" w:rsidRPr="00510BE0">
              <w:rPr>
                <w:rFonts w:ascii="仿宋" w:eastAsia="仿宋" w:hAnsi="仿宋" w:cs="仿宋"/>
                <w:color w:val="000000"/>
                <w:sz w:val="24"/>
                <w:vertAlign w:val="superscript"/>
              </w:rPr>
              <w:t>3</w:t>
            </w:r>
            <w:r>
              <w:rPr>
                <w:rFonts w:ascii="仿宋" w:eastAsia="仿宋" w:hAnsi="仿宋" w:cs="仿宋" w:hint="eastAsia"/>
                <w:color w:val="000000"/>
                <w:sz w:val="24"/>
              </w:rPr>
              <w:t>消防沙，消防沙应干燥疏松</w:t>
            </w:r>
            <w:r w:rsidR="00201D10">
              <w:rPr>
                <w:rFonts w:ascii="仿宋" w:eastAsia="仿宋" w:hAnsi="仿宋" w:cs="仿宋" w:hint="eastAsia"/>
                <w:color w:val="000000"/>
                <w:sz w:val="24"/>
              </w:rPr>
              <w:t>并有防雨措施</w:t>
            </w:r>
            <w:r>
              <w:rPr>
                <w:rFonts w:ascii="仿宋" w:eastAsia="仿宋" w:hAnsi="仿宋" w:cs="仿宋" w:hint="eastAsia"/>
                <w:color w:val="000000"/>
                <w:sz w:val="24"/>
              </w:rPr>
              <w:t>；</w:t>
            </w:r>
          </w:p>
          <w:p w14:paraId="3EFFB65C" w14:textId="77777777" w:rsidR="00F471D9" w:rsidRDefault="00F471D9" w:rsidP="00F471D9">
            <w:pPr>
              <w:tabs>
                <w:tab w:val="left" w:pos="420"/>
              </w:tabs>
              <w:rPr>
                <w:rFonts w:ascii="仿宋" w:eastAsia="仿宋" w:hAnsi="仿宋" w:cs="仿宋"/>
                <w:color w:val="000000"/>
                <w:sz w:val="24"/>
              </w:rPr>
            </w:pPr>
            <w:r>
              <w:rPr>
                <w:rFonts w:ascii="仿宋" w:eastAsia="仿宋" w:hAnsi="仿宋" w:cs="仿宋" w:hint="eastAsia"/>
                <w:color w:val="000000"/>
                <w:sz w:val="24"/>
              </w:rPr>
              <w:t>（2）消防桶、消防铲等工具采用铝合金或铜合金等不易产生火花的材料；</w:t>
            </w:r>
          </w:p>
          <w:p w14:paraId="7303B87E" w14:textId="77777777" w:rsidR="00F471D9" w:rsidRDefault="00F471D9" w:rsidP="00F471D9">
            <w:pPr>
              <w:tabs>
                <w:tab w:val="left" w:pos="420"/>
              </w:tabs>
              <w:rPr>
                <w:rFonts w:ascii="仿宋" w:eastAsia="仿宋" w:hAnsi="仿宋" w:cs="仿宋"/>
                <w:color w:val="000000"/>
                <w:sz w:val="24"/>
              </w:rPr>
            </w:pPr>
            <w:r>
              <w:rPr>
                <w:rFonts w:ascii="仿宋" w:eastAsia="仿宋" w:hAnsi="仿宋" w:cs="仿宋" w:hint="eastAsia"/>
                <w:color w:val="000000"/>
                <w:sz w:val="24"/>
              </w:rPr>
              <w:t>（3</w:t>
            </w:r>
            <w:r w:rsidR="00201D10">
              <w:rPr>
                <w:rFonts w:ascii="仿宋" w:eastAsia="仿宋" w:hAnsi="仿宋" w:cs="仿宋" w:hint="eastAsia"/>
                <w:color w:val="000000"/>
                <w:sz w:val="24"/>
              </w:rPr>
              <w:t>）加油作业区、</w:t>
            </w:r>
            <w:r>
              <w:rPr>
                <w:rFonts w:ascii="仿宋" w:eastAsia="仿宋" w:hAnsi="仿宋" w:cs="仿宋" w:hint="eastAsia"/>
                <w:color w:val="000000"/>
                <w:sz w:val="24"/>
              </w:rPr>
              <w:t>卸油作业区</w:t>
            </w:r>
            <w:r w:rsidR="00201D10">
              <w:rPr>
                <w:rFonts w:ascii="仿宋" w:eastAsia="仿宋" w:hAnsi="仿宋" w:cs="仿宋" w:hint="eastAsia"/>
                <w:color w:val="000000"/>
                <w:sz w:val="24"/>
              </w:rPr>
              <w:t>应配置灭火</w:t>
            </w:r>
            <w:proofErr w:type="gramStart"/>
            <w:r w:rsidR="00201D10">
              <w:rPr>
                <w:rFonts w:ascii="仿宋" w:eastAsia="仿宋" w:hAnsi="仿宋" w:cs="仿宋" w:hint="eastAsia"/>
                <w:color w:val="000000"/>
                <w:sz w:val="24"/>
              </w:rPr>
              <w:t>毯</w:t>
            </w:r>
            <w:proofErr w:type="gramEnd"/>
            <w:r w:rsidR="00201D10">
              <w:rPr>
                <w:rFonts w:ascii="仿宋" w:eastAsia="仿宋" w:hAnsi="仿宋" w:cs="仿宋" w:hint="eastAsia"/>
                <w:color w:val="000000"/>
                <w:sz w:val="24"/>
              </w:rPr>
              <w:t>，一、二级加油站</w:t>
            </w:r>
            <w:r>
              <w:rPr>
                <w:rFonts w:ascii="仿宋" w:eastAsia="仿宋" w:hAnsi="仿宋" w:cs="仿宋" w:hint="eastAsia"/>
                <w:color w:val="000000"/>
                <w:sz w:val="24"/>
              </w:rPr>
              <w:t>至少5</w:t>
            </w:r>
            <w:r w:rsidR="00201D10">
              <w:rPr>
                <w:rFonts w:ascii="仿宋" w:eastAsia="仿宋" w:hAnsi="仿宋" w:cs="仿宋" w:hint="eastAsia"/>
                <w:color w:val="000000"/>
                <w:sz w:val="24"/>
              </w:rPr>
              <w:t>块，三级加油站</w:t>
            </w:r>
            <w:r>
              <w:rPr>
                <w:rFonts w:ascii="仿宋" w:eastAsia="仿宋" w:hAnsi="仿宋" w:cs="仿宋" w:hint="eastAsia"/>
                <w:color w:val="000000"/>
                <w:sz w:val="24"/>
              </w:rPr>
              <w:t>至少2块；</w:t>
            </w:r>
          </w:p>
          <w:p w14:paraId="70C9A824" w14:textId="77777777" w:rsidR="00F471D9" w:rsidRDefault="00F471D9" w:rsidP="00F471D9">
            <w:pPr>
              <w:tabs>
                <w:tab w:val="left" w:pos="420"/>
              </w:tabs>
              <w:rPr>
                <w:rFonts w:ascii="仿宋" w:eastAsia="仿宋" w:hAnsi="仿宋" w:cs="仿宋"/>
                <w:color w:val="000000"/>
                <w:sz w:val="24"/>
              </w:rPr>
            </w:pPr>
            <w:r>
              <w:rPr>
                <w:rFonts w:ascii="仿宋" w:eastAsia="仿宋" w:hAnsi="仿宋" w:cs="仿宋" w:hint="eastAsia"/>
                <w:color w:val="000000"/>
                <w:sz w:val="24"/>
              </w:rPr>
              <w:t>（4</w:t>
            </w:r>
            <w:r w:rsidR="00201D10">
              <w:rPr>
                <w:rFonts w:ascii="仿宋" w:eastAsia="仿宋" w:hAnsi="仿宋" w:cs="仿宋" w:hint="eastAsia"/>
                <w:color w:val="000000"/>
                <w:sz w:val="24"/>
              </w:rPr>
              <w:t>）加油机</w:t>
            </w:r>
            <w:r>
              <w:rPr>
                <w:rFonts w:ascii="仿宋" w:eastAsia="仿宋" w:hAnsi="仿宋" w:cs="仿宋" w:hint="eastAsia"/>
                <w:color w:val="000000"/>
                <w:sz w:val="24"/>
              </w:rPr>
              <w:t>应配置灭火器，每2台加油机应不少于2具4kg手提式干粉灭火器或1具4kg手提式干粉灭火器和1具6L泡沫灭火器，加油机</w:t>
            </w:r>
            <w:r>
              <w:rPr>
                <w:rFonts w:ascii="仿宋" w:eastAsia="仿宋" w:hAnsi="仿宋" w:cs="仿宋" w:hint="eastAsia"/>
                <w:color w:val="000000"/>
                <w:sz w:val="24"/>
              </w:rPr>
              <w:lastRenderedPageBreak/>
              <w:t>不足2台按2台计算；</w:t>
            </w:r>
          </w:p>
          <w:p w14:paraId="03445C5A" w14:textId="77777777" w:rsidR="00F471D9" w:rsidRDefault="00F471D9" w:rsidP="00F471D9">
            <w:pPr>
              <w:tabs>
                <w:tab w:val="left" w:pos="420"/>
              </w:tabs>
              <w:rPr>
                <w:rFonts w:ascii="仿宋" w:eastAsia="仿宋" w:hAnsi="仿宋" w:cs="仿宋"/>
                <w:color w:val="000000"/>
                <w:sz w:val="24"/>
              </w:rPr>
            </w:pPr>
            <w:r>
              <w:rPr>
                <w:rFonts w:ascii="仿宋" w:eastAsia="仿宋" w:hAnsi="仿宋" w:cs="仿宋" w:hint="eastAsia"/>
                <w:color w:val="000000"/>
                <w:sz w:val="24"/>
              </w:rPr>
              <w:t>（5）卸油作业区应至少配置1台不小于35kg推车式干粉灭火器</w:t>
            </w:r>
            <w:r w:rsidR="00201D10">
              <w:rPr>
                <w:rFonts w:ascii="仿宋" w:eastAsia="仿宋" w:hAnsi="仿宋" w:cs="仿宋" w:hint="eastAsia"/>
                <w:color w:val="000000"/>
                <w:sz w:val="24"/>
              </w:rPr>
              <w:t>，露天放置的应设保护罩</w:t>
            </w:r>
            <w:r>
              <w:rPr>
                <w:rFonts w:ascii="仿宋" w:eastAsia="仿宋" w:hAnsi="仿宋" w:cs="仿宋" w:hint="eastAsia"/>
                <w:color w:val="000000"/>
                <w:sz w:val="24"/>
              </w:rPr>
              <w:t>；</w:t>
            </w:r>
          </w:p>
          <w:p w14:paraId="70979221" w14:textId="0540882D" w:rsidR="00F471D9" w:rsidRDefault="00F471D9" w:rsidP="00201D10">
            <w:pPr>
              <w:tabs>
                <w:tab w:val="left" w:pos="420"/>
              </w:tabs>
              <w:rPr>
                <w:rFonts w:ascii="仿宋" w:eastAsia="仿宋" w:hAnsi="仿宋" w:cs="仿宋"/>
                <w:kern w:val="0"/>
                <w:sz w:val="24"/>
              </w:rPr>
            </w:pPr>
            <w:r>
              <w:rPr>
                <w:rFonts w:ascii="仿宋" w:eastAsia="仿宋" w:hAnsi="仿宋" w:cs="仿宋" w:hint="eastAsia"/>
                <w:color w:val="000000"/>
                <w:sz w:val="24"/>
              </w:rPr>
              <w:t>（6）配电室</w:t>
            </w:r>
            <w:r w:rsidR="00201D10">
              <w:rPr>
                <w:rFonts w:ascii="仿宋" w:eastAsia="仿宋" w:hAnsi="仿宋" w:cs="仿宋" w:hint="eastAsia"/>
                <w:color w:val="000000"/>
                <w:sz w:val="24"/>
              </w:rPr>
              <w:t>应配备二氧化碳</w:t>
            </w:r>
            <w:r>
              <w:rPr>
                <w:rFonts w:ascii="仿宋" w:eastAsia="仿宋" w:hAnsi="仿宋" w:cs="仿宋" w:hint="eastAsia"/>
                <w:color w:val="000000"/>
                <w:sz w:val="24"/>
              </w:rPr>
              <w:t>灭火器</w:t>
            </w:r>
          </w:p>
        </w:tc>
        <w:tc>
          <w:tcPr>
            <w:tcW w:w="2003" w:type="dxa"/>
            <w:vMerge w:val="restart"/>
          </w:tcPr>
          <w:p w14:paraId="01CDE6FE" w14:textId="77777777" w:rsidR="00F471D9" w:rsidRPr="00F471D9" w:rsidRDefault="00F471D9" w:rsidP="00F471D9">
            <w:pPr>
              <w:rPr>
                <w:rFonts w:ascii="仿宋" w:eastAsia="仿宋" w:hAnsi="仿宋" w:cs="仿宋"/>
                <w:sz w:val="24"/>
              </w:rPr>
            </w:pPr>
          </w:p>
        </w:tc>
        <w:tc>
          <w:tcPr>
            <w:tcW w:w="1220" w:type="dxa"/>
            <w:vMerge w:val="restart"/>
          </w:tcPr>
          <w:p w14:paraId="53235126" w14:textId="77777777" w:rsidR="00F471D9" w:rsidRDefault="00F471D9" w:rsidP="00F471D9">
            <w:pPr>
              <w:rPr>
                <w:rFonts w:ascii="仿宋" w:eastAsia="仿宋" w:hAnsi="仿宋" w:cs="仿宋"/>
                <w:sz w:val="24"/>
              </w:rPr>
            </w:pPr>
          </w:p>
        </w:tc>
      </w:tr>
      <w:tr w:rsidR="00F471D9" w14:paraId="0D974695" w14:textId="77777777" w:rsidTr="00295BDA">
        <w:trPr>
          <w:trHeight w:val="20"/>
        </w:trPr>
        <w:tc>
          <w:tcPr>
            <w:tcW w:w="702" w:type="dxa"/>
            <w:vMerge/>
            <w:vAlign w:val="center"/>
          </w:tcPr>
          <w:p w14:paraId="7BF74480" w14:textId="77777777" w:rsidR="00F471D9" w:rsidRDefault="00F471D9" w:rsidP="00F471D9">
            <w:pPr>
              <w:spacing w:line="320" w:lineRule="exact"/>
              <w:ind w:left="425" w:hanging="425"/>
              <w:rPr>
                <w:rFonts w:ascii="仿宋" w:eastAsia="仿宋" w:hAnsi="仿宋" w:cs="仿宋"/>
                <w:sz w:val="24"/>
              </w:rPr>
            </w:pPr>
          </w:p>
        </w:tc>
        <w:tc>
          <w:tcPr>
            <w:tcW w:w="1132" w:type="dxa"/>
            <w:vMerge/>
            <w:vAlign w:val="center"/>
          </w:tcPr>
          <w:p w14:paraId="580BCB06" w14:textId="77777777" w:rsidR="00F471D9" w:rsidRDefault="00F471D9" w:rsidP="00F471D9">
            <w:pPr>
              <w:spacing w:line="320" w:lineRule="exact"/>
              <w:ind w:left="425" w:hanging="425"/>
              <w:rPr>
                <w:rFonts w:ascii="仿宋" w:eastAsia="仿宋" w:hAnsi="仿宋" w:cs="仿宋"/>
                <w:sz w:val="24"/>
              </w:rPr>
            </w:pPr>
          </w:p>
        </w:tc>
        <w:tc>
          <w:tcPr>
            <w:tcW w:w="1273" w:type="dxa"/>
            <w:vAlign w:val="center"/>
          </w:tcPr>
          <w:p w14:paraId="57788E01" w14:textId="77777777" w:rsidR="00F471D9" w:rsidRDefault="00F471D9" w:rsidP="00F471D9">
            <w:pPr>
              <w:spacing w:line="320" w:lineRule="exact"/>
              <w:jc w:val="center"/>
              <w:rPr>
                <w:rFonts w:ascii="仿宋" w:eastAsia="仿宋" w:hAnsi="仿宋" w:cs="仿宋"/>
                <w:kern w:val="0"/>
                <w:sz w:val="24"/>
              </w:rPr>
            </w:pPr>
            <w:r>
              <w:rPr>
                <w:rFonts w:ascii="仿宋" w:eastAsia="仿宋" w:hAnsi="仿宋" w:cs="仿宋"/>
                <w:kern w:val="0"/>
                <w:sz w:val="24"/>
              </w:rPr>
              <w:t>5</w:t>
            </w:r>
            <w:r>
              <w:rPr>
                <w:rFonts w:ascii="仿宋" w:eastAsia="仿宋" w:hAnsi="仿宋" w:cs="仿宋" w:hint="eastAsia"/>
                <w:kern w:val="0"/>
                <w:sz w:val="24"/>
              </w:rPr>
              <w:t>.</w:t>
            </w:r>
            <w:r>
              <w:rPr>
                <w:rFonts w:ascii="仿宋" w:eastAsia="仿宋" w:hAnsi="仿宋" w:cs="仿宋"/>
                <w:kern w:val="0"/>
                <w:sz w:val="24"/>
              </w:rPr>
              <w:t>2</w:t>
            </w:r>
            <w:r>
              <w:rPr>
                <w:rFonts w:ascii="仿宋" w:eastAsia="仿宋" w:hAnsi="仿宋" w:cs="仿宋" w:hint="eastAsia"/>
                <w:kern w:val="0"/>
                <w:sz w:val="24"/>
              </w:rPr>
              <w:t>应急演练</w:t>
            </w:r>
          </w:p>
        </w:tc>
        <w:tc>
          <w:tcPr>
            <w:tcW w:w="7618" w:type="dxa"/>
            <w:vAlign w:val="center"/>
          </w:tcPr>
          <w:p w14:paraId="46EC9A9F" w14:textId="77777777" w:rsidR="00F471D9" w:rsidRDefault="00F471D9" w:rsidP="00F471D9">
            <w:pPr>
              <w:tabs>
                <w:tab w:val="left" w:pos="420"/>
              </w:tabs>
              <w:rPr>
                <w:rFonts w:ascii="仿宋" w:eastAsia="仿宋" w:hAnsi="仿宋" w:cs="仿宋"/>
                <w:color w:val="000000"/>
                <w:sz w:val="24"/>
              </w:rPr>
            </w:pPr>
            <w:r>
              <w:rPr>
                <w:rFonts w:ascii="仿宋" w:eastAsia="仿宋" w:hAnsi="仿宋" w:cs="仿宋" w:hint="eastAsia"/>
                <w:kern w:val="0"/>
                <w:sz w:val="24"/>
              </w:rPr>
              <w:t>每年至少组织1次综合应急预案演练，每半年至少组织1次现场处置方案演练</w:t>
            </w:r>
          </w:p>
        </w:tc>
        <w:tc>
          <w:tcPr>
            <w:tcW w:w="2003" w:type="dxa"/>
            <w:vMerge/>
          </w:tcPr>
          <w:p w14:paraId="7DF4B2EE" w14:textId="77777777" w:rsidR="00F471D9" w:rsidRDefault="00F471D9" w:rsidP="00F471D9">
            <w:pPr>
              <w:spacing w:line="320" w:lineRule="exact"/>
              <w:ind w:left="425" w:hanging="425"/>
              <w:rPr>
                <w:rFonts w:ascii="仿宋" w:eastAsia="仿宋" w:hAnsi="仿宋" w:cs="仿宋"/>
                <w:kern w:val="0"/>
                <w:sz w:val="24"/>
              </w:rPr>
            </w:pPr>
          </w:p>
        </w:tc>
        <w:tc>
          <w:tcPr>
            <w:tcW w:w="1220" w:type="dxa"/>
            <w:vMerge/>
          </w:tcPr>
          <w:p w14:paraId="2F814741" w14:textId="77777777" w:rsidR="00F471D9" w:rsidRDefault="00F471D9" w:rsidP="00F471D9">
            <w:pPr>
              <w:spacing w:line="320" w:lineRule="exact"/>
              <w:ind w:left="425" w:hanging="425"/>
              <w:rPr>
                <w:rFonts w:ascii="仿宋" w:eastAsia="仿宋" w:hAnsi="仿宋" w:cs="仿宋"/>
                <w:kern w:val="0"/>
                <w:sz w:val="24"/>
              </w:rPr>
            </w:pPr>
          </w:p>
        </w:tc>
      </w:tr>
      <w:tr w:rsidR="00F471D9" w14:paraId="4E6D3230" w14:textId="77777777" w:rsidTr="00295BDA">
        <w:trPr>
          <w:trHeight w:val="20"/>
        </w:trPr>
        <w:tc>
          <w:tcPr>
            <w:tcW w:w="702" w:type="dxa"/>
            <w:vAlign w:val="center"/>
          </w:tcPr>
          <w:p w14:paraId="7F7B7DEB" w14:textId="77777777" w:rsidR="00F471D9" w:rsidRDefault="00F471D9" w:rsidP="00F471D9">
            <w:pPr>
              <w:spacing w:line="320" w:lineRule="exact"/>
              <w:ind w:left="425" w:hanging="425"/>
              <w:rPr>
                <w:rFonts w:ascii="仿宋" w:eastAsia="仿宋" w:hAnsi="仿宋" w:cs="仿宋"/>
                <w:sz w:val="24"/>
              </w:rPr>
            </w:pPr>
            <w:r>
              <w:rPr>
                <w:rFonts w:ascii="仿宋" w:eastAsia="仿宋" w:hAnsi="仿宋" w:cs="仿宋"/>
                <w:sz w:val="24"/>
              </w:rPr>
              <w:t>6</w:t>
            </w:r>
          </w:p>
        </w:tc>
        <w:tc>
          <w:tcPr>
            <w:tcW w:w="2405" w:type="dxa"/>
            <w:gridSpan w:val="2"/>
            <w:vAlign w:val="center"/>
          </w:tcPr>
          <w:p w14:paraId="3F9A9EA0" w14:textId="77777777" w:rsidR="00F471D9" w:rsidRDefault="00F471D9" w:rsidP="00F471D9">
            <w:pPr>
              <w:spacing w:line="320" w:lineRule="exact"/>
              <w:jc w:val="center"/>
              <w:rPr>
                <w:rFonts w:ascii="仿宋" w:eastAsia="仿宋" w:hAnsi="仿宋" w:cs="仿宋"/>
                <w:kern w:val="0"/>
                <w:sz w:val="24"/>
              </w:rPr>
            </w:pPr>
            <w:r>
              <w:rPr>
                <w:rFonts w:ascii="仿宋" w:eastAsia="仿宋" w:hAnsi="仿宋" w:cs="仿宋" w:hint="eastAsia"/>
                <w:kern w:val="0"/>
                <w:sz w:val="24"/>
              </w:rPr>
              <w:t>安全检查及隐患治理</w:t>
            </w:r>
          </w:p>
        </w:tc>
        <w:tc>
          <w:tcPr>
            <w:tcW w:w="7618" w:type="dxa"/>
            <w:vAlign w:val="center"/>
          </w:tcPr>
          <w:p w14:paraId="29C43C83"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加油站</w:t>
            </w:r>
            <w:r>
              <w:rPr>
                <w:rFonts w:ascii="仿宋" w:eastAsia="仿宋" w:hAnsi="仿宋" w:cs="仿宋" w:hint="eastAsia"/>
                <w:kern w:val="0"/>
                <w:sz w:val="24"/>
                <w:lang w:val="zh-CN"/>
              </w:rPr>
              <w:t>应按照《加油站现场安全重点检查指引》，定期开展安全检查及事故隐患排查，及时消除隐患，</w:t>
            </w:r>
            <w:r>
              <w:rPr>
                <w:rFonts w:ascii="仿宋" w:eastAsia="仿宋" w:hAnsi="仿宋" w:cs="仿宋" w:hint="eastAsia"/>
                <w:kern w:val="0"/>
                <w:sz w:val="24"/>
              </w:rPr>
              <w:t>符合以下要求：</w:t>
            </w:r>
          </w:p>
          <w:p w14:paraId="68524601"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lang w:val="zh-CN"/>
              </w:rPr>
              <w:t>建立隐患管理台帐，</w:t>
            </w:r>
            <w:r>
              <w:rPr>
                <w:rFonts w:ascii="仿宋" w:eastAsia="仿宋" w:hAnsi="仿宋" w:cs="仿宋" w:hint="eastAsia"/>
                <w:kern w:val="0"/>
                <w:sz w:val="24"/>
              </w:rPr>
              <w:t>明确整改负责人、整改时限等要求；</w:t>
            </w:r>
          </w:p>
          <w:p w14:paraId="37547B17"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lang w:val="zh-CN"/>
              </w:rPr>
              <w:t>（</w:t>
            </w:r>
            <w:r>
              <w:rPr>
                <w:rFonts w:ascii="仿宋" w:eastAsia="仿宋" w:hAnsi="仿宋" w:cs="仿宋" w:hint="eastAsia"/>
                <w:kern w:val="0"/>
                <w:sz w:val="24"/>
              </w:rPr>
              <w:t>2</w:t>
            </w:r>
            <w:r>
              <w:rPr>
                <w:rFonts w:ascii="仿宋" w:eastAsia="仿宋" w:hAnsi="仿宋" w:cs="仿宋" w:hint="eastAsia"/>
                <w:kern w:val="0"/>
                <w:sz w:val="24"/>
                <w:lang w:val="zh-CN"/>
              </w:rPr>
              <w:t>）</w:t>
            </w:r>
            <w:r>
              <w:rPr>
                <w:rFonts w:ascii="仿宋" w:eastAsia="仿宋" w:hAnsi="仿宋" w:cs="仿宋" w:hint="eastAsia"/>
                <w:kern w:val="0"/>
                <w:sz w:val="24"/>
              </w:rPr>
              <w:t>每班检查加油机内各连接管是否有渗油现象，灭火器材是否安好有效；</w:t>
            </w:r>
          </w:p>
          <w:p w14:paraId="3F02FC52" w14:textId="77777777" w:rsidR="00F471D9" w:rsidRDefault="00F471D9" w:rsidP="00F471D9">
            <w:pPr>
              <w:tabs>
                <w:tab w:val="left" w:pos="420"/>
              </w:tabs>
              <w:rPr>
                <w:rFonts w:ascii="仿宋" w:eastAsia="仿宋" w:hAnsi="仿宋" w:cs="仿宋"/>
                <w:kern w:val="0"/>
                <w:sz w:val="24"/>
                <w:lang w:val="zh-CN"/>
              </w:rPr>
            </w:pPr>
            <w:r>
              <w:rPr>
                <w:rFonts w:ascii="仿宋" w:eastAsia="仿宋" w:hAnsi="仿宋" w:cs="仿宋" w:hint="eastAsia"/>
                <w:kern w:val="0"/>
                <w:sz w:val="24"/>
              </w:rPr>
              <w:t>（3）每日检查人孔井</w:t>
            </w:r>
            <w:r w:rsidR="00201D10">
              <w:rPr>
                <w:rFonts w:ascii="仿宋" w:eastAsia="仿宋" w:hAnsi="仿宋" w:cs="仿宋" w:hint="eastAsia"/>
                <w:kern w:val="0"/>
                <w:sz w:val="24"/>
              </w:rPr>
              <w:t>内设备管线是否完好、有无积水积油，排水沟是否有油污及堵</w:t>
            </w:r>
            <w:r>
              <w:rPr>
                <w:rFonts w:ascii="仿宋" w:eastAsia="仿宋" w:hAnsi="仿宋" w:cs="仿宋" w:hint="eastAsia"/>
                <w:kern w:val="0"/>
                <w:sz w:val="24"/>
              </w:rPr>
              <w:t>塞，安全</w:t>
            </w:r>
            <w:r w:rsidR="00201D10">
              <w:rPr>
                <w:rFonts w:ascii="仿宋" w:eastAsia="仿宋" w:hAnsi="仿宋" w:cs="仿宋" w:hint="eastAsia"/>
                <w:kern w:val="0"/>
                <w:sz w:val="24"/>
              </w:rPr>
              <w:t>警示</w:t>
            </w:r>
            <w:r>
              <w:rPr>
                <w:rFonts w:ascii="仿宋" w:eastAsia="仿宋" w:hAnsi="仿宋" w:cs="仿宋" w:hint="eastAsia"/>
                <w:kern w:val="0"/>
                <w:sz w:val="24"/>
              </w:rPr>
              <w:t>标识是否完好；</w:t>
            </w:r>
          </w:p>
          <w:p w14:paraId="70969CE5"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lang w:val="zh-CN"/>
              </w:rPr>
              <w:t>（</w:t>
            </w:r>
            <w:r>
              <w:rPr>
                <w:rFonts w:ascii="仿宋" w:eastAsia="仿宋" w:hAnsi="仿宋" w:cs="仿宋" w:hint="eastAsia"/>
                <w:kern w:val="0"/>
                <w:sz w:val="24"/>
              </w:rPr>
              <w:t>4</w:t>
            </w:r>
            <w:r>
              <w:rPr>
                <w:rFonts w:ascii="仿宋" w:eastAsia="仿宋" w:hAnsi="仿宋" w:cs="仿宋" w:hint="eastAsia"/>
                <w:kern w:val="0"/>
                <w:sz w:val="24"/>
                <w:lang w:val="zh-CN"/>
              </w:rPr>
              <w:t>）每</w:t>
            </w:r>
            <w:r>
              <w:rPr>
                <w:rFonts w:ascii="仿宋" w:eastAsia="仿宋" w:hAnsi="仿宋" w:cs="仿宋" w:hint="eastAsia"/>
                <w:kern w:val="0"/>
                <w:sz w:val="24"/>
              </w:rPr>
              <w:t>周</w:t>
            </w:r>
            <w:r>
              <w:rPr>
                <w:rFonts w:ascii="仿宋" w:eastAsia="仿宋" w:hAnsi="仿宋" w:cs="仿宋" w:hint="eastAsia"/>
                <w:kern w:val="0"/>
                <w:sz w:val="24"/>
                <w:lang w:val="zh-CN"/>
              </w:rPr>
              <w:t>至</w:t>
            </w:r>
            <w:proofErr w:type="gramStart"/>
            <w:r>
              <w:rPr>
                <w:rFonts w:ascii="仿宋" w:eastAsia="仿宋" w:hAnsi="仿宋" w:cs="仿宋" w:hint="eastAsia"/>
                <w:kern w:val="0"/>
                <w:sz w:val="24"/>
                <w:lang w:val="zh-CN"/>
              </w:rPr>
              <w:t>少组织</w:t>
            </w:r>
            <w:proofErr w:type="gramEnd"/>
            <w:r>
              <w:rPr>
                <w:rFonts w:ascii="仿宋" w:eastAsia="仿宋" w:hAnsi="仿宋" w:cs="仿宋" w:hint="eastAsia"/>
                <w:kern w:val="0"/>
                <w:sz w:val="24"/>
                <w:lang w:val="zh-CN"/>
              </w:rPr>
              <w:t>一次全面隐患排查，</w:t>
            </w:r>
            <w:r>
              <w:rPr>
                <w:rFonts w:ascii="仿宋" w:eastAsia="仿宋" w:hAnsi="仿宋" w:cs="仿宋" w:hint="eastAsia"/>
                <w:kern w:val="0"/>
                <w:sz w:val="24"/>
              </w:rPr>
              <w:t>主要负责人至少每月参与一次</w:t>
            </w:r>
            <w:r>
              <w:rPr>
                <w:rFonts w:ascii="仿宋" w:eastAsia="仿宋" w:hAnsi="仿宋" w:cs="仿宋" w:hint="eastAsia"/>
                <w:kern w:val="0"/>
                <w:sz w:val="24"/>
                <w:lang w:val="zh-CN"/>
              </w:rPr>
              <w:t>；</w:t>
            </w:r>
          </w:p>
          <w:p w14:paraId="5D0DE57D"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（5）每月至少对加油机、加油枪、人孔井、卸油口、</w:t>
            </w:r>
            <w:r>
              <w:rPr>
                <w:rFonts w:ascii="仿宋" w:eastAsia="仿宋" w:hAnsi="仿宋" w:cs="仿宋" w:hint="eastAsia"/>
                <w:kern w:val="0"/>
                <w:sz w:val="24"/>
                <w:lang w:val="zh-CN"/>
              </w:rPr>
              <w:t>防静电接地仪</w:t>
            </w:r>
            <w:r>
              <w:rPr>
                <w:rFonts w:ascii="仿宋" w:eastAsia="仿宋" w:hAnsi="仿宋" w:cs="仿宋" w:hint="eastAsia"/>
                <w:kern w:val="0"/>
                <w:sz w:val="24"/>
              </w:rPr>
              <w:t>等开展一次接地电阻检测及等电位检测；</w:t>
            </w:r>
          </w:p>
          <w:p w14:paraId="7929E69D" w14:textId="77777777" w:rsidR="00F471D9" w:rsidRDefault="00F471D9" w:rsidP="00F471D9">
            <w:pPr>
              <w:tabs>
                <w:tab w:val="left" w:pos="420"/>
              </w:tabs>
              <w:rPr>
                <w:rFonts w:ascii="仿宋" w:eastAsia="仿宋" w:hAnsi="仿宋" w:cs="仿宋"/>
                <w:kern w:val="0"/>
                <w:sz w:val="24"/>
              </w:rPr>
            </w:pPr>
            <w:r>
              <w:rPr>
                <w:rFonts w:ascii="仿宋" w:eastAsia="仿宋" w:hAnsi="仿宋" w:cs="仿宋" w:hint="eastAsia"/>
                <w:kern w:val="0"/>
                <w:sz w:val="24"/>
              </w:rPr>
              <w:t>（6）每月</w:t>
            </w:r>
            <w:proofErr w:type="gramStart"/>
            <w:r>
              <w:rPr>
                <w:rFonts w:ascii="仿宋" w:eastAsia="仿宋" w:hAnsi="仿宋" w:cs="仿宋" w:hint="eastAsia"/>
                <w:kern w:val="0"/>
                <w:sz w:val="24"/>
              </w:rPr>
              <w:t>至少对</w:t>
            </w:r>
            <w:r>
              <w:rPr>
                <w:rFonts w:ascii="仿宋" w:eastAsia="仿宋" w:hAnsi="仿宋" w:cs="仿宋" w:hint="eastAsia"/>
                <w:kern w:val="0"/>
                <w:sz w:val="24"/>
                <w:lang w:val="zh-CN"/>
              </w:rPr>
              <w:t>液位</w:t>
            </w:r>
            <w:proofErr w:type="gramEnd"/>
            <w:r>
              <w:rPr>
                <w:rFonts w:ascii="仿宋" w:eastAsia="仿宋" w:hAnsi="仿宋" w:cs="仿宋" w:hint="eastAsia"/>
                <w:kern w:val="0"/>
                <w:sz w:val="24"/>
                <w:lang w:val="zh-CN"/>
              </w:rPr>
              <w:t>报警装置、剪切阀、加油机紧急切断系统、</w:t>
            </w:r>
            <w:r>
              <w:rPr>
                <w:rFonts w:ascii="仿宋" w:eastAsia="仿宋" w:hAnsi="仿宋" w:cs="仿宋" w:hint="eastAsia"/>
                <w:kern w:val="0"/>
                <w:sz w:val="24"/>
              </w:rPr>
              <w:t>油气回收系统、</w:t>
            </w:r>
            <w:r>
              <w:rPr>
                <w:rFonts w:ascii="仿宋" w:eastAsia="仿宋" w:hAnsi="仿宋" w:cs="仿宋" w:hint="eastAsia"/>
                <w:kern w:val="0"/>
                <w:sz w:val="24"/>
                <w:lang w:val="zh-CN"/>
              </w:rPr>
              <w:t>阻火器、</w:t>
            </w:r>
            <w:r>
              <w:rPr>
                <w:rFonts w:ascii="仿宋" w:eastAsia="仿宋" w:hAnsi="仿宋" w:cs="仿宋" w:hint="eastAsia"/>
                <w:kern w:val="0"/>
                <w:sz w:val="24"/>
              </w:rPr>
              <w:t>呼吸阀、漏电保护开关等开展一次性能检查或测试</w:t>
            </w:r>
          </w:p>
        </w:tc>
        <w:tc>
          <w:tcPr>
            <w:tcW w:w="2003" w:type="dxa"/>
          </w:tcPr>
          <w:p w14:paraId="57811F0D" w14:textId="77777777" w:rsidR="00F471D9" w:rsidRDefault="00F471D9" w:rsidP="00F471D9">
            <w:pPr>
              <w:spacing w:line="320" w:lineRule="exact"/>
              <w:ind w:left="425" w:hanging="425"/>
              <w:rPr>
                <w:rFonts w:ascii="仿宋" w:eastAsia="仿宋" w:hAnsi="仿宋" w:cs="仿宋"/>
                <w:kern w:val="0"/>
                <w:sz w:val="24"/>
              </w:rPr>
            </w:pPr>
          </w:p>
        </w:tc>
        <w:tc>
          <w:tcPr>
            <w:tcW w:w="1220" w:type="dxa"/>
          </w:tcPr>
          <w:p w14:paraId="0F91260B" w14:textId="77777777" w:rsidR="00F471D9" w:rsidRDefault="00F471D9" w:rsidP="00F471D9">
            <w:pPr>
              <w:spacing w:line="320" w:lineRule="exact"/>
              <w:ind w:left="425" w:hanging="425"/>
              <w:rPr>
                <w:rFonts w:ascii="仿宋" w:eastAsia="仿宋" w:hAnsi="仿宋" w:cs="仿宋"/>
                <w:kern w:val="0"/>
                <w:sz w:val="24"/>
              </w:rPr>
            </w:pPr>
          </w:p>
        </w:tc>
      </w:tr>
    </w:tbl>
    <w:p w14:paraId="4E2B2C22" w14:textId="77777777" w:rsidR="008E5D63" w:rsidRDefault="008E5D63"/>
    <w:sectPr w:rsidR="008E5D63" w:rsidSect="002046CE">
      <w:footerReference w:type="default" r:id="rId8"/>
      <w:pgSz w:w="16838" w:h="11906" w:orient="landscape"/>
      <w:pgMar w:top="1803" w:right="1440" w:bottom="1803"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720A2" w14:textId="77777777" w:rsidR="0068124C" w:rsidRDefault="0068124C">
      <w:r>
        <w:separator/>
      </w:r>
    </w:p>
  </w:endnote>
  <w:endnote w:type="continuationSeparator" w:id="0">
    <w:p w14:paraId="1F884399" w14:textId="77777777" w:rsidR="0068124C" w:rsidRDefault="0068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2558" w14:textId="77777777" w:rsidR="008E5D63" w:rsidRDefault="0068124C">
    <w:pPr>
      <w:pStyle w:val="a5"/>
    </w:pPr>
    <w:r>
      <w:rPr>
        <w:noProof/>
      </w:rPr>
      <w:pict w14:anchorId="1C3EF845">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36C72B16" w14:textId="77777777" w:rsidR="008E5D63" w:rsidRDefault="003205B4">
                <w:pPr>
                  <w:pStyle w:val="a5"/>
                </w:pPr>
                <w:r>
                  <w:rPr>
                    <w:rFonts w:hint="eastAsia"/>
                  </w:rPr>
                  <w:fldChar w:fldCharType="begin"/>
                </w:r>
                <w:r w:rsidR="00DF1ABD">
                  <w:rPr>
                    <w:rFonts w:hint="eastAsia"/>
                  </w:rPr>
                  <w:instrText xml:space="preserve"> PAGE  \* MERGEFORMAT </w:instrText>
                </w:r>
                <w:r>
                  <w:rPr>
                    <w:rFonts w:hint="eastAsia"/>
                  </w:rPr>
                  <w:fldChar w:fldCharType="separate"/>
                </w:r>
                <w:r w:rsidR="004B068D">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EA04F" w14:textId="77777777" w:rsidR="0068124C" w:rsidRDefault="0068124C">
      <w:r>
        <w:separator/>
      </w:r>
    </w:p>
  </w:footnote>
  <w:footnote w:type="continuationSeparator" w:id="0">
    <w:p w14:paraId="25F82157" w14:textId="77777777" w:rsidR="0068124C" w:rsidRDefault="00681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2F7162A"/>
    <w:multiLevelType w:val="multilevel"/>
    <w:tmpl w:val="22F7162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543A3"/>
    <w:rsid w:val="000A5757"/>
    <w:rsid w:val="000E7488"/>
    <w:rsid w:val="0011400C"/>
    <w:rsid w:val="00115207"/>
    <w:rsid w:val="001315A0"/>
    <w:rsid w:val="00176BD2"/>
    <w:rsid w:val="00187C5B"/>
    <w:rsid w:val="001C198E"/>
    <w:rsid w:val="001D63EE"/>
    <w:rsid w:val="00201D10"/>
    <w:rsid w:val="002046CE"/>
    <w:rsid w:val="00215C1D"/>
    <w:rsid w:val="00293294"/>
    <w:rsid w:val="00295BDA"/>
    <w:rsid w:val="002C4CF3"/>
    <w:rsid w:val="002D0FDD"/>
    <w:rsid w:val="002F1C27"/>
    <w:rsid w:val="003205B4"/>
    <w:rsid w:val="003435FE"/>
    <w:rsid w:val="00362109"/>
    <w:rsid w:val="0039217F"/>
    <w:rsid w:val="00440072"/>
    <w:rsid w:val="004A12C8"/>
    <w:rsid w:val="004B068D"/>
    <w:rsid w:val="004C6BFE"/>
    <w:rsid w:val="005001DA"/>
    <w:rsid w:val="00510BE0"/>
    <w:rsid w:val="005647A2"/>
    <w:rsid w:val="005B0887"/>
    <w:rsid w:val="005F7D79"/>
    <w:rsid w:val="0068124C"/>
    <w:rsid w:val="006D3D2A"/>
    <w:rsid w:val="00701EF8"/>
    <w:rsid w:val="00737CCC"/>
    <w:rsid w:val="00755C81"/>
    <w:rsid w:val="007809CB"/>
    <w:rsid w:val="00883FA7"/>
    <w:rsid w:val="00885C2C"/>
    <w:rsid w:val="008917E9"/>
    <w:rsid w:val="008E5D63"/>
    <w:rsid w:val="00986800"/>
    <w:rsid w:val="00986E9E"/>
    <w:rsid w:val="009C06C1"/>
    <w:rsid w:val="009D32F6"/>
    <w:rsid w:val="009F2846"/>
    <w:rsid w:val="00A640CA"/>
    <w:rsid w:val="00AA478C"/>
    <w:rsid w:val="00AD4EB6"/>
    <w:rsid w:val="00AF57F4"/>
    <w:rsid w:val="00AF69C2"/>
    <w:rsid w:val="00B567AD"/>
    <w:rsid w:val="00B63116"/>
    <w:rsid w:val="00C242FC"/>
    <w:rsid w:val="00C8619C"/>
    <w:rsid w:val="00CA50F5"/>
    <w:rsid w:val="00CC160D"/>
    <w:rsid w:val="00D20B90"/>
    <w:rsid w:val="00DF1ABD"/>
    <w:rsid w:val="00E30494"/>
    <w:rsid w:val="00E92774"/>
    <w:rsid w:val="00EC438E"/>
    <w:rsid w:val="00EE31C6"/>
    <w:rsid w:val="00F4165E"/>
    <w:rsid w:val="00F42C62"/>
    <w:rsid w:val="00F471D9"/>
    <w:rsid w:val="00F903D5"/>
    <w:rsid w:val="00F945B6"/>
    <w:rsid w:val="0BE71067"/>
    <w:rsid w:val="11FE7BA9"/>
    <w:rsid w:val="122D1F74"/>
    <w:rsid w:val="162916BB"/>
    <w:rsid w:val="177E78D4"/>
    <w:rsid w:val="210F056C"/>
    <w:rsid w:val="28D114ED"/>
    <w:rsid w:val="29EB49E0"/>
    <w:rsid w:val="2EDB6D5A"/>
    <w:rsid w:val="2F0C2EB1"/>
    <w:rsid w:val="323E1A45"/>
    <w:rsid w:val="394D4E60"/>
    <w:rsid w:val="397F7884"/>
    <w:rsid w:val="3ACB0ACE"/>
    <w:rsid w:val="3B51449A"/>
    <w:rsid w:val="3B8F4CF6"/>
    <w:rsid w:val="3FB74D4A"/>
    <w:rsid w:val="41BE26B6"/>
    <w:rsid w:val="456522CA"/>
    <w:rsid w:val="54EC7B99"/>
    <w:rsid w:val="5BB246D2"/>
    <w:rsid w:val="5C6321EF"/>
    <w:rsid w:val="63753EC2"/>
    <w:rsid w:val="6A182624"/>
    <w:rsid w:val="6A3B6527"/>
    <w:rsid w:val="6C525F98"/>
    <w:rsid w:val="6F2B2CC4"/>
    <w:rsid w:val="73F87AE5"/>
    <w:rsid w:val="746766CA"/>
    <w:rsid w:val="747B53D4"/>
    <w:rsid w:val="7767732F"/>
    <w:rsid w:val="7A8C6509"/>
    <w:rsid w:val="7F6E7A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4D5766"/>
  <w15:docId w15:val="{56B04C48-492B-438B-9559-22012041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6C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2046CE"/>
    <w:rPr>
      <w:sz w:val="18"/>
      <w:szCs w:val="18"/>
    </w:rPr>
  </w:style>
  <w:style w:type="paragraph" w:styleId="a5">
    <w:name w:val="footer"/>
    <w:basedOn w:val="a"/>
    <w:link w:val="a6"/>
    <w:qFormat/>
    <w:rsid w:val="002046CE"/>
    <w:pPr>
      <w:tabs>
        <w:tab w:val="center" w:pos="4153"/>
        <w:tab w:val="right" w:pos="8306"/>
      </w:tabs>
      <w:snapToGrid w:val="0"/>
      <w:jc w:val="left"/>
    </w:pPr>
    <w:rPr>
      <w:sz w:val="18"/>
      <w:szCs w:val="18"/>
    </w:rPr>
  </w:style>
  <w:style w:type="paragraph" w:styleId="a7">
    <w:name w:val="header"/>
    <w:basedOn w:val="a"/>
    <w:link w:val="a8"/>
    <w:qFormat/>
    <w:rsid w:val="002046CE"/>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2046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046CE"/>
    <w:pPr>
      <w:ind w:firstLineChars="200" w:firstLine="420"/>
    </w:pPr>
  </w:style>
  <w:style w:type="character" w:customStyle="1" w:styleId="a8">
    <w:name w:val="页眉 字符"/>
    <w:basedOn w:val="a0"/>
    <w:link w:val="a7"/>
    <w:qFormat/>
    <w:rsid w:val="002046CE"/>
    <w:rPr>
      <w:rFonts w:asciiTheme="minorHAnsi" w:eastAsiaTheme="minorEastAsia" w:hAnsiTheme="minorHAnsi" w:cstheme="minorBidi"/>
      <w:kern w:val="2"/>
      <w:sz w:val="18"/>
      <w:szCs w:val="18"/>
    </w:rPr>
  </w:style>
  <w:style w:type="character" w:customStyle="1" w:styleId="a6">
    <w:name w:val="页脚 字符"/>
    <w:basedOn w:val="a0"/>
    <w:link w:val="a5"/>
    <w:qFormat/>
    <w:rsid w:val="002046CE"/>
    <w:rPr>
      <w:rFonts w:asciiTheme="minorHAnsi" w:eastAsiaTheme="minorEastAsia" w:hAnsiTheme="minorHAnsi" w:cstheme="minorBidi"/>
      <w:kern w:val="2"/>
      <w:sz w:val="18"/>
      <w:szCs w:val="18"/>
    </w:rPr>
  </w:style>
  <w:style w:type="character" w:customStyle="1" w:styleId="a4">
    <w:name w:val="批注框文本 字符"/>
    <w:basedOn w:val="a0"/>
    <w:link w:val="a3"/>
    <w:qFormat/>
    <w:rsid w:val="002046CE"/>
    <w:rPr>
      <w:rFonts w:asciiTheme="minorHAnsi" w:eastAsiaTheme="minorEastAsia" w:hAnsiTheme="minorHAnsi" w:cstheme="minorBidi"/>
      <w:kern w:val="2"/>
      <w:sz w:val="18"/>
      <w:szCs w:val="18"/>
    </w:rPr>
  </w:style>
  <w:style w:type="character" w:styleId="ab">
    <w:name w:val="annotation reference"/>
    <w:basedOn w:val="a0"/>
    <w:rsid w:val="002F1C27"/>
    <w:rPr>
      <w:sz w:val="21"/>
      <w:szCs w:val="21"/>
    </w:rPr>
  </w:style>
  <w:style w:type="paragraph" w:styleId="ac">
    <w:name w:val="annotation text"/>
    <w:basedOn w:val="a"/>
    <w:link w:val="ad"/>
    <w:rsid w:val="002F1C27"/>
    <w:pPr>
      <w:jc w:val="left"/>
    </w:pPr>
  </w:style>
  <w:style w:type="character" w:customStyle="1" w:styleId="ad">
    <w:name w:val="批注文字 字符"/>
    <w:basedOn w:val="a0"/>
    <w:link w:val="ac"/>
    <w:rsid w:val="002F1C27"/>
    <w:rPr>
      <w:rFonts w:asciiTheme="minorHAnsi" w:eastAsiaTheme="minorEastAsia" w:hAnsiTheme="minorHAnsi" w:cstheme="minorBidi"/>
      <w:kern w:val="2"/>
      <w:sz w:val="21"/>
      <w:szCs w:val="24"/>
    </w:rPr>
  </w:style>
  <w:style w:type="paragraph" w:styleId="ae">
    <w:name w:val="annotation subject"/>
    <w:basedOn w:val="ac"/>
    <w:next w:val="ac"/>
    <w:link w:val="af"/>
    <w:rsid w:val="002F1C27"/>
    <w:rPr>
      <w:b/>
      <w:bCs/>
    </w:rPr>
  </w:style>
  <w:style w:type="character" w:customStyle="1" w:styleId="af">
    <w:name w:val="批注主题 字符"/>
    <w:basedOn w:val="ad"/>
    <w:link w:val="ae"/>
    <w:rsid w:val="002F1C27"/>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8</cp:revision>
  <cp:lastPrinted>2020-06-02T07:06:00Z</cp:lastPrinted>
  <dcterms:created xsi:type="dcterms:W3CDTF">2020-06-14T14:13:00Z</dcterms:created>
  <dcterms:modified xsi:type="dcterms:W3CDTF">2020-06-15T09:09:00Z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