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D432E" w14:textId="77777777" w:rsidR="002E708B" w:rsidRDefault="00881F10">
      <w:pPr>
        <w:rPr>
          <w:rFonts w:ascii="楷体_GB2312" w:eastAsia="楷体_GB2312" w:hAnsi="Times New Roman" w:cs="方正小标宋简体"/>
          <w:b/>
          <w:bCs/>
          <w:sz w:val="44"/>
          <w:szCs w:val="44"/>
        </w:rPr>
      </w:pPr>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2</w:t>
      </w:r>
    </w:p>
    <w:p w14:paraId="07D70B37" w14:textId="77777777" w:rsidR="002E708B" w:rsidRDefault="00881F10">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深圳市危险化学品企业安全生产标准化三级达标审查重点清单（试行）</w:t>
      </w:r>
    </w:p>
    <w:p w14:paraId="5FD5E5BD" w14:textId="77777777" w:rsidR="002E708B" w:rsidRDefault="00881F10">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（油库）</w:t>
      </w:r>
    </w:p>
    <w:p w14:paraId="2BDB7CAC" w14:textId="77777777" w:rsidR="002E708B" w:rsidRDefault="00881F10">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1E4A9360" w14:textId="5E4E7AF4" w:rsidR="002E708B" w:rsidRDefault="00881F1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本重点清单依据《危险化学品从业单位安全生产标准化评审标准》和《油库现场安全重点检查指引》编制，重点突出企业现场安全管理，推动企业</w:t>
      </w:r>
      <w:r w:rsidR="00145826">
        <w:rPr>
          <w:rFonts w:ascii="仿宋_GB2312" w:eastAsia="仿宋_GB2312" w:hint="eastAsia"/>
          <w:sz w:val="24"/>
        </w:rPr>
        <w:t>持续改进、自我提升</w:t>
      </w:r>
      <w:r>
        <w:rPr>
          <w:rFonts w:ascii="仿宋_GB2312" w:eastAsia="仿宋_GB2312" w:hint="eastAsia"/>
          <w:sz w:val="24"/>
        </w:rPr>
        <w:t>。</w:t>
      </w:r>
    </w:p>
    <w:p w14:paraId="2E0488E4" w14:textId="77777777" w:rsidR="002E708B" w:rsidRDefault="00881F1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本重点清单适用于深圳市油库安全生产标准化三级达标审查工作。</w:t>
      </w:r>
    </w:p>
    <w:p w14:paraId="7F046373" w14:textId="76EB1533" w:rsidR="002E708B" w:rsidRDefault="00881F1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现场审查时，审查事项全部符合以下相应审查内容的要求时，视为安全生产标准化三级达标</w:t>
      </w:r>
      <w:r w:rsidR="003660E8">
        <w:rPr>
          <w:rFonts w:ascii="仿宋_GB2312" w:eastAsia="仿宋_GB2312" w:hint="eastAsia"/>
          <w:sz w:val="24"/>
        </w:rPr>
        <w:t>；其中与被</w:t>
      </w:r>
      <w:r w:rsidR="00BA766C">
        <w:rPr>
          <w:rFonts w:ascii="仿宋_GB2312" w:eastAsia="仿宋_GB2312" w:hint="eastAsia"/>
          <w:sz w:val="24"/>
        </w:rPr>
        <w:t>审查</w:t>
      </w:r>
      <w:r w:rsidR="003660E8">
        <w:rPr>
          <w:rFonts w:ascii="仿宋_GB2312" w:eastAsia="仿宋_GB2312" w:hint="eastAsia"/>
          <w:sz w:val="24"/>
        </w:rPr>
        <w:t>企业无关的审查内容作为缺项，不纳入审查</w:t>
      </w:r>
      <w:r>
        <w:rPr>
          <w:rFonts w:ascii="仿宋_GB2312" w:eastAsia="仿宋_GB2312" w:hint="eastAsia"/>
          <w:sz w:val="24"/>
        </w:rPr>
        <w:t>。</w:t>
      </w:r>
    </w:p>
    <w:p w14:paraId="66681DB3" w14:textId="77777777" w:rsidR="002E708B" w:rsidRDefault="00881F10">
      <w:pPr>
        <w:pStyle w:val="a8"/>
        <w:numPr>
          <w:ilvl w:val="0"/>
          <w:numId w:val="1"/>
        </w:numPr>
        <w:tabs>
          <w:tab w:val="left" w:pos="851"/>
        </w:tabs>
        <w:spacing w:line="400" w:lineRule="exact"/>
        <w:ind w:left="839" w:firstLineChars="0" w:hanging="357"/>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707"/>
        <w:gridCol w:w="961"/>
        <w:gridCol w:w="1169"/>
        <w:gridCol w:w="8895"/>
        <w:gridCol w:w="1276"/>
        <w:gridCol w:w="1166"/>
      </w:tblGrid>
      <w:tr w:rsidR="002E708B" w14:paraId="133409CD" w14:textId="77777777">
        <w:trPr>
          <w:trHeight w:val="20"/>
          <w:tblHeader/>
        </w:trPr>
        <w:tc>
          <w:tcPr>
            <w:tcW w:w="707" w:type="dxa"/>
            <w:vAlign w:val="center"/>
          </w:tcPr>
          <w:p w14:paraId="43483DA9" w14:textId="77777777" w:rsidR="002E708B" w:rsidRDefault="00881F10">
            <w:pPr>
              <w:spacing w:line="320" w:lineRule="exact"/>
              <w:jc w:val="center"/>
              <w:rPr>
                <w:rFonts w:ascii="仿宋" w:eastAsia="仿宋" w:hAnsi="仿宋" w:cs="仿宋"/>
                <w:b/>
                <w:bCs/>
                <w:sz w:val="24"/>
              </w:rPr>
            </w:pPr>
            <w:r>
              <w:rPr>
                <w:rFonts w:ascii="仿宋" w:eastAsia="仿宋" w:hAnsi="仿宋" w:cs="仿宋" w:hint="eastAsia"/>
                <w:b/>
                <w:bCs/>
                <w:sz w:val="24"/>
              </w:rPr>
              <w:t>序号</w:t>
            </w:r>
          </w:p>
        </w:tc>
        <w:tc>
          <w:tcPr>
            <w:tcW w:w="2130" w:type="dxa"/>
            <w:gridSpan w:val="2"/>
            <w:vAlign w:val="center"/>
          </w:tcPr>
          <w:p w14:paraId="457249DF" w14:textId="77777777" w:rsidR="002E708B" w:rsidRDefault="00881F10">
            <w:pPr>
              <w:spacing w:line="320" w:lineRule="exact"/>
              <w:jc w:val="center"/>
              <w:rPr>
                <w:rFonts w:ascii="仿宋" w:eastAsia="仿宋" w:hAnsi="仿宋" w:cs="仿宋"/>
                <w:b/>
                <w:bCs/>
                <w:sz w:val="24"/>
              </w:rPr>
            </w:pPr>
            <w:r>
              <w:rPr>
                <w:rFonts w:ascii="仿宋" w:eastAsia="仿宋" w:hAnsi="仿宋" w:cs="仿宋" w:hint="eastAsia"/>
                <w:b/>
                <w:bCs/>
                <w:sz w:val="24"/>
              </w:rPr>
              <w:t>审查事项</w:t>
            </w:r>
          </w:p>
        </w:tc>
        <w:tc>
          <w:tcPr>
            <w:tcW w:w="8895" w:type="dxa"/>
            <w:vAlign w:val="center"/>
          </w:tcPr>
          <w:p w14:paraId="4C88C2CF" w14:textId="77777777" w:rsidR="002E708B" w:rsidRDefault="00881F10">
            <w:pPr>
              <w:spacing w:line="320" w:lineRule="exact"/>
              <w:jc w:val="center"/>
              <w:rPr>
                <w:rFonts w:ascii="仿宋" w:eastAsia="仿宋" w:hAnsi="仿宋" w:cs="仿宋"/>
                <w:b/>
                <w:bCs/>
                <w:sz w:val="24"/>
              </w:rPr>
            </w:pPr>
            <w:r>
              <w:rPr>
                <w:rFonts w:ascii="仿宋" w:eastAsia="仿宋" w:hAnsi="仿宋" w:cs="仿宋" w:hint="eastAsia"/>
                <w:b/>
                <w:bCs/>
                <w:sz w:val="24"/>
              </w:rPr>
              <w:t>审查内容</w:t>
            </w:r>
          </w:p>
        </w:tc>
        <w:tc>
          <w:tcPr>
            <w:tcW w:w="1276" w:type="dxa"/>
            <w:vAlign w:val="center"/>
          </w:tcPr>
          <w:p w14:paraId="35A64E06" w14:textId="77777777" w:rsidR="002E708B" w:rsidRDefault="00881F10">
            <w:pPr>
              <w:spacing w:line="320" w:lineRule="exact"/>
              <w:jc w:val="center"/>
              <w:rPr>
                <w:rFonts w:ascii="仿宋" w:eastAsia="仿宋" w:hAnsi="仿宋" w:cs="仿宋"/>
                <w:b/>
                <w:bCs/>
                <w:sz w:val="24"/>
              </w:rPr>
            </w:pPr>
            <w:r>
              <w:rPr>
                <w:rFonts w:ascii="仿宋" w:eastAsia="仿宋" w:hAnsi="仿宋" w:cs="仿宋" w:hint="eastAsia"/>
                <w:b/>
                <w:bCs/>
                <w:sz w:val="24"/>
              </w:rPr>
              <w:t>是否符合</w:t>
            </w:r>
          </w:p>
        </w:tc>
        <w:tc>
          <w:tcPr>
            <w:tcW w:w="1166" w:type="dxa"/>
          </w:tcPr>
          <w:p w14:paraId="480C1951" w14:textId="77777777" w:rsidR="002E708B" w:rsidRDefault="00881F10">
            <w:pPr>
              <w:spacing w:line="320" w:lineRule="exact"/>
              <w:jc w:val="center"/>
              <w:rPr>
                <w:rFonts w:ascii="仿宋" w:eastAsia="仿宋" w:hAnsi="仿宋" w:cs="仿宋"/>
                <w:b/>
                <w:bCs/>
                <w:sz w:val="24"/>
              </w:rPr>
            </w:pPr>
            <w:r>
              <w:rPr>
                <w:rFonts w:ascii="仿宋" w:eastAsia="仿宋" w:hAnsi="仿宋" w:cs="仿宋" w:hint="eastAsia"/>
                <w:b/>
                <w:bCs/>
                <w:sz w:val="24"/>
              </w:rPr>
              <w:t>备注</w:t>
            </w:r>
          </w:p>
        </w:tc>
      </w:tr>
      <w:tr w:rsidR="002E708B" w14:paraId="510B0B08" w14:textId="77777777">
        <w:trPr>
          <w:trHeight w:val="20"/>
        </w:trPr>
        <w:tc>
          <w:tcPr>
            <w:tcW w:w="707" w:type="dxa"/>
            <w:vAlign w:val="center"/>
          </w:tcPr>
          <w:p w14:paraId="4E68BAFD" w14:textId="77777777" w:rsidR="002E708B" w:rsidRDefault="00881F10">
            <w:pPr>
              <w:jc w:val="center"/>
              <w:rPr>
                <w:rFonts w:ascii="仿宋" w:eastAsia="仿宋" w:hAnsi="仿宋" w:cs="仿宋"/>
                <w:sz w:val="24"/>
              </w:rPr>
            </w:pPr>
            <w:r>
              <w:rPr>
                <w:rFonts w:ascii="仿宋" w:eastAsia="仿宋" w:hAnsi="仿宋" w:cs="仿宋" w:hint="eastAsia"/>
                <w:sz w:val="24"/>
              </w:rPr>
              <w:t>1</w:t>
            </w:r>
          </w:p>
        </w:tc>
        <w:tc>
          <w:tcPr>
            <w:tcW w:w="2130" w:type="dxa"/>
            <w:gridSpan w:val="2"/>
            <w:vAlign w:val="center"/>
          </w:tcPr>
          <w:p w14:paraId="22DA5A9F" w14:textId="77777777" w:rsidR="002E708B" w:rsidRDefault="00881F10">
            <w:pPr>
              <w:tabs>
                <w:tab w:val="left" w:pos="420"/>
              </w:tabs>
              <w:jc w:val="center"/>
              <w:rPr>
                <w:rFonts w:ascii="仿宋" w:eastAsia="仿宋" w:hAnsi="仿宋" w:cs="仿宋"/>
                <w:sz w:val="24"/>
              </w:rPr>
            </w:pPr>
            <w:r>
              <w:rPr>
                <w:rFonts w:ascii="仿宋" w:eastAsia="仿宋" w:hAnsi="仿宋" w:cs="仿宋" w:hint="eastAsia"/>
                <w:sz w:val="24"/>
              </w:rPr>
              <w:t>风险辨识和</w:t>
            </w:r>
          </w:p>
          <w:p w14:paraId="2DD35004" w14:textId="77777777" w:rsidR="002E708B" w:rsidRDefault="00881F10">
            <w:pPr>
              <w:tabs>
                <w:tab w:val="left" w:pos="420"/>
              </w:tabs>
              <w:jc w:val="center"/>
              <w:rPr>
                <w:rFonts w:ascii="仿宋" w:eastAsia="仿宋" w:hAnsi="仿宋" w:cs="仿宋"/>
                <w:kern w:val="0"/>
                <w:sz w:val="24"/>
              </w:rPr>
            </w:pPr>
            <w:r>
              <w:rPr>
                <w:rFonts w:ascii="仿宋" w:eastAsia="仿宋" w:hAnsi="仿宋" w:cs="仿宋" w:hint="eastAsia"/>
                <w:sz w:val="24"/>
              </w:rPr>
              <w:t>分级管控</w:t>
            </w:r>
          </w:p>
        </w:tc>
        <w:tc>
          <w:tcPr>
            <w:tcW w:w="8895" w:type="dxa"/>
          </w:tcPr>
          <w:p w14:paraId="1EB18385" w14:textId="77777777" w:rsidR="002E708B" w:rsidRDefault="00881F10">
            <w:pPr>
              <w:tabs>
                <w:tab w:val="left" w:pos="420"/>
              </w:tabs>
              <w:rPr>
                <w:rFonts w:ascii="仿宋" w:eastAsia="仿宋" w:hAnsi="仿宋" w:cs="仿宋"/>
                <w:kern w:val="0"/>
                <w:sz w:val="24"/>
              </w:rPr>
            </w:pPr>
            <w:r>
              <w:rPr>
                <w:rFonts w:ascii="仿宋" w:eastAsia="仿宋" w:hAnsi="仿宋" w:cs="仿宋" w:hint="eastAsia"/>
                <w:kern w:val="0"/>
                <w:sz w:val="24"/>
              </w:rPr>
              <w:t>（1）油库应定期开展安全风险辨识，明确风险管控层级，制定风险管控措施，建立安全风险清单：</w:t>
            </w:r>
          </w:p>
          <w:p w14:paraId="1B0F4588" w14:textId="77777777" w:rsidR="002E708B" w:rsidRDefault="00881F10">
            <w:pPr>
              <w:numPr>
                <w:ilvl w:val="0"/>
                <w:numId w:val="2"/>
              </w:numPr>
              <w:tabs>
                <w:tab w:val="left" w:pos="420"/>
              </w:tabs>
              <w:ind w:firstLineChars="200" w:firstLine="480"/>
              <w:rPr>
                <w:rFonts w:ascii="仿宋" w:eastAsia="仿宋" w:hAnsi="仿宋" w:cs="仿宋"/>
                <w:kern w:val="0"/>
                <w:sz w:val="24"/>
              </w:rPr>
            </w:pPr>
            <w:r>
              <w:rPr>
                <w:rFonts w:ascii="仿宋" w:eastAsia="仿宋" w:hAnsi="仿宋" w:cs="仿宋" w:hint="eastAsia"/>
                <w:kern w:val="0"/>
                <w:sz w:val="24"/>
              </w:rPr>
              <w:t>企业应至少每半年开展1次全面安全风险辨识；</w:t>
            </w:r>
          </w:p>
          <w:p w14:paraId="33EB3F6F" w14:textId="77777777" w:rsidR="002E708B" w:rsidRPr="00795B99" w:rsidRDefault="00795B99" w:rsidP="00795B99">
            <w:pPr>
              <w:numPr>
                <w:ilvl w:val="0"/>
                <w:numId w:val="2"/>
              </w:numPr>
              <w:tabs>
                <w:tab w:val="left" w:pos="420"/>
              </w:tabs>
              <w:ind w:firstLineChars="200" w:firstLine="480"/>
              <w:rPr>
                <w:rFonts w:ascii="仿宋" w:eastAsia="仿宋" w:hAnsi="仿宋" w:cs="仿宋"/>
                <w:kern w:val="0"/>
                <w:sz w:val="24"/>
              </w:rPr>
            </w:pPr>
            <w:r w:rsidRPr="00795B99">
              <w:rPr>
                <w:rFonts w:ascii="仿宋" w:eastAsia="仿宋" w:hAnsi="仿宋" w:cs="仿宋" w:hint="eastAsia"/>
                <w:kern w:val="0"/>
                <w:sz w:val="24"/>
              </w:rPr>
              <w:t>每班交接班记录说明安全隐患情况；</w:t>
            </w:r>
          </w:p>
          <w:p w14:paraId="62ED54AC" w14:textId="1A186C81" w:rsidR="002E708B" w:rsidRDefault="00881F10">
            <w:pPr>
              <w:tabs>
                <w:tab w:val="left" w:pos="420"/>
              </w:tabs>
              <w:rPr>
                <w:rFonts w:ascii="仿宋" w:eastAsia="仿宋" w:hAnsi="仿宋" w:cs="仿宋"/>
                <w:kern w:val="0"/>
                <w:sz w:val="24"/>
                <w:lang w:val="zh-CN"/>
              </w:rPr>
            </w:pPr>
            <w:r>
              <w:rPr>
                <w:rFonts w:ascii="仿宋" w:eastAsia="仿宋" w:hAnsi="仿宋" w:cs="仿宋" w:hint="eastAsia"/>
                <w:kern w:val="0"/>
                <w:sz w:val="24"/>
              </w:rPr>
              <w:t>（2）各岗位应设置岗位安全风险告知卡</w:t>
            </w:r>
          </w:p>
        </w:tc>
        <w:tc>
          <w:tcPr>
            <w:tcW w:w="1276" w:type="dxa"/>
          </w:tcPr>
          <w:p w14:paraId="45D63209" w14:textId="77777777" w:rsidR="002E708B" w:rsidRDefault="002E708B">
            <w:pPr>
              <w:rPr>
                <w:rFonts w:ascii="仿宋" w:eastAsia="仿宋" w:hAnsi="仿宋" w:cs="仿宋"/>
                <w:sz w:val="24"/>
              </w:rPr>
            </w:pPr>
          </w:p>
        </w:tc>
        <w:tc>
          <w:tcPr>
            <w:tcW w:w="1166" w:type="dxa"/>
          </w:tcPr>
          <w:p w14:paraId="454A5E28" w14:textId="77777777" w:rsidR="002E708B" w:rsidRDefault="002E708B">
            <w:pPr>
              <w:rPr>
                <w:rFonts w:ascii="仿宋" w:eastAsia="仿宋" w:hAnsi="仿宋" w:cs="仿宋"/>
                <w:sz w:val="24"/>
              </w:rPr>
            </w:pPr>
          </w:p>
        </w:tc>
      </w:tr>
      <w:tr w:rsidR="002E708B" w14:paraId="203603E5" w14:textId="77777777">
        <w:trPr>
          <w:trHeight w:val="20"/>
        </w:trPr>
        <w:tc>
          <w:tcPr>
            <w:tcW w:w="707" w:type="dxa"/>
            <w:vAlign w:val="center"/>
          </w:tcPr>
          <w:p w14:paraId="2FB31E54" w14:textId="77777777" w:rsidR="002E708B" w:rsidRDefault="00881F10">
            <w:pPr>
              <w:jc w:val="center"/>
              <w:rPr>
                <w:rFonts w:ascii="仿宋" w:eastAsia="仿宋" w:hAnsi="仿宋" w:cs="仿宋"/>
                <w:sz w:val="24"/>
              </w:rPr>
            </w:pPr>
            <w:r>
              <w:rPr>
                <w:rFonts w:ascii="仿宋" w:eastAsia="仿宋" w:hAnsi="仿宋" w:cs="仿宋" w:hint="eastAsia"/>
                <w:sz w:val="24"/>
              </w:rPr>
              <w:t>2</w:t>
            </w:r>
          </w:p>
        </w:tc>
        <w:tc>
          <w:tcPr>
            <w:tcW w:w="2130" w:type="dxa"/>
            <w:gridSpan w:val="2"/>
            <w:vAlign w:val="center"/>
          </w:tcPr>
          <w:p w14:paraId="059F4FFD" w14:textId="77777777" w:rsidR="002E708B" w:rsidRDefault="00881F10">
            <w:pPr>
              <w:jc w:val="center"/>
              <w:rPr>
                <w:rFonts w:ascii="仿宋" w:eastAsia="仿宋" w:hAnsi="仿宋" w:cs="仿宋"/>
                <w:kern w:val="0"/>
                <w:sz w:val="24"/>
              </w:rPr>
            </w:pPr>
            <w:r>
              <w:rPr>
                <w:rFonts w:ascii="仿宋" w:eastAsia="仿宋" w:hAnsi="仿宋" w:cs="仿宋" w:hint="eastAsia"/>
                <w:sz w:val="24"/>
              </w:rPr>
              <w:t>安全生产教育和</w:t>
            </w:r>
            <w:r>
              <w:rPr>
                <w:rFonts w:ascii="仿宋" w:eastAsia="仿宋" w:hAnsi="仿宋" w:cs="仿宋" w:hint="eastAsia"/>
                <w:sz w:val="24"/>
              </w:rPr>
              <w:lastRenderedPageBreak/>
              <w:t>培训</w:t>
            </w:r>
          </w:p>
        </w:tc>
        <w:tc>
          <w:tcPr>
            <w:tcW w:w="8895" w:type="dxa"/>
          </w:tcPr>
          <w:p w14:paraId="4BCC5DB9" w14:textId="77777777" w:rsidR="00795B99" w:rsidRPr="00795B99" w:rsidRDefault="00795B99" w:rsidP="00795B99">
            <w:pPr>
              <w:pStyle w:val="a8"/>
              <w:numPr>
                <w:ilvl w:val="0"/>
                <w:numId w:val="13"/>
              </w:numPr>
              <w:tabs>
                <w:tab w:val="left" w:pos="420"/>
              </w:tabs>
              <w:ind w:firstLineChars="0"/>
              <w:rPr>
                <w:rFonts w:ascii="仿宋" w:eastAsia="仿宋" w:hAnsi="仿宋" w:cs="仿宋"/>
                <w:kern w:val="0"/>
                <w:sz w:val="24"/>
              </w:rPr>
            </w:pPr>
            <w:r w:rsidRPr="00795B99">
              <w:rPr>
                <w:rFonts w:ascii="仿宋" w:eastAsia="仿宋" w:hAnsi="仿宋" w:cs="仿宋" w:hint="eastAsia"/>
                <w:kern w:val="0"/>
                <w:sz w:val="24"/>
              </w:rPr>
              <w:lastRenderedPageBreak/>
              <w:t>应对新员工进行三级安全培训教育，并经考核合格后方可上岗；</w:t>
            </w:r>
          </w:p>
          <w:p w14:paraId="7A34609D" w14:textId="77777777" w:rsidR="00795B99" w:rsidRDefault="00795B99" w:rsidP="00795B99">
            <w:pPr>
              <w:tabs>
                <w:tab w:val="left" w:pos="420"/>
              </w:tabs>
              <w:rPr>
                <w:rFonts w:ascii="仿宋" w:eastAsia="仿宋" w:hAnsi="仿宋" w:cs="仿宋"/>
                <w:kern w:val="0"/>
                <w:sz w:val="24"/>
              </w:rPr>
            </w:pPr>
            <w:r>
              <w:rPr>
                <w:rFonts w:ascii="仿宋" w:eastAsia="仿宋" w:hAnsi="仿宋" w:cs="仿宋" w:hint="eastAsia"/>
                <w:kern w:val="0"/>
                <w:sz w:val="24"/>
              </w:rPr>
              <w:lastRenderedPageBreak/>
              <w:t>（2）</w:t>
            </w:r>
            <w:r w:rsidRPr="00362109">
              <w:rPr>
                <w:rFonts w:ascii="仿宋" w:eastAsia="仿宋" w:hAnsi="仿宋" w:cs="仿宋" w:hint="eastAsia"/>
                <w:kern w:val="0"/>
                <w:sz w:val="24"/>
              </w:rPr>
              <w:t>从业人员每年应接受再培训，再培训时间不得少于2</w:t>
            </w:r>
            <w:r w:rsidRPr="00362109">
              <w:rPr>
                <w:rFonts w:ascii="仿宋" w:eastAsia="仿宋" w:hAnsi="仿宋" w:cs="仿宋"/>
                <w:kern w:val="0"/>
                <w:sz w:val="24"/>
              </w:rPr>
              <w:t>0</w:t>
            </w:r>
            <w:r w:rsidRPr="00362109">
              <w:rPr>
                <w:rFonts w:ascii="仿宋" w:eastAsia="仿宋" w:hAnsi="仿宋" w:cs="仿宋" w:hint="eastAsia"/>
                <w:kern w:val="0"/>
                <w:sz w:val="24"/>
              </w:rPr>
              <w:t>学时</w:t>
            </w:r>
            <w:r>
              <w:rPr>
                <w:rFonts w:ascii="仿宋" w:eastAsia="仿宋" w:hAnsi="仿宋" w:cs="仿宋" w:hint="eastAsia"/>
                <w:kern w:val="0"/>
                <w:sz w:val="24"/>
              </w:rPr>
              <w:t>；</w:t>
            </w:r>
          </w:p>
          <w:p w14:paraId="466B6224" w14:textId="36076289" w:rsidR="002E708B" w:rsidRDefault="00881F10" w:rsidP="00795B99">
            <w:pPr>
              <w:tabs>
                <w:tab w:val="left" w:pos="420"/>
              </w:tabs>
              <w:rPr>
                <w:rFonts w:ascii="仿宋" w:eastAsia="仿宋" w:hAnsi="仿宋" w:cs="仿宋"/>
                <w:kern w:val="0"/>
                <w:sz w:val="24"/>
                <w:lang w:val="zh-CN"/>
              </w:rPr>
            </w:pPr>
            <w:r>
              <w:rPr>
                <w:rFonts w:ascii="仿宋" w:eastAsia="仿宋" w:hAnsi="仿宋" w:cs="仿宋" w:hint="eastAsia"/>
                <w:kern w:val="0"/>
                <w:sz w:val="24"/>
              </w:rPr>
              <w:t>（</w:t>
            </w:r>
            <w:r w:rsidR="00795B99">
              <w:rPr>
                <w:rFonts w:ascii="仿宋" w:eastAsia="仿宋" w:hAnsi="仿宋" w:cs="仿宋" w:hint="eastAsia"/>
                <w:kern w:val="0"/>
                <w:sz w:val="24"/>
              </w:rPr>
              <w:t>3</w:t>
            </w:r>
            <w:r>
              <w:rPr>
                <w:rFonts w:ascii="仿宋" w:eastAsia="仿宋" w:hAnsi="仿宋" w:cs="仿宋" w:hint="eastAsia"/>
                <w:kern w:val="0"/>
                <w:sz w:val="24"/>
              </w:rPr>
              <w:t>）检维修前应对检维修人员进行作业前交底、安全培训教育</w:t>
            </w:r>
          </w:p>
        </w:tc>
        <w:tc>
          <w:tcPr>
            <w:tcW w:w="1276" w:type="dxa"/>
          </w:tcPr>
          <w:p w14:paraId="20A0E9B4" w14:textId="77777777" w:rsidR="002E708B" w:rsidRDefault="002E708B">
            <w:pPr>
              <w:rPr>
                <w:rFonts w:ascii="仿宋" w:eastAsia="仿宋" w:hAnsi="仿宋" w:cs="仿宋"/>
                <w:sz w:val="24"/>
              </w:rPr>
            </w:pPr>
          </w:p>
        </w:tc>
        <w:tc>
          <w:tcPr>
            <w:tcW w:w="1166" w:type="dxa"/>
          </w:tcPr>
          <w:p w14:paraId="58326413" w14:textId="77777777" w:rsidR="002E708B" w:rsidRDefault="002E708B">
            <w:pPr>
              <w:rPr>
                <w:rFonts w:ascii="仿宋" w:eastAsia="仿宋" w:hAnsi="仿宋" w:cs="仿宋"/>
                <w:sz w:val="24"/>
              </w:rPr>
            </w:pPr>
          </w:p>
        </w:tc>
      </w:tr>
      <w:tr w:rsidR="002E708B" w14:paraId="46E2B3FE" w14:textId="77777777">
        <w:trPr>
          <w:trHeight w:val="20"/>
        </w:trPr>
        <w:tc>
          <w:tcPr>
            <w:tcW w:w="707" w:type="dxa"/>
            <w:vMerge w:val="restart"/>
            <w:vAlign w:val="center"/>
          </w:tcPr>
          <w:p w14:paraId="53403D9C" w14:textId="77777777" w:rsidR="002E708B" w:rsidRDefault="00881F10">
            <w:pPr>
              <w:jc w:val="center"/>
              <w:rPr>
                <w:rFonts w:ascii="仿宋" w:eastAsia="仿宋" w:hAnsi="仿宋" w:cs="仿宋"/>
                <w:sz w:val="24"/>
              </w:rPr>
            </w:pPr>
            <w:r>
              <w:rPr>
                <w:rFonts w:ascii="仿宋" w:eastAsia="仿宋" w:hAnsi="仿宋" w:cs="仿宋" w:hint="eastAsia"/>
                <w:sz w:val="24"/>
              </w:rPr>
              <w:t>3</w:t>
            </w:r>
          </w:p>
        </w:tc>
        <w:tc>
          <w:tcPr>
            <w:tcW w:w="961" w:type="dxa"/>
            <w:vMerge w:val="restart"/>
            <w:vAlign w:val="center"/>
          </w:tcPr>
          <w:p w14:paraId="62886635" w14:textId="77777777" w:rsidR="002E708B" w:rsidRDefault="00881F10">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25C5E59C" w14:textId="77777777" w:rsidR="002E708B" w:rsidRDefault="00881F10">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340649CB" w14:textId="77777777" w:rsidR="002E708B" w:rsidRDefault="00881F10">
            <w:pPr>
              <w:jc w:val="center"/>
              <w:rPr>
                <w:rFonts w:ascii="仿宋" w:eastAsia="仿宋" w:hAnsi="仿宋" w:cs="仿宋"/>
                <w:sz w:val="24"/>
              </w:rPr>
            </w:pPr>
            <w:r>
              <w:rPr>
                <w:rFonts w:ascii="仿宋" w:eastAsia="仿宋" w:hAnsi="仿宋" w:cs="仿宋" w:hint="eastAsia"/>
                <w:kern w:val="0"/>
                <w:sz w:val="24"/>
                <w:lang w:val="zh-CN"/>
              </w:rPr>
              <w:t>艺安全</w:t>
            </w:r>
          </w:p>
        </w:tc>
        <w:tc>
          <w:tcPr>
            <w:tcW w:w="1169" w:type="dxa"/>
            <w:vAlign w:val="center"/>
          </w:tcPr>
          <w:p w14:paraId="7049CC75" w14:textId="77777777" w:rsidR="002E708B" w:rsidRDefault="00881F10">
            <w:pPr>
              <w:jc w:val="center"/>
              <w:rPr>
                <w:rFonts w:ascii="仿宋" w:eastAsia="仿宋" w:hAnsi="仿宋" w:cs="仿宋"/>
                <w:kern w:val="0"/>
                <w:sz w:val="24"/>
              </w:rPr>
            </w:pPr>
            <w:r>
              <w:rPr>
                <w:rFonts w:ascii="仿宋" w:eastAsia="仿宋" w:hAnsi="仿宋" w:cs="仿宋" w:hint="eastAsia"/>
                <w:kern w:val="0"/>
                <w:sz w:val="24"/>
              </w:rPr>
              <w:t>3.1储罐区</w:t>
            </w:r>
          </w:p>
        </w:tc>
        <w:tc>
          <w:tcPr>
            <w:tcW w:w="8895" w:type="dxa"/>
            <w:vAlign w:val="center"/>
          </w:tcPr>
          <w:p w14:paraId="5A358AEE" w14:textId="77777777" w:rsidR="002E708B" w:rsidRDefault="00795B99">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甲、乙、</w:t>
            </w:r>
            <w:r w:rsidR="00881F10">
              <w:rPr>
                <w:rFonts w:ascii="仿宋" w:eastAsia="仿宋" w:hAnsi="仿宋" w:cs="仿宋" w:hint="eastAsia"/>
                <w:kern w:val="0"/>
                <w:sz w:val="24"/>
              </w:rPr>
              <w:t>丙A类液体储罐的上罐扶梯入口处应设消除人体静电装置；</w:t>
            </w:r>
          </w:p>
          <w:p w14:paraId="531FB1FD" w14:textId="77777777" w:rsidR="002E708B" w:rsidRDefault="00881F1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储罐上的仪表及控制系统的配线电缆应采用屏蔽电缆并应穿镀锌钢管保护，钢管与钢管、钢管与电气设备、钢管与钢管附件之间应采用螺纹连接，</w:t>
            </w:r>
            <w:r>
              <w:rPr>
                <w:rFonts w:ascii="仿宋" w:eastAsia="仿宋" w:hAnsi="仿宋" w:cs="仿宋" w:hint="eastAsia"/>
                <w:sz w:val="24"/>
              </w:rPr>
              <w:t>应连接紧实无松动</w:t>
            </w:r>
            <w:r>
              <w:rPr>
                <w:rFonts w:ascii="仿宋" w:eastAsia="仿宋" w:hAnsi="仿宋" w:cs="仿宋" w:hint="eastAsia"/>
                <w:kern w:val="0"/>
                <w:sz w:val="24"/>
              </w:rPr>
              <w:t>；</w:t>
            </w:r>
          </w:p>
          <w:p w14:paraId="01FC1579" w14:textId="77777777" w:rsidR="002E708B" w:rsidRDefault="00881F1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储罐上安装的信号远传仪表，其金属外壳应与储罐体做电气连接</w:t>
            </w:r>
            <w:r>
              <w:rPr>
                <w:rFonts w:ascii="仿宋" w:eastAsia="仿宋" w:hAnsi="仿宋" w:cs="仿宋" w:hint="eastAsia"/>
                <w:kern w:val="0"/>
                <w:sz w:val="24"/>
                <w:lang w:val="zh-CN"/>
              </w:rPr>
              <w:t>；</w:t>
            </w:r>
          </w:p>
          <w:p w14:paraId="3ED07F46" w14:textId="545BFB28" w:rsidR="002E708B" w:rsidRDefault="00881F10">
            <w:pPr>
              <w:numPr>
                <w:ilvl w:val="0"/>
                <w:numId w:val="3"/>
              </w:numPr>
              <w:tabs>
                <w:tab w:val="left" w:pos="420"/>
              </w:tabs>
              <w:rPr>
                <w:rFonts w:ascii="仿宋" w:eastAsia="仿宋" w:hAnsi="仿宋" w:cs="仿宋"/>
                <w:kern w:val="0"/>
                <w:sz w:val="24"/>
              </w:rPr>
            </w:pPr>
            <w:r>
              <w:rPr>
                <w:rFonts w:ascii="仿宋" w:eastAsia="仿宋" w:hAnsi="仿宋" w:cs="仿宋" w:hint="eastAsia"/>
                <w:kern w:val="0"/>
                <w:sz w:val="24"/>
              </w:rPr>
              <w:t>甲、乙A</w:t>
            </w:r>
            <w:r w:rsidR="00795B99">
              <w:rPr>
                <w:rFonts w:ascii="仿宋" w:eastAsia="仿宋" w:hAnsi="仿宋" w:cs="仿宋" w:hint="eastAsia"/>
                <w:kern w:val="0"/>
                <w:sz w:val="24"/>
              </w:rPr>
              <w:t>类液体等产生可燃气体的液体储罐</w:t>
            </w:r>
            <w:r>
              <w:rPr>
                <w:rFonts w:ascii="仿宋" w:eastAsia="仿宋" w:hAnsi="仿宋" w:cs="仿宋" w:hint="eastAsia"/>
                <w:kern w:val="0"/>
                <w:sz w:val="24"/>
              </w:rPr>
              <w:t>防火堤内应设可燃气体检测报警装置</w:t>
            </w:r>
          </w:p>
        </w:tc>
        <w:tc>
          <w:tcPr>
            <w:tcW w:w="1276" w:type="dxa"/>
            <w:vMerge w:val="restart"/>
          </w:tcPr>
          <w:p w14:paraId="5FAF82BD" w14:textId="77777777" w:rsidR="002E708B" w:rsidRDefault="002E708B">
            <w:pPr>
              <w:rPr>
                <w:rFonts w:ascii="仿宋" w:eastAsia="仿宋" w:hAnsi="仿宋" w:cs="仿宋"/>
                <w:sz w:val="24"/>
              </w:rPr>
            </w:pPr>
          </w:p>
        </w:tc>
        <w:tc>
          <w:tcPr>
            <w:tcW w:w="1166" w:type="dxa"/>
            <w:vMerge w:val="restart"/>
          </w:tcPr>
          <w:p w14:paraId="6B376320" w14:textId="77777777" w:rsidR="002E708B" w:rsidRDefault="002E708B">
            <w:pPr>
              <w:rPr>
                <w:rFonts w:ascii="仿宋" w:eastAsia="仿宋" w:hAnsi="仿宋" w:cs="仿宋"/>
                <w:sz w:val="24"/>
              </w:rPr>
            </w:pPr>
          </w:p>
        </w:tc>
      </w:tr>
      <w:tr w:rsidR="002E708B" w14:paraId="739880EB" w14:textId="77777777">
        <w:trPr>
          <w:trHeight w:val="20"/>
        </w:trPr>
        <w:tc>
          <w:tcPr>
            <w:tcW w:w="707" w:type="dxa"/>
            <w:vMerge/>
            <w:vAlign w:val="center"/>
          </w:tcPr>
          <w:p w14:paraId="021FEA5F" w14:textId="77777777" w:rsidR="002E708B" w:rsidRDefault="002E708B">
            <w:pPr>
              <w:jc w:val="center"/>
              <w:rPr>
                <w:rFonts w:ascii="仿宋" w:eastAsia="仿宋" w:hAnsi="仿宋" w:cs="仿宋"/>
                <w:sz w:val="24"/>
              </w:rPr>
            </w:pPr>
          </w:p>
        </w:tc>
        <w:tc>
          <w:tcPr>
            <w:tcW w:w="961" w:type="dxa"/>
            <w:vMerge/>
            <w:vAlign w:val="center"/>
          </w:tcPr>
          <w:p w14:paraId="1D6F02D9" w14:textId="77777777" w:rsidR="002E708B" w:rsidRDefault="002E708B">
            <w:pPr>
              <w:jc w:val="center"/>
              <w:rPr>
                <w:rFonts w:ascii="仿宋" w:eastAsia="仿宋" w:hAnsi="仿宋" w:cs="仿宋"/>
                <w:sz w:val="24"/>
              </w:rPr>
            </w:pPr>
          </w:p>
        </w:tc>
        <w:tc>
          <w:tcPr>
            <w:tcW w:w="1169" w:type="dxa"/>
            <w:vAlign w:val="center"/>
          </w:tcPr>
          <w:p w14:paraId="46CD0B7C" w14:textId="77777777" w:rsidR="002E708B" w:rsidRDefault="00881F10">
            <w:pPr>
              <w:tabs>
                <w:tab w:val="left" w:pos="420"/>
              </w:tabs>
              <w:rPr>
                <w:rFonts w:ascii="仿宋" w:eastAsia="仿宋" w:hAnsi="仿宋" w:cs="仿宋"/>
              </w:rPr>
            </w:pPr>
            <w:r>
              <w:rPr>
                <w:rFonts w:ascii="仿宋" w:eastAsia="仿宋" w:hAnsi="仿宋" w:cs="仿宋" w:hint="eastAsia"/>
                <w:kern w:val="0"/>
                <w:sz w:val="24"/>
              </w:rPr>
              <w:t>3.2装卸区</w:t>
            </w:r>
          </w:p>
        </w:tc>
        <w:tc>
          <w:tcPr>
            <w:tcW w:w="8895" w:type="dxa"/>
            <w:vAlign w:val="center"/>
          </w:tcPr>
          <w:p w14:paraId="433E7DEC" w14:textId="77777777" w:rsidR="002E708B" w:rsidRDefault="00881F1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易燃液体汽车灌装棚内所有电气设备的金属外壳、金属构件均应接地；</w:t>
            </w:r>
          </w:p>
          <w:p w14:paraId="4F719376" w14:textId="77777777" w:rsidR="002E708B" w:rsidRDefault="00881F1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易燃液体汽车灌装棚内所有配电线路应使用镀锌钢管配线，钢管与钢管、钢管与电气设备、钢管与钢管附件之间应采用螺纹连接，</w:t>
            </w:r>
            <w:r>
              <w:rPr>
                <w:rFonts w:ascii="仿宋" w:eastAsia="仿宋" w:hAnsi="仿宋" w:cs="仿宋" w:hint="eastAsia"/>
                <w:sz w:val="24"/>
              </w:rPr>
              <w:t>应连接紧实无松动</w:t>
            </w:r>
            <w:r>
              <w:rPr>
                <w:rFonts w:ascii="仿宋" w:eastAsia="仿宋" w:hAnsi="仿宋" w:cs="仿宋" w:hint="eastAsia"/>
                <w:kern w:val="0"/>
                <w:sz w:val="24"/>
              </w:rPr>
              <w:t>；</w:t>
            </w:r>
          </w:p>
          <w:p w14:paraId="5332EFB5" w14:textId="77777777" w:rsidR="002E708B" w:rsidRDefault="00881F1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钢管配线应在电机进线口处、钢管与电气设备直接连接有困难处，应使用防爆挠性连接管连接，铠装电缆连接时封堵应严实；</w:t>
            </w:r>
          </w:p>
          <w:p w14:paraId="6422C46D" w14:textId="77777777" w:rsidR="002E708B" w:rsidRDefault="00795B99">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甲、乙、</w:t>
            </w:r>
            <w:r w:rsidR="00881F10">
              <w:rPr>
                <w:rFonts w:ascii="仿宋" w:eastAsia="仿宋" w:hAnsi="仿宋" w:cs="仿宋" w:hint="eastAsia"/>
                <w:kern w:val="0"/>
                <w:sz w:val="24"/>
              </w:rPr>
              <w:t>丙A类液体装卸作业区内平台的扶梯入口处应设消除人体静电装置；</w:t>
            </w:r>
          </w:p>
          <w:p w14:paraId="24D662FD" w14:textId="77777777" w:rsidR="002E708B" w:rsidRDefault="00795B99">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甲、乙、</w:t>
            </w:r>
            <w:r w:rsidR="00881F10">
              <w:rPr>
                <w:rFonts w:ascii="仿宋" w:eastAsia="仿宋" w:hAnsi="仿宋" w:cs="仿宋" w:hint="eastAsia"/>
                <w:kern w:val="0"/>
                <w:sz w:val="24"/>
              </w:rPr>
              <w:t>丙A类液体的汽车罐</w:t>
            </w:r>
            <w:r>
              <w:rPr>
                <w:rFonts w:ascii="仿宋" w:eastAsia="仿宋" w:hAnsi="仿宋" w:cs="仿宋" w:hint="eastAsia"/>
                <w:kern w:val="0"/>
                <w:sz w:val="24"/>
              </w:rPr>
              <w:t>车</w:t>
            </w:r>
            <w:r w:rsidR="00881F10">
              <w:rPr>
                <w:rFonts w:ascii="仿宋" w:eastAsia="仿宋" w:hAnsi="仿宋" w:cs="仿宋" w:hint="eastAsia"/>
                <w:kern w:val="0"/>
                <w:sz w:val="24"/>
              </w:rPr>
              <w:t>设施应设置与罐车跨接的防静电接地装置；</w:t>
            </w:r>
          </w:p>
          <w:p w14:paraId="4FA05222" w14:textId="67BF221E" w:rsidR="002E708B" w:rsidRDefault="00881F10">
            <w:pPr>
              <w:numPr>
                <w:ilvl w:val="0"/>
                <w:numId w:val="4"/>
              </w:numPr>
              <w:tabs>
                <w:tab w:val="left" w:pos="420"/>
              </w:tabs>
              <w:rPr>
                <w:rFonts w:ascii="仿宋" w:eastAsia="仿宋" w:hAnsi="仿宋" w:cs="仿宋"/>
                <w:kern w:val="0"/>
                <w:sz w:val="24"/>
              </w:rPr>
            </w:pPr>
            <w:r>
              <w:rPr>
                <w:rFonts w:ascii="仿宋" w:eastAsia="仿宋" w:hAnsi="仿宋" w:cs="仿宋" w:hint="eastAsia"/>
                <w:kern w:val="0"/>
                <w:sz w:val="24"/>
              </w:rPr>
              <w:t>甲、乙A类液体的装卸设施应设可燃气体检测报警装置</w:t>
            </w:r>
          </w:p>
        </w:tc>
        <w:tc>
          <w:tcPr>
            <w:tcW w:w="1276" w:type="dxa"/>
            <w:vMerge/>
          </w:tcPr>
          <w:p w14:paraId="547BD477" w14:textId="77777777" w:rsidR="002E708B" w:rsidRDefault="002E708B">
            <w:pPr>
              <w:tabs>
                <w:tab w:val="left" w:pos="420"/>
              </w:tabs>
              <w:rPr>
                <w:rFonts w:ascii="仿宋" w:eastAsia="仿宋" w:hAnsi="仿宋" w:cs="仿宋"/>
                <w:kern w:val="0"/>
                <w:sz w:val="24"/>
              </w:rPr>
            </w:pPr>
          </w:p>
        </w:tc>
        <w:tc>
          <w:tcPr>
            <w:tcW w:w="1166" w:type="dxa"/>
            <w:vMerge/>
          </w:tcPr>
          <w:p w14:paraId="2D92CB93" w14:textId="77777777" w:rsidR="002E708B" w:rsidRDefault="002E708B">
            <w:pPr>
              <w:tabs>
                <w:tab w:val="left" w:pos="420"/>
              </w:tabs>
              <w:rPr>
                <w:rFonts w:ascii="仿宋" w:eastAsia="仿宋" w:hAnsi="仿宋" w:cs="仿宋"/>
                <w:kern w:val="0"/>
                <w:sz w:val="24"/>
              </w:rPr>
            </w:pPr>
          </w:p>
        </w:tc>
      </w:tr>
      <w:tr w:rsidR="002E708B" w14:paraId="0CF389B3" w14:textId="77777777">
        <w:trPr>
          <w:trHeight w:val="20"/>
        </w:trPr>
        <w:tc>
          <w:tcPr>
            <w:tcW w:w="707" w:type="dxa"/>
            <w:vMerge/>
            <w:vAlign w:val="center"/>
          </w:tcPr>
          <w:p w14:paraId="3C96B241" w14:textId="77777777" w:rsidR="002E708B" w:rsidRDefault="002E708B">
            <w:pPr>
              <w:jc w:val="center"/>
              <w:rPr>
                <w:rFonts w:ascii="仿宋" w:eastAsia="仿宋" w:hAnsi="仿宋" w:cs="仿宋"/>
                <w:sz w:val="24"/>
              </w:rPr>
            </w:pPr>
          </w:p>
        </w:tc>
        <w:tc>
          <w:tcPr>
            <w:tcW w:w="961" w:type="dxa"/>
            <w:vMerge/>
            <w:vAlign w:val="center"/>
          </w:tcPr>
          <w:p w14:paraId="7C413D41" w14:textId="77777777" w:rsidR="002E708B" w:rsidRDefault="002E708B">
            <w:pPr>
              <w:jc w:val="center"/>
              <w:rPr>
                <w:rFonts w:ascii="仿宋" w:eastAsia="仿宋" w:hAnsi="仿宋" w:cs="仿宋"/>
                <w:sz w:val="24"/>
              </w:rPr>
            </w:pPr>
          </w:p>
        </w:tc>
        <w:tc>
          <w:tcPr>
            <w:tcW w:w="1169" w:type="dxa"/>
            <w:vAlign w:val="center"/>
          </w:tcPr>
          <w:p w14:paraId="6DD7D80D" w14:textId="77777777" w:rsidR="002E708B" w:rsidRDefault="00881F10" w:rsidP="00795B99">
            <w:pPr>
              <w:jc w:val="center"/>
              <w:rPr>
                <w:rFonts w:ascii="仿宋" w:eastAsia="仿宋" w:hAnsi="仿宋" w:cs="仿宋"/>
                <w:kern w:val="0"/>
                <w:sz w:val="24"/>
              </w:rPr>
            </w:pPr>
            <w:r>
              <w:rPr>
                <w:rFonts w:ascii="仿宋" w:eastAsia="仿宋" w:hAnsi="仿宋" w:cs="仿宋" w:hint="eastAsia"/>
                <w:kern w:val="0"/>
                <w:sz w:val="24"/>
              </w:rPr>
              <w:t>3.3泵站</w:t>
            </w:r>
          </w:p>
        </w:tc>
        <w:tc>
          <w:tcPr>
            <w:tcW w:w="8895" w:type="dxa"/>
            <w:vAlign w:val="center"/>
          </w:tcPr>
          <w:p w14:paraId="0C886B3A" w14:textId="77777777" w:rsidR="002E708B" w:rsidRDefault="00795B99">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易燃液体</w:t>
            </w:r>
            <w:r w:rsidR="00881F10">
              <w:rPr>
                <w:rFonts w:ascii="仿宋" w:eastAsia="仿宋" w:hAnsi="仿宋" w:cs="仿宋" w:hint="eastAsia"/>
                <w:kern w:val="0"/>
                <w:sz w:val="24"/>
              </w:rPr>
              <w:t>泵站的门外应设消除人体静电的装置；</w:t>
            </w:r>
          </w:p>
          <w:p w14:paraId="68865753" w14:textId="77777777" w:rsidR="002E708B" w:rsidRDefault="00795B99">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易燃液体</w:t>
            </w:r>
            <w:r w:rsidR="00881F10">
              <w:rPr>
                <w:rFonts w:ascii="仿宋" w:eastAsia="仿宋" w:hAnsi="仿宋" w:cs="仿宋" w:hint="eastAsia"/>
                <w:kern w:val="0"/>
                <w:sz w:val="24"/>
              </w:rPr>
              <w:t>泵站内所有电气设备的金属外壳、金属构件均应接地；</w:t>
            </w:r>
          </w:p>
          <w:p w14:paraId="04D10165" w14:textId="77777777" w:rsidR="002E708B" w:rsidRDefault="00795B99">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易燃液体</w:t>
            </w:r>
            <w:r w:rsidR="00881F10">
              <w:rPr>
                <w:rFonts w:ascii="仿宋" w:eastAsia="仿宋" w:hAnsi="仿宋" w:cs="仿宋" w:hint="eastAsia"/>
                <w:kern w:val="0"/>
                <w:sz w:val="24"/>
              </w:rPr>
              <w:t>泵站内所有配电线路应使用镀锌钢管配线，钢管与钢管、钢管与电气设备、钢管与钢管附件之间应采用螺纹连接</w:t>
            </w:r>
            <w:r w:rsidR="00881F10">
              <w:rPr>
                <w:rFonts w:ascii="仿宋" w:eastAsia="仿宋" w:hAnsi="仿宋" w:cs="仿宋" w:hint="eastAsia"/>
                <w:sz w:val="24"/>
              </w:rPr>
              <w:t>，应连接紧实无松动</w:t>
            </w:r>
            <w:r w:rsidR="00881F10">
              <w:rPr>
                <w:rFonts w:ascii="仿宋" w:eastAsia="仿宋" w:hAnsi="仿宋" w:cs="仿宋" w:hint="eastAsia"/>
                <w:kern w:val="0"/>
                <w:sz w:val="24"/>
              </w:rPr>
              <w:t>；</w:t>
            </w:r>
          </w:p>
          <w:p w14:paraId="612F24EE" w14:textId="77777777" w:rsidR="002E708B" w:rsidRDefault="00881F10">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钢管配线应在电机进线口处、钢管与电气设备直接连接有困难处应使用防爆挠性连接管连接，铠装电缆连接时应封堵严实；</w:t>
            </w:r>
          </w:p>
          <w:p w14:paraId="68A8A2DD" w14:textId="2A8CCB04" w:rsidR="002E708B" w:rsidRDefault="00881F10" w:rsidP="00795B99">
            <w:pPr>
              <w:numPr>
                <w:ilvl w:val="0"/>
                <w:numId w:val="5"/>
              </w:numPr>
              <w:tabs>
                <w:tab w:val="left" w:pos="420"/>
              </w:tabs>
              <w:rPr>
                <w:rFonts w:ascii="仿宋" w:eastAsia="仿宋" w:hAnsi="仿宋" w:cs="仿宋"/>
                <w:kern w:val="0"/>
                <w:sz w:val="24"/>
              </w:rPr>
            </w:pPr>
            <w:r>
              <w:rPr>
                <w:rFonts w:ascii="仿宋" w:eastAsia="仿宋" w:hAnsi="仿宋" w:cs="仿宋" w:hint="eastAsia"/>
                <w:kern w:val="0"/>
                <w:sz w:val="24"/>
              </w:rPr>
              <w:t>甲、乙A类</w:t>
            </w:r>
            <w:r w:rsidR="00795B99">
              <w:rPr>
                <w:rFonts w:ascii="仿宋" w:eastAsia="仿宋" w:hAnsi="仿宋" w:cs="仿宋" w:hint="eastAsia"/>
                <w:kern w:val="0"/>
                <w:sz w:val="24"/>
              </w:rPr>
              <w:t>液体</w:t>
            </w:r>
            <w:r>
              <w:rPr>
                <w:rFonts w:ascii="仿宋" w:eastAsia="仿宋" w:hAnsi="仿宋" w:cs="仿宋" w:hint="eastAsia"/>
                <w:kern w:val="0"/>
                <w:sz w:val="24"/>
              </w:rPr>
              <w:t>泵站应设可燃气体检测报警装置</w:t>
            </w:r>
          </w:p>
        </w:tc>
        <w:tc>
          <w:tcPr>
            <w:tcW w:w="1276" w:type="dxa"/>
            <w:vMerge/>
          </w:tcPr>
          <w:p w14:paraId="287CE169" w14:textId="77777777" w:rsidR="002E708B" w:rsidRDefault="002E708B">
            <w:pPr>
              <w:tabs>
                <w:tab w:val="left" w:pos="420"/>
              </w:tabs>
              <w:rPr>
                <w:rFonts w:ascii="仿宋" w:eastAsia="仿宋" w:hAnsi="仿宋" w:cs="仿宋"/>
                <w:kern w:val="0"/>
                <w:sz w:val="24"/>
              </w:rPr>
            </w:pPr>
          </w:p>
        </w:tc>
        <w:tc>
          <w:tcPr>
            <w:tcW w:w="1166" w:type="dxa"/>
            <w:vMerge/>
          </w:tcPr>
          <w:p w14:paraId="59E04CEA" w14:textId="77777777" w:rsidR="002E708B" w:rsidRDefault="002E708B">
            <w:pPr>
              <w:tabs>
                <w:tab w:val="left" w:pos="420"/>
              </w:tabs>
              <w:rPr>
                <w:rFonts w:ascii="仿宋" w:eastAsia="仿宋" w:hAnsi="仿宋" w:cs="仿宋"/>
                <w:kern w:val="0"/>
                <w:sz w:val="24"/>
              </w:rPr>
            </w:pPr>
          </w:p>
        </w:tc>
      </w:tr>
      <w:tr w:rsidR="002E708B" w14:paraId="18C26523" w14:textId="77777777">
        <w:trPr>
          <w:trHeight w:val="20"/>
        </w:trPr>
        <w:tc>
          <w:tcPr>
            <w:tcW w:w="707" w:type="dxa"/>
            <w:vMerge/>
            <w:vAlign w:val="center"/>
          </w:tcPr>
          <w:p w14:paraId="75F63F96" w14:textId="77777777" w:rsidR="002E708B" w:rsidRDefault="002E708B">
            <w:pPr>
              <w:jc w:val="center"/>
              <w:rPr>
                <w:rFonts w:ascii="仿宋" w:eastAsia="仿宋" w:hAnsi="仿宋" w:cs="仿宋"/>
                <w:sz w:val="24"/>
              </w:rPr>
            </w:pPr>
          </w:p>
        </w:tc>
        <w:tc>
          <w:tcPr>
            <w:tcW w:w="961" w:type="dxa"/>
            <w:vMerge/>
            <w:vAlign w:val="center"/>
          </w:tcPr>
          <w:p w14:paraId="02F25A1A" w14:textId="77777777" w:rsidR="002E708B" w:rsidRDefault="002E708B">
            <w:pPr>
              <w:jc w:val="center"/>
              <w:rPr>
                <w:rFonts w:ascii="仿宋" w:eastAsia="仿宋" w:hAnsi="仿宋" w:cs="仿宋"/>
                <w:kern w:val="0"/>
                <w:sz w:val="24"/>
              </w:rPr>
            </w:pPr>
          </w:p>
        </w:tc>
        <w:tc>
          <w:tcPr>
            <w:tcW w:w="1169" w:type="dxa"/>
            <w:vAlign w:val="center"/>
          </w:tcPr>
          <w:p w14:paraId="26774D9F" w14:textId="77777777" w:rsidR="002E708B" w:rsidRDefault="00881F10">
            <w:pPr>
              <w:jc w:val="center"/>
              <w:rPr>
                <w:rFonts w:ascii="仿宋" w:eastAsia="仿宋" w:hAnsi="仿宋" w:cs="仿宋"/>
                <w:kern w:val="0"/>
                <w:sz w:val="24"/>
              </w:rPr>
            </w:pPr>
            <w:r>
              <w:rPr>
                <w:rFonts w:ascii="仿宋" w:eastAsia="仿宋" w:hAnsi="仿宋" w:cs="仿宋" w:hint="eastAsia"/>
                <w:kern w:val="0"/>
                <w:sz w:val="24"/>
              </w:rPr>
              <w:t>3.4</w:t>
            </w:r>
            <w:r w:rsidR="00795B99">
              <w:rPr>
                <w:rFonts w:ascii="仿宋" w:eastAsia="仿宋" w:hAnsi="仿宋" w:cs="仿宋" w:hint="eastAsia"/>
                <w:kern w:val="0"/>
                <w:sz w:val="24"/>
              </w:rPr>
              <w:t>工艺</w:t>
            </w:r>
            <w:r>
              <w:rPr>
                <w:rFonts w:ascii="仿宋" w:eastAsia="仿宋" w:hAnsi="仿宋" w:cs="仿宋" w:hint="eastAsia"/>
                <w:kern w:val="0"/>
                <w:sz w:val="24"/>
              </w:rPr>
              <w:lastRenderedPageBreak/>
              <w:t>管道</w:t>
            </w:r>
          </w:p>
        </w:tc>
        <w:tc>
          <w:tcPr>
            <w:tcW w:w="8895" w:type="dxa"/>
            <w:vAlign w:val="center"/>
          </w:tcPr>
          <w:p w14:paraId="49E98CC1" w14:textId="77777777" w:rsidR="002E708B" w:rsidRDefault="00881F10">
            <w:pPr>
              <w:numPr>
                <w:ilvl w:val="0"/>
                <w:numId w:val="6"/>
              </w:numPr>
              <w:tabs>
                <w:tab w:val="left" w:pos="420"/>
              </w:tabs>
              <w:rPr>
                <w:rFonts w:ascii="仿宋" w:eastAsia="仿宋" w:hAnsi="仿宋" w:cs="仿宋"/>
                <w:kern w:val="0"/>
                <w:sz w:val="24"/>
                <w:lang w:val="zh-CN"/>
              </w:rPr>
            </w:pPr>
            <w:r>
              <w:rPr>
                <w:rFonts w:ascii="仿宋" w:eastAsia="仿宋" w:hAnsi="仿宋" w:cs="仿宋" w:hint="eastAsia"/>
                <w:kern w:val="0"/>
                <w:sz w:val="24"/>
              </w:rPr>
              <w:lastRenderedPageBreak/>
              <w:t>爆炸危险区域内的工艺管道法兰连接处少于5根螺栓连接时、管道净距小于</w:t>
            </w:r>
            <w:r>
              <w:rPr>
                <w:rFonts w:ascii="仿宋" w:eastAsia="仿宋" w:hAnsi="仿宋" w:cs="仿宋" w:hint="eastAsia"/>
                <w:kern w:val="0"/>
                <w:sz w:val="24"/>
              </w:rPr>
              <w:lastRenderedPageBreak/>
              <w:t>100mm时应跨接</w:t>
            </w:r>
            <w:r>
              <w:rPr>
                <w:rFonts w:ascii="仿宋" w:eastAsia="仿宋" w:hAnsi="仿宋" w:cs="仿宋" w:hint="eastAsia"/>
                <w:kern w:val="0"/>
                <w:sz w:val="24"/>
                <w:lang w:val="zh-CN"/>
              </w:rPr>
              <w:t>；</w:t>
            </w:r>
          </w:p>
          <w:p w14:paraId="1FC9973D" w14:textId="77777777" w:rsidR="002E708B" w:rsidRDefault="00881F10">
            <w:pPr>
              <w:numPr>
                <w:ilvl w:val="0"/>
                <w:numId w:val="6"/>
              </w:numPr>
              <w:tabs>
                <w:tab w:val="left" w:pos="420"/>
              </w:tabs>
              <w:rPr>
                <w:rFonts w:ascii="仿宋" w:eastAsia="仿宋" w:hAnsi="仿宋" w:cs="仿宋"/>
                <w:kern w:val="0"/>
                <w:sz w:val="24"/>
              </w:rPr>
            </w:pPr>
            <w:r>
              <w:rPr>
                <w:rFonts w:ascii="仿宋" w:eastAsia="仿宋" w:hAnsi="仿宋" w:cs="仿宋" w:hint="eastAsia"/>
                <w:kern w:val="0"/>
                <w:sz w:val="24"/>
              </w:rPr>
              <w:t>地上或非充沙管沟敷设的工艺管道的始端、末端、分支处以及直线段每隔200m-300m处，应设置防静电接地；</w:t>
            </w:r>
          </w:p>
          <w:p w14:paraId="13BBD1CF" w14:textId="7655246D" w:rsidR="002E708B" w:rsidRDefault="00795B99">
            <w:pPr>
              <w:numPr>
                <w:ilvl w:val="0"/>
                <w:numId w:val="6"/>
              </w:numPr>
              <w:tabs>
                <w:tab w:val="left" w:pos="420"/>
              </w:tabs>
              <w:rPr>
                <w:rFonts w:ascii="仿宋" w:eastAsia="仿宋" w:hAnsi="仿宋" w:cs="仿宋"/>
                <w:kern w:val="0"/>
                <w:sz w:val="24"/>
              </w:rPr>
            </w:pPr>
            <w:r>
              <w:rPr>
                <w:rFonts w:ascii="仿宋" w:eastAsia="仿宋" w:hAnsi="仿宋" w:cs="仿宋" w:hint="eastAsia"/>
                <w:kern w:val="0"/>
                <w:sz w:val="24"/>
              </w:rPr>
              <w:t>工艺</w:t>
            </w:r>
            <w:r w:rsidR="00881F10">
              <w:rPr>
                <w:rFonts w:ascii="仿宋" w:eastAsia="仿宋" w:hAnsi="仿宋" w:cs="仿宋" w:hint="eastAsia"/>
                <w:kern w:val="0"/>
                <w:sz w:val="24"/>
              </w:rPr>
              <w:t>管道上的安全阀、压力表应定期校验</w:t>
            </w:r>
          </w:p>
        </w:tc>
        <w:tc>
          <w:tcPr>
            <w:tcW w:w="1276" w:type="dxa"/>
            <w:vMerge/>
          </w:tcPr>
          <w:p w14:paraId="276CB317" w14:textId="77777777" w:rsidR="002E708B" w:rsidRDefault="002E708B">
            <w:pPr>
              <w:tabs>
                <w:tab w:val="left" w:pos="420"/>
              </w:tabs>
              <w:rPr>
                <w:rFonts w:ascii="仿宋" w:eastAsia="仿宋" w:hAnsi="仿宋" w:cs="仿宋"/>
                <w:kern w:val="0"/>
                <w:sz w:val="24"/>
              </w:rPr>
            </w:pPr>
          </w:p>
        </w:tc>
        <w:tc>
          <w:tcPr>
            <w:tcW w:w="1166" w:type="dxa"/>
            <w:vMerge/>
          </w:tcPr>
          <w:p w14:paraId="101F3860" w14:textId="77777777" w:rsidR="002E708B" w:rsidRDefault="002E708B">
            <w:pPr>
              <w:tabs>
                <w:tab w:val="left" w:pos="420"/>
              </w:tabs>
              <w:rPr>
                <w:rFonts w:ascii="仿宋" w:eastAsia="仿宋" w:hAnsi="仿宋" w:cs="仿宋"/>
                <w:kern w:val="0"/>
                <w:sz w:val="24"/>
              </w:rPr>
            </w:pPr>
          </w:p>
        </w:tc>
      </w:tr>
      <w:tr w:rsidR="002E708B" w14:paraId="366CCBEA" w14:textId="77777777">
        <w:trPr>
          <w:trHeight w:val="20"/>
        </w:trPr>
        <w:tc>
          <w:tcPr>
            <w:tcW w:w="707" w:type="dxa"/>
            <w:vAlign w:val="center"/>
          </w:tcPr>
          <w:p w14:paraId="74AEB445" w14:textId="77777777" w:rsidR="002E708B" w:rsidRDefault="00881F10">
            <w:pPr>
              <w:jc w:val="center"/>
              <w:rPr>
                <w:rFonts w:ascii="仿宋" w:eastAsia="仿宋" w:hAnsi="仿宋" w:cs="仿宋"/>
                <w:sz w:val="24"/>
              </w:rPr>
            </w:pPr>
            <w:r>
              <w:rPr>
                <w:rFonts w:ascii="仿宋" w:eastAsia="仿宋" w:hAnsi="仿宋" w:cs="仿宋" w:hint="eastAsia"/>
                <w:sz w:val="24"/>
              </w:rPr>
              <w:t>3</w:t>
            </w:r>
          </w:p>
        </w:tc>
        <w:tc>
          <w:tcPr>
            <w:tcW w:w="961" w:type="dxa"/>
            <w:vAlign w:val="center"/>
          </w:tcPr>
          <w:p w14:paraId="6D46C2FC" w14:textId="77777777" w:rsidR="002E708B" w:rsidRDefault="00881F10">
            <w:pPr>
              <w:tabs>
                <w:tab w:val="left" w:pos="420"/>
              </w:tabs>
              <w:jc w:val="center"/>
              <w:rPr>
                <w:rFonts w:ascii="仿宋" w:eastAsia="仿宋" w:hAnsi="仿宋" w:cs="仿宋"/>
                <w:kern w:val="0"/>
                <w:sz w:val="24"/>
                <w:lang w:val="zh-CN"/>
              </w:rPr>
            </w:pPr>
            <w:r>
              <w:rPr>
                <w:rFonts w:ascii="仿宋" w:eastAsia="仿宋" w:hAnsi="仿宋" w:cs="仿宋" w:hint="eastAsia"/>
                <w:kern w:val="0"/>
                <w:sz w:val="24"/>
              </w:rPr>
              <w:t>设备</w:t>
            </w:r>
            <w:r>
              <w:rPr>
                <w:rFonts w:ascii="仿宋" w:eastAsia="仿宋" w:hAnsi="仿宋" w:cs="仿宋" w:hint="eastAsia"/>
                <w:kern w:val="0"/>
                <w:sz w:val="24"/>
                <w:lang w:val="zh-CN"/>
              </w:rPr>
              <w:t>设</w:t>
            </w:r>
          </w:p>
          <w:p w14:paraId="4EB32A91" w14:textId="77777777" w:rsidR="002E708B" w:rsidRDefault="00881F10">
            <w:pPr>
              <w:tabs>
                <w:tab w:val="left" w:pos="420"/>
              </w:tabs>
              <w:jc w:val="center"/>
              <w:rPr>
                <w:rFonts w:ascii="仿宋" w:eastAsia="仿宋" w:hAnsi="仿宋" w:cs="仿宋"/>
                <w:kern w:val="0"/>
                <w:sz w:val="24"/>
                <w:lang w:val="zh-CN"/>
              </w:rPr>
            </w:pPr>
            <w:r>
              <w:rPr>
                <w:rFonts w:ascii="仿宋" w:eastAsia="仿宋" w:hAnsi="仿宋" w:cs="仿宋" w:hint="eastAsia"/>
                <w:kern w:val="0"/>
                <w:sz w:val="24"/>
                <w:lang w:val="zh-CN"/>
              </w:rPr>
              <w:t>施及工</w:t>
            </w:r>
          </w:p>
          <w:p w14:paraId="4A74E19B" w14:textId="77777777" w:rsidR="002E708B" w:rsidRDefault="00881F10">
            <w:pPr>
              <w:jc w:val="center"/>
              <w:rPr>
                <w:rFonts w:ascii="仿宋" w:eastAsia="仿宋" w:hAnsi="仿宋" w:cs="仿宋"/>
                <w:sz w:val="24"/>
              </w:rPr>
            </w:pPr>
            <w:r>
              <w:rPr>
                <w:rFonts w:ascii="仿宋" w:eastAsia="仿宋" w:hAnsi="仿宋" w:cs="仿宋" w:hint="eastAsia"/>
                <w:kern w:val="0"/>
                <w:sz w:val="24"/>
                <w:lang w:val="zh-CN"/>
              </w:rPr>
              <w:t>艺安全</w:t>
            </w:r>
          </w:p>
        </w:tc>
        <w:tc>
          <w:tcPr>
            <w:tcW w:w="1169" w:type="dxa"/>
            <w:vAlign w:val="center"/>
          </w:tcPr>
          <w:p w14:paraId="00FFC47D" w14:textId="77777777" w:rsidR="002E708B" w:rsidRDefault="00881F10">
            <w:pPr>
              <w:tabs>
                <w:tab w:val="left" w:pos="420"/>
              </w:tabs>
              <w:rPr>
                <w:rFonts w:ascii="仿宋" w:eastAsia="仿宋" w:hAnsi="仿宋" w:cs="仿宋"/>
                <w:kern w:val="0"/>
                <w:sz w:val="24"/>
              </w:rPr>
            </w:pPr>
            <w:r>
              <w:rPr>
                <w:rFonts w:ascii="仿宋" w:eastAsia="仿宋" w:hAnsi="仿宋" w:cs="仿宋" w:hint="eastAsia"/>
                <w:kern w:val="0"/>
                <w:sz w:val="24"/>
              </w:rPr>
              <w:t>3.5辅助服务区</w:t>
            </w:r>
          </w:p>
        </w:tc>
        <w:tc>
          <w:tcPr>
            <w:tcW w:w="8895" w:type="dxa"/>
            <w:vAlign w:val="center"/>
          </w:tcPr>
          <w:p w14:paraId="6F21A654" w14:textId="77777777" w:rsidR="002E708B" w:rsidRDefault="00795B99">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油库内应设消防值班室，消防值班室内应设专用受警录音电话，</w:t>
            </w:r>
            <w:r w:rsidR="00881F10">
              <w:rPr>
                <w:rFonts w:ascii="仿宋" w:eastAsia="仿宋" w:hAnsi="仿宋" w:cs="仿宋" w:hint="eastAsia"/>
                <w:kern w:val="0"/>
                <w:sz w:val="24"/>
              </w:rPr>
              <w:t>一、二、三级油库消防值班室应与消防泵控制室合并设置；</w:t>
            </w:r>
          </w:p>
          <w:p w14:paraId="78F6EA30" w14:textId="77777777" w:rsidR="002E708B" w:rsidRDefault="00881F1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容量大于100m³的储罐应设液位测量远传仪表应在自动控制系统中设高、低液位报警；</w:t>
            </w:r>
          </w:p>
          <w:p w14:paraId="33831A9D" w14:textId="77777777" w:rsidR="002E708B" w:rsidRDefault="00881F1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年周转次数大于6次，且容量大于等于10000m³或年周转次数小于等于6次且容量大于20000m³的甲B、乙类液体储罐应设高高液位报警及连锁。容量大于等于50000m³的内浮顶罐应设低低液位报警；</w:t>
            </w:r>
          </w:p>
          <w:p w14:paraId="47A0D785" w14:textId="77777777" w:rsidR="002E708B" w:rsidRDefault="00881F10">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一级油库的重要工艺机泵、消防泵等电动设备和控制阀门，除应能在现场操作外，尚应能在控制室进行控制和显示状态。二级油库除应能在现</w:t>
            </w:r>
            <w:r w:rsidR="00795B99">
              <w:rPr>
                <w:rFonts w:ascii="仿宋" w:eastAsia="仿宋" w:hAnsi="仿宋" w:cs="仿宋" w:hint="eastAsia"/>
                <w:kern w:val="0"/>
                <w:sz w:val="24"/>
              </w:rPr>
              <w:t>场操作外，尚宜能在控制室进行控</w:t>
            </w:r>
            <w:r>
              <w:rPr>
                <w:rFonts w:ascii="仿宋" w:eastAsia="仿宋" w:hAnsi="仿宋" w:cs="仿宋" w:hint="eastAsia"/>
                <w:kern w:val="0"/>
                <w:sz w:val="24"/>
              </w:rPr>
              <w:t>制和显示状态；</w:t>
            </w:r>
          </w:p>
          <w:p w14:paraId="0078E508" w14:textId="3B6370D8" w:rsidR="002E708B" w:rsidRDefault="00795B99">
            <w:pPr>
              <w:numPr>
                <w:ilvl w:val="0"/>
                <w:numId w:val="7"/>
              </w:numPr>
              <w:tabs>
                <w:tab w:val="left" w:pos="420"/>
              </w:tabs>
              <w:rPr>
                <w:rFonts w:ascii="仿宋" w:eastAsia="仿宋" w:hAnsi="仿宋" w:cs="仿宋"/>
                <w:kern w:val="0"/>
                <w:sz w:val="24"/>
              </w:rPr>
            </w:pPr>
            <w:r>
              <w:rPr>
                <w:rFonts w:ascii="仿宋" w:eastAsia="仿宋" w:hAnsi="仿宋" w:cs="仿宋" w:hint="eastAsia"/>
                <w:kern w:val="0"/>
                <w:sz w:val="24"/>
              </w:rPr>
              <w:t>油库应设置电视监视系统，监视范围应覆盖储罐区、泵站、装卸区</w:t>
            </w:r>
            <w:r w:rsidR="00881F10">
              <w:rPr>
                <w:rFonts w:ascii="仿宋" w:eastAsia="仿宋" w:hAnsi="仿宋" w:cs="仿宋" w:hint="eastAsia"/>
                <w:kern w:val="0"/>
                <w:sz w:val="24"/>
              </w:rPr>
              <w:t>和主要设施出入口等处</w:t>
            </w:r>
          </w:p>
        </w:tc>
        <w:tc>
          <w:tcPr>
            <w:tcW w:w="1276" w:type="dxa"/>
            <w:vMerge/>
          </w:tcPr>
          <w:p w14:paraId="38F723F8" w14:textId="77777777" w:rsidR="002E708B" w:rsidRDefault="002E708B">
            <w:pPr>
              <w:tabs>
                <w:tab w:val="left" w:pos="420"/>
              </w:tabs>
              <w:rPr>
                <w:rFonts w:ascii="仿宋" w:eastAsia="仿宋" w:hAnsi="仿宋" w:cs="仿宋"/>
                <w:kern w:val="0"/>
                <w:sz w:val="24"/>
              </w:rPr>
            </w:pPr>
          </w:p>
        </w:tc>
        <w:tc>
          <w:tcPr>
            <w:tcW w:w="1166" w:type="dxa"/>
            <w:vMerge/>
          </w:tcPr>
          <w:p w14:paraId="7C2BC68B" w14:textId="77777777" w:rsidR="002E708B" w:rsidRDefault="002E708B">
            <w:pPr>
              <w:tabs>
                <w:tab w:val="left" w:pos="420"/>
              </w:tabs>
              <w:rPr>
                <w:rFonts w:ascii="仿宋" w:eastAsia="仿宋" w:hAnsi="仿宋" w:cs="仿宋"/>
                <w:kern w:val="0"/>
                <w:sz w:val="24"/>
              </w:rPr>
            </w:pPr>
          </w:p>
        </w:tc>
      </w:tr>
      <w:tr w:rsidR="002E708B" w14:paraId="1F5E2334" w14:textId="77777777">
        <w:trPr>
          <w:trHeight w:val="20"/>
        </w:trPr>
        <w:tc>
          <w:tcPr>
            <w:tcW w:w="707" w:type="dxa"/>
            <w:vMerge w:val="restart"/>
            <w:vAlign w:val="center"/>
          </w:tcPr>
          <w:p w14:paraId="06D7AEF2" w14:textId="77777777" w:rsidR="002E708B" w:rsidRDefault="00881F10">
            <w:pPr>
              <w:jc w:val="center"/>
              <w:rPr>
                <w:rFonts w:ascii="仿宋" w:eastAsia="仿宋" w:hAnsi="仿宋" w:cs="仿宋"/>
                <w:sz w:val="24"/>
              </w:rPr>
            </w:pPr>
            <w:r>
              <w:rPr>
                <w:rFonts w:ascii="仿宋" w:eastAsia="仿宋" w:hAnsi="仿宋" w:cs="仿宋" w:hint="eastAsia"/>
                <w:sz w:val="24"/>
              </w:rPr>
              <w:t>4</w:t>
            </w:r>
          </w:p>
        </w:tc>
        <w:tc>
          <w:tcPr>
            <w:tcW w:w="961" w:type="dxa"/>
            <w:vMerge w:val="restart"/>
            <w:vAlign w:val="center"/>
          </w:tcPr>
          <w:p w14:paraId="1B5F32B6" w14:textId="77777777" w:rsidR="002E708B" w:rsidRDefault="00881F10">
            <w:pPr>
              <w:jc w:val="center"/>
              <w:rPr>
                <w:rFonts w:ascii="仿宋" w:eastAsia="仿宋" w:hAnsi="仿宋" w:cs="仿宋"/>
                <w:sz w:val="24"/>
              </w:rPr>
            </w:pPr>
            <w:r>
              <w:rPr>
                <w:rFonts w:ascii="仿宋" w:eastAsia="仿宋" w:hAnsi="仿宋" w:cs="仿宋" w:hint="eastAsia"/>
                <w:kern w:val="0"/>
                <w:sz w:val="24"/>
              </w:rPr>
              <w:t>作业安全</w:t>
            </w:r>
          </w:p>
        </w:tc>
        <w:tc>
          <w:tcPr>
            <w:tcW w:w="1169" w:type="dxa"/>
            <w:vAlign w:val="center"/>
          </w:tcPr>
          <w:p w14:paraId="2E293DD2" w14:textId="77777777" w:rsidR="002E708B" w:rsidRDefault="00881F10">
            <w:pPr>
              <w:jc w:val="center"/>
              <w:rPr>
                <w:rFonts w:ascii="仿宋" w:eastAsia="仿宋" w:hAnsi="仿宋" w:cs="仿宋"/>
                <w:kern w:val="0"/>
                <w:sz w:val="24"/>
              </w:rPr>
            </w:pPr>
            <w:r>
              <w:rPr>
                <w:rFonts w:ascii="仿宋" w:eastAsia="仿宋" w:hAnsi="仿宋" w:cs="仿宋" w:hint="eastAsia"/>
                <w:kern w:val="0"/>
                <w:sz w:val="24"/>
              </w:rPr>
              <w:t>4.1特殊作业</w:t>
            </w:r>
          </w:p>
        </w:tc>
        <w:tc>
          <w:tcPr>
            <w:tcW w:w="8895" w:type="dxa"/>
          </w:tcPr>
          <w:p w14:paraId="7F35629F" w14:textId="77777777" w:rsidR="002E708B" w:rsidRDefault="00881F10">
            <w:pPr>
              <w:numPr>
                <w:ilvl w:val="0"/>
                <w:numId w:val="8"/>
              </w:numPr>
              <w:spacing w:line="320" w:lineRule="exact"/>
              <w:rPr>
                <w:rFonts w:ascii="仿宋" w:eastAsia="仿宋" w:hAnsi="仿宋" w:cs="仿宋"/>
                <w:kern w:val="0"/>
                <w:sz w:val="24"/>
              </w:rPr>
            </w:pPr>
            <w:r>
              <w:rPr>
                <w:rFonts w:ascii="仿宋" w:eastAsia="仿宋" w:hAnsi="仿宋" w:cs="仿宋" w:hint="eastAsia"/>
                <w:kern w:val="0"/>
                <w:sz w:val="24"/>
              </w:rPr>
              <w:t>动火作业、进入受限空间作业、破土作业、临时用电作业、高处作业、吊装作业等危险作业应实施作业许可管理，严格履行审批手续，应由主要负责人审批；</w:t>
            </w:r>
          </w:p>
          <w:p w14:paraId="3E157CF3" w14:textId="77777777" w:rsidR="002E708B" w:rsidRDefault="00881F10">
            <w:pPr>
              <w:numPr>
                <w:ilvl w:val="0"/>
                <w:numId w:val="8"/>
              </w:numPr>
              <w:spacing w:line="320" w:lineRule="exact"/>
              <w:rPr>
                <w:rFonts w:ascii="仿宋" w:eastAsia="仿宋" w:hAnsi="仿宋" w:cs="仿宋"/>
                <w:kern w:val="0"/>
                <w:sz w:val="24"/>
              </w:rPr>
            </w:pPr>
            <w:r>
              <w:rPr>
                <w:rFonts w:ascii="仿宋" w:eastAsia="仿宋" w:hAnsi="仿宋" w:cs="仿宋" w:hint="eastAsia"/>
                <w:kern w:val="0"/>
                <w:sz w:val="24"/>
              </w:rPr>
              <w:t>特殊作业现场设置公示牌，内容至少包含施工方案、技术交底、培训记录、作业票，外来施工还应增加进站审批手续；</w:t>
            </w:r>
          </w:p>
          <w:p w14:paraId="5967549C" w14:textId="77777777" w:rsidR="002E708B" w:rsidRDefault="00881F10">
            <w:pPr>
              <w:numPr>
                <w:ilvl w:val="0"/>
                <w:numId w:val="8"/>
              </w:numPr>
              <w:spacing w:line="320" w:lineRule="exact"/>
              <w:rPr>
                <w:rFonts w:ascii="仿宋" w:eastAsia="仿宋" w:hAnsi="仿宋" w:cs="仿宋"/>
                <w:kern w:val="0"/>
                <w:sz w:val="24"/>
              </w:rPr>
            </w:pPr>
            <w:r>
              <w:rPr>
                <w:rFonts w:ascii="仿宋" w:eastAsia="仿宋" w:hAnsi="仿宋" w:cs="仿宋" w:hint="eastAsia"/>
                <w:kern w:val="0"/>
                <w:sz w:val="24"/>
              </w:rPr>
              <w:t>特殊作业现场配备相应安全防护用品（具）及消防设施与器材；</w:t>
            </w:r>
          </w:p>
          <w:p w14:paraId="6C25D8CF" w14:textId="70ECE30F" w:rsidR="002E708B" w:rsidRDefault="00881F10">
            <w:pPr>
              <w:tabs>
                <w:tab w:val="left" w:pos="420"/>
              </w:tabs>
              <w:rPr>
                <w:rFonts w:ascii="仿宋" w:eastAsia="仿宋" w:hAnsi="仿宋" w:cs="仿宋"/>
                <w:kern w:val="0"/>
                <w:sz w:val="24"/>
                <w:lang w:val="zh-CN"/>
              </w:rPr>
            </w:pPr>
            <w:r>
              <w:rPr>
                <w:rFonts w:ascii="仿宋" w:eastAsia="仿宋" w:hAnsi="仿宋" w:cs="仿宋" w:hint="eastAsia"/>
                <w:kern w:val="0"/>
                <w:sz w:val="24"/>
              </w:rPr>
              <w:t>（4）</w:t>
            </w:r>
            <w:r w:rsidR="00795B99">
              <w:rPr>
                <w:rFonts w:ascii="仿宋" w:eastAsia="仿宋" w:hAnsi="仿宋" w:cs="仿宋" w:hint="eastAsia"/>
                <w:kern w:val="0"/>
                <w:sz w:val="24"/>
              </w:rPr>
              <w:t>特殊作业监护人员应与作业票签名人员一致，按要求进行现场监护，</w:t>
            </w:r>
            <w:r>
              <w:rPr>
                <w:rFonts w:ascii="仿宋" w:eastAsia="仿宋" w:hAnsi="仿宋" w:cs="仿宋" w:hint="eastAsia"/>
                <w:kern w:val="0"/>
                <w:sz w:val="24"/>
              </w:rPr>
              <w:t>不得随意离开监护岗位</w:t>
            </w:r>
          </w:p>
        </w:tc>
        <w:tc>
          <w:tcPr>
            <w:tcW w:w="1276" w:type="dxa"/>
            <w:vMerge w:val="restart"/>
          </w:tcPr>
          <w:p w14:paraId="02FB6BDF" w14:textId="77777777" w:rsidR="002E708B" w:rsidRDefault="002E708B">
            <w:pPr>
              <w:rPr>
                <w:rFonts w:ascii="仿宋" w:eastAsia="仿宋" w:hAnsi="仿宋" w:cs="仿宋"/>
                <w:sz w:val="24"/>
              </w:rPr>
            </w:pPr>
          </w:p>
        </w:tc>
        <w:tc>
          <w:tcPr>
            <w:tcW w:w="1166" w:type="dxa"/>
            <w:vMerge w:val="restart"/>
          </w:tcPr>
          <w:p w14:paraId="0266086E" w14:textId="77777777" w:rsidR="002E708B" w:rsidRDefault="002E708B">
            <w:pPr>
              <w:rPr>
                <w:rFonts w:ascii="仿宋" w:eastAsia="仿宋" w:hAnsi="仿宋" w:cs="仿宋"/>
                <w:sz w:val="24"/>
              </w:rPr>
            </w:pPr>
          </w:p>
        </w:tc>
      </w:tr>
      <w:tr w:rsidR="002E708B" w14:paraId="6C4E88BE" w14:textId="77777777">
        <w:trPr>
          <w:trHeight w:val="20"/>
        </w:trPr>
        <w:tc>
          <w:tcPr>
            <w:tcW w:w="707" w:type="dxa"/>
            <w:vMerge/>
            <w:vAlign w:val="center"/>
          </w:tcPr>
          <w:p w14:paraId="7979580D" w14:textId="77777777" w:rsidR="002E708B" w:rsidRDefault="002E708B">
            <w:pPr>
              <w:jc w:val="center"/>
              <w:rPr>
                <w:rFonts w:ascii="仿宋" w:eastAsia="仿宋" w:hAnsi="仿宋" w:cs="仿宋"/>
                <w:sz w:val="24"/>
              </w:rPr>
            </w:pPr>
          </w:p>
        </w:tc>
        <w:tc>
          <w:tcPr>
            <w:tcW w:w="961" w:type="dxa"/>
            <w:vMerge/>
            <w:vAlign w:val="center"/>
          </w:tcPr>
          <w:p w14:paraId="3F33DEF0" w14:textId="77777777" w:rsidR="002E708B" w:rsidRDefault="002E708B">
            <w:pPr>
              <w:jc w:val="center"/>
              <w:rPr>
                <w:rFonts w:ascii="仿宋" w:eastAsia="仿宋" w:hAnsi="仿宋" w:cs="仿宋"/>
                <w:kern w:val="0"/>
                <w:sz w:val="24"/>
              </w:rPr>
            </w:pPr>
          </w:p>
        </w:tc>
        <w:tc>
          <w:tcPr>
            <w:tcW w:w="1169" w:type="dxa"/>
            <w:vAlign w:val="center"/>
          </w:tcPr>
          <w:p w14:paraId="43FC6C89" w14:textId="77777777" w:rsidR="002E708B" w:rsidRDefault="00881F10">
            <w:pPr>
              <w:jc w:val="center"/>
              <w:rPr>
                <w:rFonts w:ascii="仿宋" w:eastAsia="仿宋" w:hAnsi="仿宋" w:cs="仿宋"/>
                <w:kern w:val="0"/>
                <w:sz w:val="24"/>
              </w:rPr>
            </w:pPr>
            <w:r>
              <w:rPr>
                <w:rFonts w:ascii="仿宋" w:eastAsia="仿宋" w:hAnsi="仿宋" w:cs="仿宋" w:hint="eastAsia"/>
                <w:kern w:val="0"/>
                <w:sz w:val="24"/>
              </w:rPr>
              <w:t>4.2灌装作业</w:t>
            </w:r>
          </w:p>
        </w:tc>
        <w:tc>
          <w:tcPr>
            <w:tcW w:w="8895" w:type="dxa"/>
          </w:tcPr>
          <w:p w14:paraId="45DCAB52" w14:textId="77777777" w:rsidR="002E708B" w:rsidRDefault="00881F10">
            <w:pPr>
              <w:numPr>
                <w:ilvl w:val="0"/>
                <w:numId w:val="9"/>
              </w:numPr>
              <w:tabs>
                <w:tab w:val="left" w:pos="420"/>
              </w:tabs>
              <w:rPr>
                <w:rFonts w:ascii="仿宋" w:eastAsia="仿宋" w:hAnsi="仿宋" w:cs="仿宋"/>
                <w:kern w:val="0"/>
                <w:sz w:val="24"/>
                <w:lang w:val="zh-CN"/>
              </w:rPr>
            </w:pPr>
            <w:r>
              <w:rPr>
                <w:rFonts w:ascii="仿宋" w:eastAsia="仿宋" w:hAnsi="仿宋" w:cs="仿宋" w:hint="eastAsia"/>
                <w:kern w:val="0"/>
                <w:sz w:val="24"/>
                <w:lang w:val="zh-CN"/>
              </w:rPr>
              <w:t>油罐车应熄火并拉上手刹、于车轮处放置轮挡；</w:t>
            </w:r>
          </w:p>
          <w:p w14:paraId="3DA543AD" w14:textId="77777777" w:rsidR="002E708B" w:rsidRDefault="00881F10">
            <w:pPr>
              <w:numPr>
                <w:ilvl w:val="0"/>
                <w:numId w:val="9"/>
              </w:numPr>
              <w:tabs>
                <w:tab w:val="left" w:pos="420"/>
              </w:tabs>
              <w:rPr>
                <w:rFonts w:ascii="仿宋" w:eastAsia="仿宋" w:hAnsi="仿宋" w:cs="仿宋"/>
                <w:kern w:val="0"/>
                <w:sz w:val="24"/>
                <w:lang w:val="zh-CN"/>
              </w:rPr>
            </w:pPr>
            <w:r>
              <w:rPr>
                <w:rFonts w:ascii="仿宋" w:eastAsia="仿宋" w:hAnsi="仿宋" w:cs="仿宋" w:hint="eastAsia"/>
                <w:kern w:val="0"/>
                <w:sz w:val="24"/>
              </w:rPr>
              <w:t>灌装作业前应确保车辆静电接地连接紧实；</w:t>
            </w:r>
          </w:p>
          <w:p w14:paraId="08222A5A" w14:textId="77777777" w:rsidR="002E708B" w:rsidRDefault="00881F10">
            <w:pPr>
              <w:numPr>
                <w:ilvl w:val="0"/>
                <w:numId w:val="9"/>
              </w:numPr>
              <w:tabs>
                <w:tab w:val="left" w:pos="420"/>
              </w:tabs>
              <w:rPr>
                <w:rFonts w:ascii="仿宋" w:eastAsia="仿宋" w:hAnsi="仿宋" w:cs="仿宋"/>
                <w:kern w:val="0"/>
                <w:sz w:val="24"/>
                <w:lang w:val="zh-CN"/>
              </w:rPr>
            </w:pPr>
            <w:r>
              <w:rPr>
                <w:rFonts w:ascii="仿宋" w:eastAsia="仿宋" w:hAnsi="仿宋" w:cs="仿宋" w:hint="eastAsia"/>
                <w:kern w:val="0"/>
                <w:sz w:val="24"/>
              </w:rPr>
              <w:lastRenderedPageBreak/>
              <w:t>灌装作业</w:t>
            </w:r>
            <w:r>
              <w:rPr>
                <w:rFonts w:ascii="仿宋" w:eastAsia="仿宋" w:hAnsi="仿宋" w:cs="仿宋" w:hint="eastAsia"/>
                <w:kern w:val="0"/>
                <w:sz w:val="24"/>
                <w:lang w:val="zh-CN"/>
              </w:rPr>
              <w:t>中，必须有专人在现场监视，并禁止</w:t>
            </w:r>
            <w:r>
              <w:rPr>
                <w:rFonts w:ascii="仿宋" w:eastAsia="仿宋" w:hAnsi="仿宋" w:cs="仿宋" w:hint="eastAsia"/>
                <w:kern w:val="0"/>
                <w:sz w:val="24"/>
              </w:rPr>
              <w:t>其他</w:t>
            </w:r>
            <w:r>
              <w:rPr>
                <w:rFonts w:ascii="仿宋" w:eastAsia="仿宋" w:hAnsi="仿宋" w:cs="仿宋" w:hint="eastAsia"/>
                <w:kern w:val="0"/>
                <w:sz w:val="24"/>
                <w:lang w:val="zh-CN"/>
              </w:rPr>
              <w:t>车辆及非工作人员进入</w:t>
            </w:r>
            <w:r>
              <w:rPr>
                <w:rFonts w:ascii="仿宋" w:eastAsia="仿宋" w:hAnsi="仿宋" w:cs="仿宋" w:hint="eastAsia"/>
                <w:kern w:val="0"/>
                <w:sz w:val="24"/>
              </w:rPr>
              <w:t>装作业</w:t>
            </w:r>
            <w:r>
              <w:rPr>
                <w:rFonts w:ascii="仿宋" w:eastAsia="仿宋" w:hAnsi="仿宋" w:cs="仿宋" w:hint="eastAsia"/>
                <w:kern w:val="0"/>
                <w:sz w:val="24"/>
                <w:lang w:val="zh-CN"/>
              </w:rPr>
              <w:t>区；</w:t>
            </w:r>
          </w:p>
          <w:p w14:paraId="21BF84C1" w14:textId="4ACFB96C" w:rsidR="002E708B" w:rsidRDefault="00795B99">
            <w:pPr>
              <w:numPr>
                <w:ilvl w:val="0"/>
                <w:numId w:val="9"/>
              </w:numPr>
              <w:tabs>
                <w:tab w:val="left" w:pos="420"/>
              </w:tabs>
              <w:rPr>
                <w:rFonts w:ascii="仿宋" w:eastAsia="仿宋" w:hAnsi="仿宋" w:cs="仿宋"/>
                <w:kern w:val="0"/>
                <w:sz w:val="24"/>
                <w:lang w:val="zh-CN"/>
              </w:rPr>
            </w:pPr>
            <w:r>
              <w:rPr>
                <w:rFonts w:ascii="仿宋" w:eastAsia="仿宋" w:hAnsi="仿宋" w:cs="仿宋" w:hint="eastAsia"/>
                <w:kern w:val="0"/>
                <w:sz w:val="24"/>
              </w:rPr>
              <w:t>作业</w:t>
            </w:r>
            <w:r w:rsidR="00881F10">
              <w:rPr>
                <w:rFonts w:ascii="仿宋" w:eastAsia="仿宋" w:hAnsi="仿宋" w:cs="仿宋" w:hint="eastAsia"/>
                <w:kern w:val="0"/>
                <w:sz w:val="24"/>
              </w:rPr>
              <w:t>人员应穿戴防静电服，禁止携带</w:t>
            </w:r>
            <w:r w:rsidR="002159C0">
              <w:rPr>
                <w:rFonts w:ascii="仿宋" w:eastAsia="仿宋" w:hAnsi="仿宋" w:cs="仿宋" w:hint="eastAsia"/>
                <w:kern w:val="0"/>
                <w:sz w:val="24"/>
              </w:rPr>
              <w:t>非防爆</w:t>
            </w:r>
            <w:r w:rsidR="00881F10">
              <w:rPr>
                <w:rFonts w:ascii="仿宋" w:eastAsia="仿宋" w:hAnsi="仿宋" w:cs="仿宋" w:hint="eastAsia"/>
                <w:kern w:val="0"/>
                <w:sz w:val="24"/>
              </w:rPr>
              <w:t>手机</w:t>
            </w:r>
          </w:p>
        </w:tc>
        <w:tc>
          <w:tcPr>
            <w:tcW w:w="1276" w:type="dxa"/>
            <w:vMerge/>
          </w:tcPr>
          <w:p w14:paraId="4B54B395" w14:textId="77777777" w:rsidR="002E708B" w:rsidRDefault="002E708B">
            <w:pPr>
              <w:rPr>
                <w:rFonts w:ascii="仿宋" w:eastAsia="仿宋" w:hAnsi="仿宋" w:cs="仿宋"/>
                <w:sz w:val="24"/>
              </w:rPr>
            </w:pPr>
          </w:p>
        </w:tc>
        <w:tc>
          <w:tcPr>
            <w:tcW w:w="1166" w:type="dxa"/>
            <w:vMerge/>
          </w:tcPr>
          <w:p w14:paraId="0B7A424F" w14:textId="77777777" w:rsidR="002E708B" w:rsidRDefault="002E708B">
            <w:pPr>
              <w:rPr>
                <w:rFonts w:ascii="仿宋" w:eastAsia="仿宋" w:hAnsi="仿宋" w:cs="仿宋"/>
                <w:sz w:val="24"/>
              </w:rPr>
            </w:pPr>
          </w:p>
        </w:tc>
      </w:tr>
      <w:tr w:rsidR="002E708B" w14:paraId="422F0731" w14:textId="77777777">
        <w:trPr>
          <w:trHeight w:val="20"/>
        </w:trPr>
        <w:tc>
          <w:tcPr>
            <w:tcW w:w="707" w:type="dxa"/>
            <w:vMerge w:val="restart"/>
            <w:vAlign w:val="center"/>
          </w:tcPr>
          <w:p w14:paraId="1BE0DC22" w14:textId="77777777" w:rsidR="002E708B" w:rsidRDefault="00881F10">
            <w:pPr>
              <w:jc w:val="center"/>
              <w:rPr>
                <w:rFonts w:ascii="仿宋" w:eastAsia="仿宋" w:hAnsi="仿宋" w:cs="仿宋"/>
                <w:sz w:val="24"/>
              </w:rPr>
            </w:pPr>
            <w:r>
              <w:rPr>
                <w:rFonts w:ascii="仿宋" w:eastAsia="仿宋" w:hAnsi="仿宋" w:cs="仿宋" w:hint="eastAsia"/>
                <w:sz w:val="24"/>
              </w:rPr>
              <w:t>5</w:t>
            </w:r>
          </w:p>
        </w:tc>
        <w:tc>
          <w:tcPr>
            <w:tcW w:w="961" w:type="dxa"/>
            <w:vMerge w:val="restart"/>
            <w:vAlign w:val="center"/>
          </w:tcPr>
          <w:p w14:paraId="1C69C89D" w14:textId="77777777" w:rsidR="002E708B" w:rsidRDefault="00881F10">
            <w:pPr>
              <w:jc w:val="center"/>
              <w:rPr>
                <w:rFonts w:ascii="仿宋" w:eastAsia="仿宋" w:hAnsi="仿宋" w:cs="仿宋"/>
                <w:sz w:val="24"/>
              </w:rPr>
            </w:pPr>
            <w:r>
              <w:rPr>
                <w:rFonts w:ascii="仿宋" w:eastAsia="仿宋" w:hAnsi="仿宋" w:cs="仿宋" w:hint="eastAsia"/>
                <w:kern w:val="0"/>
                <w:sz w:val="24"/>
              </w:rPr>
              <w:t>应急救援</w:t>
            </w:r>
          </w:p>
        </w:tc>
        <w:tc>
          <w:tcPr>
            <w:tcW w:w="1169" w:type="dxa"/>
            <w:vAlign w:val="center"/>
          </w:tcPr>
          <w:p w14:paraId="2141F4B8" w14:textId="77777777" w:rsidR="002E708B" w:rsidRDefault="00881F10">
            <w:pPr>
              <w:spacing w:line="320" w:lineRule="exact"/>
              <w:jc w:val="center"/>
              <w:rPr>
                <w:rFonts w:ascii="仿宋" w:eastAsia="仿宋" w:hAnsi="仿宋" w:cs="仿宋"/>
                <w:kern w:val="0"/>
                <w:sz w:val="24"/>
              </w:rPr>
            </w:pPr>
            <w:r>
              <w:rPr>
                <w:rFonts w:ascii="仿宋" w:eastAsia="仿宋" w:hAnsi="仿宋" w:cs="仿宋" w:hint="eastAsia"/>
                <w:kern w:val="0"/>
                <w:sz w:val="24"/>
              </w:rPr>
              <w:t>5.1应急救援物资配备</w:t>
            </w:r>
          </w:p>
        </w:tc>
        <w:tc>
          <w:tcPr>
            <w:tcW w:w="8895" w:type="dxa"/>
            <w:vAlign w:val="center"/>
          </w:tcPr>
          <w:p w14:paraId="7A560DD5" w14:textId="77777777" w:rsidR="002E708B" w:rsidRDefault="00881F1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容量大于1000m³的其他甲B、乙、丙A类易燃、可燃液体地上立式储罐，应采用固定式泡沫灭火系统；</w:t>
            </w:r>
          </w:p>
          <w:p w14:paraId="525DA029" w14:textId="77777777" w:rsidR="002E708B" w:rsidRDefault="00881F1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当储罐采用固定式泡沫灭火系统时，尚应配置泡沫钩管、泡沫枪和消防水带等移动泡沫灭火用具；</w:t>
            </w:r>
          </w:p>
          <w:p w14:paraId="6CD6216E" w14:textId="77777777" w:rsidR="002E708B" w:rsidRDefault="00881F10">
            <w:pPr>
              <w:numPr>
                <w:ilvl w:val="0"/>
                <w:numId w:val="10"/>
              </w:numPr>
              <w:spacing w:line="320" w:lineRule="exact"/>
              <w:rPr>
                <w:rFonts w:ascii="仿宋" w:eastAsia="仿宋" w:hAnsi="仿宋" w:cs="仿宋"/>
                <w:kern w:val="0"/>
                <w:sz w:val="24"/>
              </w:rPr>
            </w:pPr>
            <w:r>
              <w:rPr>
                <w:rFonts w:ascii="仿宋" w:eastAsia="仿宋" w:hAnsi="仿宋" w:cs="仿宋" w:hint="eastAsia"/>
                <w:kern w:val="0"/>
                <w:sz w:val="24"/>
              </w:rPr>
              <w:t>储罐区应设消防冷却水系统；</w:t>
            </w:r>
          </w:p>
          <w:p w14:paraId="6DCD5F4F" w14:textId="1E09518F" w:rsidR="002E708B" w:rsidRDefault="002159C0" w:rsidP="002159C0">
            <w:pPr>
              <w:tabs>
                <w:tab w:val="left" w:pos="420"/>
              </w:tabs>
              <w:rPr>
                <w:rFonts w:ascii="仿宋" w:eastAsia="仿宋" w:hAnsi="仿宋" w:cs="仿宋"/>
                <w:kern w:val="0"/>
                <w:sz w:val="24"/>
              </w:rPr>
            </w:pPr>
            <w:r>
              <w:rPr>
                <w:rFonts w:ascii="仿宋" w:eastAsia="仿宋" w:hAnsi="仿宋" w:cs="仿宋" w:hint="eastAsia"/>
                <w:kern w:val="0"/>
                <w:sz w:val="24"/>
              </w:rPr>
              <w:t>（4）</w:t>
            </w:r>
            <w:r w:rsidR="00881F10">
              <w:rPr>
                <w:rFonts w:ascii="仿宋" w:eastAsia="仿宋" w:hAnsi="仿宋" w:cs="仿宋" w:hint="eastAsia"/>
                <w:kern w:val="0"/>
                <w:sz w:val="24"/>
              </w:rPr>
              <w:t>油库应配备灭火器材，储罐组按防火堤内面积每400m</w:t>
            </w:r>
            <w:r w:rsidR="00881F10">
              <w:rPr>
                <w:rFonts w:ascii="仿宋" w:eastAsia="仿宋" w:hAnsi="仿宋" w:cs="仿宋" w:hint="eastAsia"/>
                <w:kern w:val="0"/>
                <w:sz w:val="24"/>
                <w:vertAlign w:val="superscript"/>
              </w:rPr>
              <w:t>2</w:t>
            </w:r>
            <w:r w:rsidR="00881F10">
              <w:rPr>
                <w:rFonts w:ascii="仿宋" w:eastAsia="仿宋" w:hAnsi="仿宋" w:cs="仿宋" w:hint="eastAsia"/>
                <w:kern w:val="0"/>
                <w:sz w:val="24"/>
              </w:rPr>
              <w:t>应配备1具8kg手提式干粉灭火器，计算超过6具时，可按6具配备；每个装车台应配置2具8kg手提式干粉灭火器；罐组、油泵站、消防泵房、变配电间、雨水支沟接主沟处各配备不少于2m</w:t>
            </w:r>
            <w:r w:rsidR="00881F10">
              <w:rPr>
                <w:rFonts w:ascii="宋体" w:eastAsia="宋体" w:hAnsi="宋体" w:cs="宋体" w:hint="eastAsia"/>
                <w:kern w:val="0"/>
                <w:sz w:val="24"/>
              </w:rPr>
              <w:t>³</w:t>
            </w:r>
            <w:r w:rsidR="00881F10">
              <w:rPr>
                <w:rFonts w:ascii="仿宋" w:eastAsia="仿宋" w:hAnsi="仿宋" w:cs="仿宋" w:hint="eastAsia"/>
                <w:kern w:val="0"/>
                <w:sz w:val="24"/>
              </w:rPr>
              <w:t>消防沙，汽车装卸场地配不少于1m</w:t>
            </w:r>
            <w:r w:rsidR="00881F10">
              <w:rPr>
                <w:rFonts w:ascii="宋体" w:eastAsia="宋体" w:hAnsi="宋体" w:cs="宋体" w:hint="eastAsia"/>
                <w:kern w:val="0"/>
                <w:sz w:val="24"/>
              </w:rPr>
              <w:t>³</w:t>
            </w:r>
            <w:r w:rsidR="00881F10">
              <w:rPr>
                <w:rFonts w:ascii="仿宋" w:eastAsia="仿宋" w:hAnsi="仿宋" w:cs="仿宋" w:hint="eastAsia"/>
                <w:kern w:val="0"/>
                <w:sz w:val="24"/>
              </w:rPr>
              <w:t>消防沙，</w:t>
            </w:r>
            <w:r>
              <w:rPr>
                <w:rFonts w:ascii="仿宋" w:eastAsia="仿宋" w:hAnsi="仿宋" w:cs="仿宋" w:hint="eastAsia"/>
                <w:color w:val="000000"/>
                <w:sz w:val="24"/>
              </w:rPr>
              <w:t>消防桶、消防铲等工具采用铝合金或铜合金等不易产生火花的材料；</w:t>
            </w:r>
            <w:r w:rsidR="00881F10">
              <w:rPr>
                <w:rFonts w:ascii="仿宋" w:eastAsia="仿宋" w:hAnsi="仿宋" w:cs="仿宋" w:hint="eastAsia"/>
                <w:kern w:val="0"/>
                <w:sz w:val="24"/>
              </w:rPr>
              <w:t>四级及以上油库罐组、汽车装卸场地至少配4-6块灭火毯</w:t>
            </w:r>
          </w:p>
        </w:tc>
        <w:tc>
          <w:tcPr>
            <w:tcW w:w="1276" w:type="dxa"/>
            <w:vMerge w:val="restart"/>
          </w:tcPr>
          <w:p w14:paraId="7ACE5EB2" w14:textId="77777777" w:rsidR="002E708B" w:rsidRDefault="002E708B">
            <w:pPr>
              <w:rPr>
                <w:rFonts w:ascii="仿宋" w:eastAsia="仿宋" w:hAnsi="仿宋" w:cs="仿宋"/>
                <w:sz w:val="24"/>
              </w:rPr>
            </w:pPr>
          </w:p>
        </w:tc>
        <w:tc>
          <w:tcPr>
            <w:tcW w:w="1166" w:type="dxa"/>
            <w:vMerge w:val="restart"/>
          </w:tcPr>
          <w:p w14:paraId="5A13BC63" w14:textId="77777777" w:rsidR="002E708B" w:rsidRDefault="002E708B">
            <w:pPr>
              <w:rPr>
                <w:rFonts w:ascii="仿宋" w:eastAsia="仿宋" w:hAnsi="仿宋" w:cs="仿宋"/>
                <w:sz w:val="24"/>
              </w:rPr>
            </w:pPr>
          </w:p>
        </w:tc>
      </w:tr>
      <w:tr w:rsidR="002E708B" w14:paraId="2C147D82" w14:textId="77777777">
        <w:trPr>
          <w:trHeight w:val="20"/>
        </w:trPr>
        <w:tc>
          <w:tcPr>
            <w:tcW w:w="707" w:type="dxa"/>
            <w:vMerge/>
            <w:vAlign w:val="center"/>
          </w:tcPr>
          <w:p w14:paraId="2133CBDA" w14:textId="77777777" w:rsidR="002E708B" w:rsidRDefault="002E708B">
            <w:pPr>
              <w:jc w:val="center"/>
              <w:rPr>
                <w:rFonts w:ascii="仿宋" w:eastAsia="仿宋" w:hAnsi="仿宋" w:cs="仿宋"/>
              </w:rPr>
            </w:pPr>
          </w:p>
        </w:tc>
        <w:tc>
          <w:tcPr>
            <w:tcW w:w="961" w:type="dxa"/>
            <w:vMerge/>
            <w:vAlign w:val="center"/>
          </w:tcPr>
          <w:p w14:paraId="5B2036FF" w14:textId="77777777" w:rsidR="002E708B" w:rsidRDefault="002E708B">
            <w:pPr>
              <w:jc w:val="center"/>
              <w:rPr>
                <w:rFonts w:ascii="仿宋" w:eastAsia="仿宋" w:hAnsi="仿宋" w:cs="仿宋"/>
              </w:rPr>
            </w:pPr>
          </w:p>
        </w:tc>
        <w:tc>
          <w:tcPr>
            <w:tcW w:w="1169" w:type="dxa"/>
            <w:vAlign w:val="center"/>
          </w:tcPr>
          <w:p w14:paraId="7DEAB571" w14:textId="77777777" w:rsidR="002E708B" w:rsidRDefault="00881F10">
            <w:pPr>
              <w:spacing w:line="320" w:lineRule="exact"/>
              <w:jc w:val="center"/>
              <w:rPr>
                <w:rFonts w:ascii="仿宋" w:eastAsia="仿宋" w:hAnsi="仿宋" w:cs="仿宋"/>
                <w:kern w:val="0"/>
                <w:sz w:val="24"/>
              </w:rPr>
            </w:pPr>
            <w:r>
              <w:rPr>
                <w:rFonts w:ascii="仿宋" w:eastAsia="仿宋" w:hAnsi="仿宋" w:cs="仿宋" w:hint="eastAsia"/>
                <w:kern w:val="0"/>
                <w:sz w:val="24"/>
              </w:rPr>
              <w:t>5.2应急预案及演练</w:t>
            </w:r>
          </w:p>
        </w:tc>
        <w:tc>
          <w:tcPr>
            <w:tcW w:w="8895" w:type="dxa"/>
            <w:vAlign w:val="center"/>
          </w:tcPr>
          <w:p w14:paraId="303FA3F7" w14:textId="668A8EF3" w:rsidR="002E708B" w:rsidRDefault="00881F10">
            <w:pPr>
              <w:spacing w:line="320" w:lineRule="exact"/>
              <w:rPr>
                <w:rFonts w:ascii="仿宋" w:eastAsia="仿宋" w:hAnsi="仿宋" w:cs="仿宋"/>
                <w:kern w:val="0"/>
                <w:sz w:val="24"/>
              </w:rPr>
            </w:pPr>
            <w:r>
              <w:rPr>
                <w:rFonts w:ascii="仿宋" w:eastAsia="仿宋" w:hAnsi="仿宋" w:cs="仿宋" w:hint="eastAsia"/>
                <w:kern w:val="0"/>
                <w:sz w:val="24"/>
              </w:rPr>
              <w:t>每年至少组织1次综合应急预案演练，每半年至少组织1次现场处置方案演练</w:t>
            </w:r>
          </w:p>
        </w:tc>
        <w:tc>
          <w:tcPr>
            <w:tcW w:w="1276" w:type="dxa"/>
            <w:vMerge/>
          </w:tcPr>
          <w:p w14:paraId="14821493" w14:textId="77777777" w:rsidR="002E708B" w:rsidRDefault="002E708B">
            <w:pPr>
              <w:jc w:val="center"/>
              <w:rPr>
                <w:rFonts w:ascii="仿宋" w:eastAsia="仿宋" w:hAnsi="仿宋" w:cs="仿宋"/>
                <w:kern w:val="0"/>
                <w:sz w:val="24"/>
              </w:rPr>
            </w:pPr>
          </w:p>
        </w:tc>
        <w:tc>
          <w:tcPr>
            <w:tcW w:w="1166" w:type="dxa"/>
            <w:vMerge/>
          </w:tcPr>
          <w:p w14:paraId="5D5BF6B6" w14:textId="77777777" w:rsidR="002E708B" w:rsidRDefault="002E708B">
            <w:pPr>
              <w:jc w:val="center"/>
              <w:rPr>
                <w:rFonts w:ascii="仿宋" w:eastAsia="仿宋" w:hAnsi="仿宋" w:cs="仿宋"/>
                <w:kern w:val="0"/>
                <w:sz w:val="24"/>
              </w:rPr>
            </w:pPr>
          </w:p>
        </w:tc>
      </w:tr>
      <w:tr w:rsidR="002E708B" w14:paraId="1C283F04" w14:textId="77777777">
        <w:trPr>
          <w:trHeight w:val="20"/>
        </w:trPr>
        <w:tc>
          <w:tcPr>
            <w:tcW w:w="707" w:type="dxa"/>
            <w:vAlign w:val="center"/>
          </w:tcPr>
          <w:p w14:paraId="291FB274" w14:textId="77777777" w:rsidR="002E708B" w:rsidRDefault="00881F10">
            <w:pPr>
              <w:jc w:val="center"/>
              <w:rPr>
                <w:rFonts w:ascii="仿宋" w:eastAsia="仿宋" w:hAnsi="仿宋" w:cs="仿宋"/>
              </w:rPr>
            </w:pPr>
            <w:r>
              <w:rPr>
                <w:rFonts w:ascii="仿宋" w:eastAsia="仿宋" w:hAnsi="仿宋" w:cs="仿宋" w:hint="eastAsia"/>
              </w:rPr>
              <w:t>6</w:t>
            </w:r>
          </w:p>
        </w:tc>
        <w:tc>
          <w:tcPr>
            <w:tcW w:w="2130" w:type="dxa"/>
            <w:gridSpan w:val="2"/>
            <w:vAlign w:val="center"/>
          </w:tcPr>
          <w:p w14:paraId="400DD7E5" w14:textId="77777777" w:rsidR="002E708B" w:rsidRDefault="00881F10">
            <w:pPr>
              <w:spacing w:line="320" w:lineRule="exact"/>
              <w:jc w:val="center"/>
              <w:rPr>
                <w:rFonts w:ascii="仿宋" w:eastAsia="仿宋" w:hAnsi="仿宋" w:cs="仿宋"/>
                <w:kern w:val="0"/>
                <w:sz w:val="24"/>
              </w:rPr>
            </w:pPr>
            <w:r>
              <w:rPr>
                <w:rFonts w:ascii="仿宋" w:eastAsia="仿宋" w:hAnsi="仿宋" w:cs="仿宋" w:hint="eastAsia"/>
                <w:kern w:val="0"/>
                <w:sz w:val="24"/>
              </w:rPr>
              <w:t>安全检查及隐患治理</w:t>
            </w:r>
          </w:p>
        </w:tc>
        <w:tc>
          <w:tcPr>
            <w:tcW w:w="8895" w:type="dxa"/>
            <w:vAlign w:val="center"/>
          </w:tcPr>
          <w:p w14:paraId="6E20382B" w14:textId="77777777" w:rsidR="002E708B" w:rsidRDefault="00881F10">
            <w:pPr>
              <w:tabs>
                <w:tab w:val="left" w:pos="420"/>
              </w:tabs>
              <w:rPr>
                <w:rFonts w:ascii="仿宋" w:eastAsia="仿宋" w:hAnsi="仿宋" w:cs="仿宋"/>
                <w:kern w:val="0"/>
                <w:sz w:val="24"/>
              </w:rPr>
            </w:pPr>
            <w:r>
              <w:rPr>
                <w:rFonts w:ascii="仿宋" w:eastAsia="仿宋" w:hAnsi="仿宋" w:cs="仿宋" w:hint="eastAsia"/>
                <w:kern w:val="0"/>
                <w:sz w:val="24"/>
              </w:rPr>
              <w:t>油库</w:t>
            </w:r>
            <w:r>
              <w:rPr>
                <w:rFonts w:ascii="仿宋" w:eastAsia="仿宋" w:hAnsi="仿宋" w:cs="仿宋" w:hint="eastAsia"/>
                <w:kern w:val="0"/>
                <w:sz w:val="24"/>
                <w:lang w:val="zh-CN"/>
              </w:rPr>
              <w:t>应按照《</w:t>
            </w:r>
            <w:r>
              <w:rPr>
                <w:rFonts w:ascii="仿宋" w:eastAsia="仿宋" w:hAnsi="仿宋" w:cs="仿宋" w:hint="eastAsia"/>
                <w:sz w:val="24"/>
              </w:rPr>
              <w:t>油库现场安全重点检查指引</w:t>
            </w:r>
            <w:r>
              <w:rPr>
                <w:rFonts w:ascii="仿宋" w:eastAsia="仿宋" w:hAnsi="仿宋" w:cs="仿宋" w:hint="eastAsia"/>
                <w:kern w:val="0"/>
                <w:sz w:val="24"/>
                <w:lang w:val="zh-CN"/>
              </w:rPr>
              <w:t>》，定期开展安全检查及事故隐患排查，及时消除隐患，</w:t>
            </w:r>
            <w:r>
              <w:rPr>
                <w:rFonts w:ascii="仿宋" w:eastAsia="仿宋" w:hAnsi="仿宋" w:cs="仿宋" w:hint="eastAsia"/>
                <w:kern w:val="0"/>
                <w:sz w:val="24"/>
              </w:rPr>
              <w:t>符合以下要求：</w:t>
            </w:r>
          </w:p>
          <w:p w14:paraId="6517AA80" w14:textId="77777777" w:rsidR="002E708B" w:rsidRDefault="00881F10">
            <w:pPr>
              <w:numPr>
                <w:ilvl w:val="0"/>
                <w:numId w:val="11"/>
              </w:numPr>
              <w:tabs>
                <w:tab w:val="left" w:pos="420"/>
              </w:tabs>
              <w:rPr>
                <w:rFonts w:ascii="仿宋" w:eastAsia="仿宋" w:hAnsi="仿宋" w:cs="仿宋"/>
                <w:kern w:val="0"/>
                <w:sz w:val="24"/>
              </w:rPr>
            </w:pPr>
            <w:r>
              <w:rPr>
                <w:rFonts w:ascii="仿宋" w:eastAsia="仿宋" w:hAnsi="仿宋" w:cs="仿宋" w:hint="eastAsia"/>
                <w:kern w:val="0"/>
                <w:sz w:val="24"/>
                <w:lang w:val="zh-CN"/>
              </w:rPr>
              <w:t>建立隐患管理台帐，</w:t>
            </w:r>
            <w:r>
              <w:rPr>
                <w:rFonts w:ascii="仿宋" w:eastAsia="仿宋" w:hAnsi="仿宋" w:cs="仿宋" w:hint="eastAsia"/>
                <w:kern w:val="0"/>
                <w:sz w:val="24"/>
              </w:rPr>
              <w:t>明确整改负责人、整改时限等要求；</w:t>
            </w:r>
          </w:p>
          <w:p w14:paraId="57F4EB75" w14:textId="77777777" w:rsidR="002E708B" w:rsidRDefault="00881F10">
            <w:pPr>
              <w:numPr>
                <w:ilvl w:val="0"/>
                <w:numId w:val="11"/>
              </w:numPr>
              <w:tabs>
                <w:tab w:val="left" w:pos="420"/>
              </w:tabs>
              <w:rPr>
                <w:rFonts w:ascii="仿宋" w:eastAsia="仿宋" w:hAnsi="仿宋" w:cs="仿宋"/>
                <w:kern w:val="0"/>
                <w:sz w:val="24"/>
              </w:rPr>
            </w:pPr>
            <w:r>
              <w:rPr>
                <w:rFonts w:ascii="仿宋" w:eastAsia="仿宋" w:hAnsi="仿宋" w:cs="仿宋" w:hint="eastAsia"/>
                <w:kern w:val="0"/>
                <w:sz w:val="24"/>
              </w:rPr>
              <w:t>每日对灭火器材、可燃气体浓度报警装置、人体静电消除装置、静电接地装置、液位报警装置、消防控制设备、阀门控制设备</w:t>
            </w:r>
            <w:r w:rsidR="00575E7B">
              <w:rPr>
                <w:rFonts w:ascii="仿宋" w:eastAsia="仿宋" w:hAnsi="仿宋" w:cs="仿宋" w:hint="eastAsia"/>
                <w:kern w:val="0"/>
                <w:sz w:val="24"/>
              </w:rPr>
              <w:t>、储罐</w:t>
            </w:r>
            <w:r w:rsidR="008B68F5">
              <w:rPr>
                <w:rFonts w:ascii="仿宋" w:eastAsia="仿宋" w:hAnsi="仿宋" w:cs="仿宋" w:hint="eastAsia"/>
                <w:kern w:val="0"/>
                <w:sz w:val="24"/>
              </w:rPr>
              <w:t>、工艺管道</w:t>
            </w:r>
            <w:r>
              <w:rPr>
                <w:rFonts w:ascii="仿宋" w:eastAsia="仿宋" w:hAnsi="仿宋" w:cs="仿宋" w:hint="eastAsia"/>
                <w:kern w:val="0"/>
                <w:sz w:val="24"/>
              </w:rPr>
              <w:t>等</w:t>
            </w:r>
            <w:r w:rsidR="00575E7B">
              <w:rPr>
                <w:rFonts w:ascii="仿宋" w:eastAsia="仿宋" w:hAnsi="仿宋" w:cs="仿宋" w:hint="eastAsia"/>
                <w:kern w:val="0"/>
                <w:sz w:val="24"/>
              </w:rPr>
              <w:t>设施设备及安全警示标志的</w:t>
            </w:r>
            <w:r>
              <w:rPr>
                <w:rFonts w:ascii="仿宋" w:eastAsia="仿宋" w:hAnsi="仿宋" w:cs="仿宋" w:hint="eastAsia"/>
                <w:kern w:val="0"/>
                <w:sz w:val="24"/>
              </w:rPr>
              <w:t>完好性进行检查；</w:t>
            </w:r>
          </w:p>
          <w:p w14:paraId="69F9C41D" w14:textId="77777777" w:rsidR="002E708B" w:rsidRDefault="00881F10">
            <w:pPr>
              <w:numPr>
                <w:ilvl w:val="0"/>
                <w:numId w:val="11"/>
              </w:numPr>
              <w:tabs>
                <w:tab w:val="left" w:pos="420"/>
              </w:tabs>
              <w:rPr>
                <w:rFonts w:ascii="仿宋" w:eastAsia="仿宋" w:hAnsi="仿宋" w:cs="仿宋"/>
                <w:kern w:val="0"/>
                <w:sz w:val="24"/>
              </w:rPr>
            </w:pPr>
            <w:r>
              <w:rPr>
                <w:rFonts w:ascii="仿宋" w:eastAsia="仿宋" w:hAnsi="仿宋" w:cs="仿宋" w:hint="eastAsia"/>
                <w:kern w:val="0"/>
                <w:sz w:val="24"/>
                <w:lang w:val="zh-CN"/>
              </w:rPr>
              <w:t>每</w:t>
            </w:r>
            <w:r>
              <w:rPr>
                <w:rFonts w:ascii="仿宋" w:eastAsia="仿宋" w:hAnsi="仿宋" w:cs="仿宋" w:hint="eastAsia"/>
                <w:kern w:val="0"/>
                <w:sz w:val="24"/>
              </w:rPr>
              <w:t>周</w:t>
            </w:r>
            <w:r>
              <w:rPr>
                <w:rFonts w:ascii="仿宋" w:eastAsia="仿宋" w:hAnsi="仿宋" w:cs="仿宋" w:hint="eastAsia"/>
                <w:kern w:val="0"/>
                <w:sz w:val="24"/>
                <w:lang w:val="zh-CN"/>
              </w:rPr>
              <w:t>至少组织一次全面隐患排查，</w:t>
            </w:r>
            <w:r>
              <w:rPr>
                <w:rFonts w:ascii="仿宋" w:eastAsia="仿宋" w:hAnsi="仿宋" w:cs="仿宋" w:hint="eastAsia"/>
                <w:kern w:val="0"/>
                <w:sz w:val="24"/>
              </w:rPr>
              <w:t>主要负责人至少每月参与一次</w:t>
            </w:r>
            <w:r>
              <w:rPr>
                <w:rFonts w:ascii="仿宋" w:eastAsia="仿宋" w:hAnsi="仿宋" w:cs="仿宋" w:hint="eastAsia"/>
                <w:kern w:val="0"/>
                <w:sz w:val="24"/>
                <w:lang w:val="zh-CN"/>
              </w:rPr>
              <w:t>；</w:t>
            </w:r>
          </w:p>
          <w:p w14:paraId="2DE579DB" w14:textId="77777777" w:rsidR="002E708B" w:rsidRDefault="00881F10">
            <w:pPr>
              <w:numPr>
                <w:ilvl w:val="0"/>
                <w:numId w:val="11"/>
              </w:numPr>
              <w:tabs>
                <w:tab w:val="left" w:pos="420"/>
              </w:tabs>
              <w:rPr>
                <w:rFonts w:ascii="仿宋" w:eastAsia="仿宋" w:hAnsi="仿宋" w:cs="仿宋"/>
                <w:kern w:val="0"/>
                <w:sz w:val="24"/>
              </w:rPr>
            </w:pPr>
            <w:r>
              <w:rPr>
                <w:rFonts w:ascii="仿宋" w:eastAsia="仿宋" w:hAnsi="仿宋" w:cs="仿宋" w:hint="eastAsia"/>
                <w:kern w:val="0"/>
                <w:sz w:val="24"/>
              </w:rPr>
              <w:t>每月至少对爆炸</w:t>
            </w:r>
            <w:r w:rsidR="002159C0">
              <w:rPr>
                <w:rFonts w:ascii="仿宋" w:eastAsia="仿宋" w:hAnsi="仿宋" w:cs="仿宋" w:hint="eastAsia"/>
                <w:kern w:val="0"/>
                <w:sz w:val="24"/>
              </w:rPr>
              <w:t>危险</w:t>
            </w:r>
            <w:r>
              <w:rPr>
                <w:rFonts w:ascii="仿宋" w:eastAsia="仿宋" w:hAnsi="仿宋" w:cs="仿宋" w:hint="eastAsia"/>
                <w:kern w:val="0"/>
                <w:sz w:val="24"/>
              </w:rPr>
              <w:t>环境内电气设备、储罐、易燃液体管道、人体静电消除装</w:t>
            </w:r>
            <w:r>
              <w:rPr>
                <w:rFonts w:ascii="仿宋" w:eastAsia="仿宋" w:hAnsi="仿宋" w:cs="仿宋" w:hint="eastAsia"/>
                <w:kern w:val="0"/>
                <w:sz w:val="24"/>
              </w:rPr>
              <w:lastRenderedPageBreak/>
              <w:t>置等开展一次接地电阻检测及等电位检测；</w:t>
            </w:r>
          </w:p>
          <w:p w14:paraId="5780A0EC" w14:textId="6C9ADC5D" w:rsidR="002E708B" w:rsidRDefault="002159C0" w:rsidP="002159C0">
            <w:pPr>
              <w:spacing w:line="320" w:lineRule="exact"/>
              <w:rPr>
                <w:rFonts w:ascii="仿宋" w:eastAsia="仿宋" w:hAnsi="仿宋" w:cs="仿宋"/>
                <w:kern w:val="0"/>
                <w:sz w:val="24"/>
              </w:rPr>
            </w:pPr>
            <w:r>
              <w:rPr>
                <w:rFonts w:ascii="仿宋" w:eastAsia="仿宋" w:hAnsi="仿宋" w:cs="仿宋" w:hint="eastAsia"/>
                <w:kern w:val="0"/>
                <w:sz w:val="24"/>
              </w:rPr>
              <w:t>（5）</w:t>
            </w:r>
            <w:r w:rsidR="00881F10">
              <w:rPr>
                <w:rFonts w:ascii="仿宋" w:eastAsia="仿宋" w:hAnsi="仿宋" w:cs="仿宋" w:hint="eastAsia"/>
                <w:kern w:val="0"/>
                <w:sz w:val="24"/>
              </w:rPr>
              <w:t>每月至少对爆炸</w:t>
            </w:r>
            <w:r>
              <w:rPr>
                <w:rFonts w:ascii="仿宋" w:eastAsia="仿宋" w:hAnsi="仿宋" w:cs="仿宋" w:hint="eastAsia"/>
                <w:kern w:val="0"/>
                <w:sz w:val="24"/>
              </w:rPr>
              <w:t>危险</w:t>
            </w:r>
            <w:r w:rsidR="00881F10">
              <w:rPr>
                <w:rFonts w:ascii="仿宋" w:eastAsia="仿宋" w:hAnsi="仿宋" w:cs="仿宋" w:hint="eastAsia"/>
                <w:kern w:val="0"/>
                <w:sz w:val="24"/>
              </w:rPr>
              <w:t>环境内钢管配线</w:t>
            </w:r>
            <w:r w:rsidR="00881F10">
              <w:rPr>
                <w:rFonts w:ascii="仿宋" w:eastAsia="仿宋" w:hAnsi="仿宋" w:cs="仿宋" w:hint="eastAsia"/>
                <w:kern w:val="0"/>
                <w:sz w:val="24"/>
                <w:lang w:val="zh-CN"/>
              </w:rPr>
              <w:t>、</w:t>
            </w:r>
            <w:r w:rsidR="00881F10">
              <w:rPr>
                <w:rFonts w:ascii="仿宋" w:eastAsia="仿宋" w:hAnsi="仿宋" w:cs="仿宋" w:hint="eastAsia"/>
                <w:kern w:val="0"/>
                <w:sz w:val="24"/>
              </w:rPr>
              <w:t>可燃气体浓度报警装置、液位报警装置、消防控制设备、阀门控制设备、阻火器、安全阀、压力表等开展一次性能检查或测试</w:t>
            </w:r>
          </w:p>
        </w:tc>
        <w:tc>
          <w:tcPr>
            <w:tcW w:w="1276" w:type="dxa"/>
          </w:tcPr>
          <w:p w14:paraId="7CAA59D1" w14:textId="77777777" w:rsidR="002E708B" w:rsidRDefault="002E708B">
            <w:pPr>
              <w:jc w:val="center"/>
              <w:rPr>
                <w:rFonts w:ascii="仿宋" w:eastAsia="仿宋" w:hAnsi="仿宋" w:cs="仿宋"/>
                <w:kern w:val="0"/>
                <w:sz w:val="24"/>
              </w:rPr>
            </w:pPr>
          </w:p>
        </w:tc>
        <w:tc>
          <w:tcPr>
            <w:tcW w:w="1166" w:type="dxa"/>
          </w:tcPr>
          <w:p w14:paraId="2E44B032" w14:textId="77777777" w:rsidR="002E708B" w:rsidRDefault="002E708B">
            <w:pPr>
              <w:jc w:val="center"/>
              <w:rPr>
                <w:rFonts w:ascii="仿宋" w:eastAsia="仿宋" w:hAnsi="仿宋" w:cs="仿宋"/>
                <w:kern w:val="0"/>
                <w:sz w:val="24"/>
              </w:rPr>
            </w:pPr>
          </w:p>
        </w:tc>
      </w:tr>
    </w:tbl>
    <w:p w14:paraId="4F062F8E" w14:textId="77777777" w:rsidR="002E708B" w:rsidRDefault="002E708B">
      <w:pPr>
        <w:spacing w:line="20" w:lineRule="exact"/>
      </w:pPr>
    </w:p>
    <w:sectPr w:rsidR="002E708B" w:rsidSect="002E708B">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E989B" w14:textId="77777777" w:rsidR="007846F2" w:rsidRDefault="007846F2" w:rsidP="002E708B">
      <w:r>
        <w:separator/>
      </w:r>
    </w:p>
  </w:endnote>
  <w:endnote w:type="continuationSeparator" w:id="0">
    <w:p w14:paraId="54C01A3F" w14:textId="77777777" w:rsidR="007846F2" w:rsidRDefault="007846F2" w:rsidP="002E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80D83" w14:textId="77777777" w:rsidR="002E708B" w:rsidRDefault="007846F2">
    <w:pPr>
      <w:pStyle w:val="a3"/>
    </w:pPr>
    <w:r>
      <w:pict w14:anchorId="09677C83">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14:paraId="62206B7B" w14:textId="77777777" w:rsidR="002E708B" w:rsidRDefault="006E0941">
                <w:pPr>
                  <w:pStyle w:val="a3"/>
                </w:pPr>
                <w:r>
                  <w:rPr>
                    <w:rFonts w:hint="eastAsia"/>
                  </w:rPr>
                  <w:fldChar w:fldCharType="begin"/>
                </w:r>
                <w:r w:rsidR="00881F10">
                  <w:rPr>
                    <w:rFonts w:hint="eastAsia"/>
                  </w:rPr>
                  <w:instrText xml:space="preserve"> PAGE  \* MERGEFORMAT </w:instrText>
                </w:r>
                <w:r>
                  <w:rPr>
                    <w:rFonts w:hint="eastAsia"/>
                  </w:rPr>
                  <w:fldChar w:fldCharType="separate"/>
                </w:r>
                <w:r w:rsidR="008B68F5">
                  <w:rPr>
                    <w:noProof/>
                  </w:rPr>
                  <w:t>4</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3870C" w14:textId="77777777" w:rsidR="007846F2" w:rsidRDefault="007846F2" w:rsidP="002E708B">
      <w:r>
        <w:separator/>
      </w:r>
    </w:p>
  </w:footnote>
  <w:footnote w:type="continuationSeparator" w:id="0">
    <w:p w14:paraId="3945335F" w14:textId="77777777" w:rsidR="007846F2" w:rsidRDefault="007846F2" w:rsidP="002E7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8AA896"/>
    <w:multiLevelType w:val="singleLevel"/>
    <w:tmpl w:val="8A8AA896"/>
    <w:lvl w:ilvl="0">
      <w:start w:val="1"/>
      <w:numFmt w:val="decimal"/>
      <w:suff w:val="nothing"/>
      <w:lvlText w:val="（%1）"/>
      <w:lvlJc w:val="left"/>
    </w:lvl>
  </w:abstractNum>
  <w:abstractNum w:abstractNumId="1" w15:restartNumberingAfterBreak="0">
    <w:nsid w:val="93B27C54"/>
    <w:multiLevelType w:val="singleLevel"/>
    <w:tmpl w:val="93B27C54"/>
    <w:lvl w:ilvl="0">
      <w:start w:val="1"/>
      <w:numFmt w:val="decimal"/>
      <w:suff w:val="nothing"/>
      <w:lvlText w:val="（%1）"/>
      <w:lvlJc w:val="left"/>
    </w:lvl>
  </w:abstractNum>
  <w:abstractNum w:abstractNumId="2" w15:restartNumberingAfterBreak="0">
    <w:nsid w:val="9B5EAC27"/>
    <w:multiLevelType w:val="singleLevel"/>
    <w:tmpl w:val="9B5EAC27"/>
    <w:lvl w:ilvl="0">
      <w:start w:val="1"/>
      <w:numFmt w:val="decimal"/>
      <w:suff w:val="nothing"/>
      <w:lvlText w:val="（%1）"/>
      <w:lvlJc w:val="left"/>
    </w:lvl>
  </w:abstractNum>
  <w:abstractNum w:abstractNumId="3"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4" w15:restartNumberingAfterBreak="0">
    <w:nsid w:val="AA4A5833"/>
    <w:multiLevelType w:val="singleLevel"/>
    <w:tmpl w:val="AA4A5833"/>
    <w:lvl w:ilvl="0">
      <w:start w:val="1"/>
      <w:numFmt w:val="decimal"/>
      <w:suff w:val="nothing"/>
      <w:lvlText w:val="（%1）"/>
      <w:lvlJc w:val="left"/>
    </w:lvl>
  </w:abstractNum>
  <w:abstractNum w:abstractNumId="5" w15:restartNumberingAfterBreak="0">
    <w:nsid w:val="B898FA5C"/>
    <w:multiLevelType w:val="singleLevel"/>
    <w:tmpl w:val="B898FA5C"/>
    <w:lvl w:ilvl="0">
      <w:start w:val="1"/>
      <w:numFmt w:val="decimal"/>
      <w:suff w:val="nothing"/>
      <w:lvlText w:val="（%1）"/>
      <w:lvlJc w:val="left"/>
    </w:lvl>
  </w:abstractNum>
  <w:abstractNum w:abstractNumId="6" w15:restartNumberingAfterBreak="0">
    <w:nsid w:val="D8E75FC0"/>
    <w:multiLevelType w:val="singleLevel"/>
    <w:tmpl w:val="D8E75FC0"/>
    <w:lvl w:ilvl="0">
      <w:start w:val="1"/>
      <w:numFmt w:val="decimal"/>
      <w:suff w:val="nothing"/>
      <w:lvlText w:val="（%1）"/>
      <w:lvlJc w:val="left"/>
    </w:lvl>
  </w:abstractNum>
  <w:abstractNum w:abstractNumId="7" w15:restartNumberingAfterBreak="0">
    <w:nsid w:val="EA183C79"/>
    <w:multiLevelType w:val="singleLevel"/>
    <w:tmpl w:val="EA183C79"/>
    <w:lvl w:ilvl="0">
      <w:start w:val="1"/>
      <w:numFmt w:val="decimal"/>
      <w:suff w:val="nothing"/>
      <w:lvlText w:val="（%1）"/>
      <w:lvlJc w:val="left"/>
    </w:lvl>
  </w:abstractNum>
  <w:abstractNum w:abstractNumId="8" w15:restartNumberingAfterBreak="0">
    <w:nsid w:val="09F7711D"/>
    <w:multiLevelType w:val="hybridMultilevel"/>
    <w:tmpl w:val="ACBC5A76"/>
    <w:lvl w:ilvl="0" w:tplc="3BFEE4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24C6873"/>
    <w:multiLevelType w:val="singleLevel"/>
    <w:tmpl w:val="124C6873"/>
    <w:lvl w:ilvl="0">
      <w:start w:val="1"/>
      <w:numFmt w:val="decimal"/>
      <w:suff w:val="nothing"/>
      <w:lvlText w:val="（%1）"/>
      <w:lvlJc w:val="left"/>
    </w:lvl>
  </w:abstractNum>
  <w:abstractNum w:abstractNumId="11" w15:restartNumberingAfterBreak="0">
    <w:nsid w:val="166F2F38"/>
    <w:multiLevelType w:val="singleLevel"/>
    <w:tmpl w:val="166F2F38"/>
    <w:lvl w:ilvl="0">
      <w:start w:val="1"/>
      <w:numFmt w:val="decimal"/>
      <w:suff w:val="nothing"/>
      <w:lvlText w:val="（%1）"/>
      <w:lvlJc w:val="left"/>
    </w:lvl>
  </w:abstractNum>
  <w:abstractNum w:abstractNumId="12" w15:restartNumberingAfterBreak="0">
    <w:nsid w:val="22F7162A"/>
    <w:multiLevelType w:val="multilevel"/>
    <w:tmpl w:val="22F7162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3"/>
  </w:num>
  <w:num w:numId="3">
    <w:abstractNumId w:val="11"/>
  </w:num>
  <w:num w:numId="4">
    <w:abstractNumId w:val="2"/>
  </w:num>
  <w:num w:numId="5">
    <w:abstractNumId w:val="1"/>
  </w:num>
  <w:num w:numId="6">
    <w:abstractNumId w:val="6"/>
  </w:num>
  <w:num w:numId="7">
    <w:abstractNumId w:val="0"/>
  </w:num>
  <w:num w:numId="8">
    <w:abstractNumId w:val="10"/>
  </w:num>
  <w:num w:numId="9">
    <w:abstractNumId w:val="4"/>
  </w:num>
  <w:num w:numId="10">
    <w:abstractNumId w:val="5"/>
  </w:num>
  <w:num w:numId="11">
    <w:abstractNumId w:val="7"/>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147D3"/>
    <w:rsid w:val="000543A3"/>
    <w:rsid w:val="000A5757"/>
    <w:rsid w:val="000B40FE"/>
    <w:rsid w:val="0011400C"/>
    <w:rsid w:val="00134DB9"/>
    <w:rsid w:val="00145826"/>
    <w:rsid w:val="001C198E"/>
    <w:rsid w:val="0020140C"/>
    <w:rsid w:val="002159C0"/>
    <w:rsid w:val="00224596"/>
    <w:rsid w:val="00295D2D"/>
    <w:rsid w:val="002A5AF3"/>
    <w:rsid w:val="002E708B"/>
    <w:rsid w:val="00310108"/>
    <w:rsid w:val="00337AA6"/>
    <w:rsid w:val="003660E8"/>
    <w:rsid w:val="00393BF0"/>
    <w:rsid w:val="003B6DD6"/>
    <w:rsid w:val="00443E2E"/>
    <w:rsid w:val="004B0E0E"/>
    <w:rsid w:val="004C2E88"/>
    <w:rsid w:val="00575E7B"/>
    <w:rsid w:val="006356D6"/>
    <w:rsid w:val="00677647"/>
    <w:rsid w:val="00684371"/>
    <w:rsid w:val="00697128"/>
    <w:rsid w:val="006D4D06"/>
    <w:rsid w:val="006E0941"/>
    <w:rsid w:val="007154F2"/>
    <w:rsid w:val="00755C81"/>
    <w:rsid w:val="007843D6"/>
    <w:rsid w:val="007846F2"/>
    <w:rsid w:val="00795B99"/>
    <w:rsid w:val="007A6CD1"/>
    <w:rsid w:val="00802F66"/>
    <w:rsid w:val="008240BC"/>
    <w:rsid w:val="00840D76"/>
    <w:rsid w:val="00881F10"/>
    <w:rsid w:val="00885C2C"/>
    <w:rsid w:val="008B68F5"/>
    <w:rsid w:val="00971F99"/>
    <w:rsid w:val="00AA478C"/>
    <w:rsid w:val="00B248F2"/>
    <w:rsid w:val="00BA766C"/>
    <w:rsid w:val="00BF0821"/>
    <w:rsid w:val="00CC3912"/>
    <w:rsid w:val="00D229A8"/>
    <w:rsid w:val="00D94483"/>
    <w:rsid w:val="00E344D3"/>
    <w:rsid w:val="00F32668"/>
    <w:rsid w:val="00F4165E"/>
    <w:rsid w:val="00FB321F"/>
    <w:rsid w:val="04571ABA"/>
    <w:rsid w:val="06A2136E"/>
    <w:rsid w:val="0C921A70"/>
    <w:rsid w:val="0FA91DBF"/>
    <w:rsid w:val="122D1F74"/>
    <w:rsid w:val="122E49A2"/>
    <w:rsid w:val="13BA5CD7"/>
    <w:rsid w:val="162916BB"/>
    <w:rsid w:val="17547AEB"/>
    <w:rsid w:val="1BF041A4"/>
    <w:rsid w:val="1CB2417D"/>
    <w:rsid w:val="27680657"/>
    <w:rsid w:val="2ED42300"/>
    <w:rsid w:val="2F0C2EB1"/>
    <w:rsid w:val="34634EEE"/>
    <w:rsid w:val="37270589"/>
    <w:rsid w:val="3D7F4838"/>
    <w:rsid w:val="4E20070D"/>
    <w:rsid w:val="521F4EC2"/>
    <w:rsid w:val="524B1712"/>
    <w:rsid w:val="560E60E4"/>
    <w:rsid w:val="5BB246D2"/>
    <w:rsid w:val="5EA05C0E"/>
    <w:rsid w:val="63753EC2"/>
    <w:rsid w:val="669F4632"/>
    <w:rsid w:val="6AB506AA"/>
    <w:rsid w:val="6D30333E"/>
    <w:rsid w:val="72AE4C3D"/>
    <w:rsid w:val="73F87AE5"/>
    <w:rsid w:val="751C60D3"/>
    <w:rsid w:val="76487072"/>
    <w:rsid w:val="7A0365D1"/>
    <w:rsid w:val="7A1731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FC654DF"/>
  <w15:docId w15:val="{BE15CA49-EDDD-4A6A-B547-381F03FD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08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2E708B"/>
    <w:pPr>
      <w:tabs>
        <w:tab w:val="center" w:pos="4153"/>
        <w:tab w:val="right" w:pos="8306"/>
      </w:tabs>
      <w:snapToGrid w:val="0"/>
      <w:jc w:val="left"/>
    </w:pPr>
    <w:rPr>
      <w:sz w:val="18"/>
      <w:szCs w:val="18"/>
    </w:rPr>
  </w:style>
  <w:style w:type="paragraph" w:styleId="a5">
    <w:name w:val="header"/>
    <w:basedOn w:val="a"/>
    <w:link w:val="a6"/>
    <w:qFormat/>
    <w:rsid w:val="002E708B"/>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2E708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E708B"/>
    <w:pPr>
      <w:ind w:firstLineChars="200" w:firstLine="420"/>
    </w:pPr>
  </w:style>
  <w:style w:type="character" w:customStyle="1" w:styleId="a6">
    <w:name w:val="页眉 字符"/>
    <w:basedOn w:val="a0"/>
    <w:link w:val="a5"/>
    <w:qFormat/>
    <w:rsid w:val="002E708B"/>
    <w:rPr>
      <w:rFonts w:asciiTheme="minorHAnsi" w:eastAsiaTheme="minorEastAsia" w:hAnsiTheme="minorHAnsi" w:cstheme="minorBidi"/>
      <w:kern w:val="2"/>
      <w:sz w:val="18"/>
      <w:szCs w:val="18"/>
    </w:rPr>
  </w:style>
  <w:style w:type="character" w:customStyle="1" w:styleId="a4">
    <w:name w:val="页脚 字符"/>
    <w:basedOn w:val="a0"/>
    <w:link w:val="a3"/>
    <w:qFormat/>
    <w:rsid w:val="002E708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13</cp:revision>
  <dcterms:created xsi:type="dcterms:W3CDTF">2020-06-14T14:13:00Z</dcterms:created>
  <dcterms:modified xsi:type="dcterms:W3CDTF">2020-06-15T08:42:00Z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