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C35B3" w14:textId="77777777" w:rsidR="00E76D5B" w:rsidRDefault="00576615">
      <w:pPr>
        <w:rPr>
          <w:rFonts w:ascii="楷体_GB2312" w:eastAsia="楷体_GB2312" w:hAnsi="Times New Roman" w:cs="方正小标宋简体"/>
          <w:b/>
          <w:bCs/>
          <w:sz w:val="44"/>
          <w:szCs w:val="44"/>
        </w:rPr>
      </w:pPr>
      <w:r>
        <w:rPr>
          <w:rFonts w:ascii="楷体_GB2312" w:eastAsia="楷体_GB2312" w:hAnsi="Times New Roman" w:cs="方正小标宋简体" w:hint="eastAsia"/>
          <w:b/>
          <w:bCs/>
          <w:sz w:val="44"/>
          <w:szCs w:val="44"/>
        </w:rPr>
        <w:t>附件</w:t>
      </w:r>
      <w:r>
        <w:rPr>
          <w:rFonts w:ascii="楷体_GB2312" w:eastAsia="楷体_GB2312" w:hAnsi="Times New Roman" w:cs="方正小标宋简体"/>
          <w:b/>
          <w:bCs/>
          <w:sz w:val="44"/>
          <w:szCs w:val="44"/>
        </w:rPr>
        <w:t>3</w:t>
      </w:r>
    </w:p>
    <w:p w14:paraId="0514FA3C" w14:textId="77777777" w:rsidR="00E76D5B" w:rsidRDefault="00576615">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深圳市危险化学品企业安全生产标准化三级达标审查重点清单（试行）</w:t>
      </w:r>
    </w:p>
    <w:p w14:paraId="10D079FC" w14:textId="77777777" w:rsidR="00E76D5B" w:rsidRDefault="00576615">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（油漆、油墨、粘合剂类危险化学品生产企业）</w:t>
      </w:r>
    </w:p>
    <w:p w14:paraId="28E47624" w14:textId="77777777" w:rsidR="00E76D5B" w:rsidRDefault="00576615">
      <w:pPr>
        <w:spacing w:line="560" w:lineRule="exact"/>
        <w:jc w:val="center"/>
        <w:rPr>
          <w:rFonts w:ascii="黑体" w:eastAsia="黑体" w:hAnsi="黑体"/>
          <w:b/>
          <w:bCs/>
          <w:sz w:val="32"/>
          <w:szCs w:val="32"/>
        </w:rPr>
      </w:pPr>
      <w:r>
        <w:rPr>
          <w:rFonts w:ascii="黑体" w:eastAsia="黑体" w:hAnsi="黑体" w:hint="eastAsia"/>
          <w:b/>
          <w:bCs/>
          <w:sz w:val="32"/>
          <w:szCs w:val="32"/>
        </w:rPr>
        <w:t>审 查 说 明</w:t>
      </w:r>
    </w:p>
    <w:p w14:paraId="5F950264" w14:textId="7EF88CE4" w:rsidR="00E76D5B" w:rsidRDefault="00576615">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本重点清单依据《危险化学品从业单位安全生产标准化评审标准》和《油漆、油墨、粘合剂类危险化学品生产企业现场安全重点检查指引》编制，重点突出企业现场安全管理，推动企业</w:t>
      </w:r>
      <w:r w:rsidR="00F564AD">
        <w:rPr>
          <w:rFonts w:ascii="仿宋_GB2312" w:eastAsia="仿宋_GB2312" w:hint="eastAsia"/>
          <w:sz w:val="24"/>
        </w:rPr>
        <w:t>持续改进、自我提升</w:t>
      </w:r>
      <w:r>
        <w:rPr>
          <w:rFonts w:ascii="仿宋_GB2312" w:eastAsia="仿宋_GB2312" w:hint="eastAsia"/>
          <w:sz w:val="24"/>
        </w:rPr>
        <w:t>。</w:t>
      </w:r>
    </w:p>
    <w:p w14:paraId="7289A2D2" w14:textId="77777777" w:rsidR="00E76D5B" w:rsidRDefault="00576615">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本重点清单适用于深圳市油漆、油墨、粘合剂类危险化学品生产企业安全生产标准化三级达标审查工作。</w:t>
      </w:r>
    </w:p>
    <w:p w14:paraId="25385318" w14:textId="75BD92AB" w:rsidR="00E76D5B" w:rsidRDefault="00576615">
      <w:pPr>
        <w:pStyle w:val="a8"/>
        <w:numPr>
          <w:ilvl w:val="0"/>
          <w:numId w:val="1"/>
        </w:numPr>
        <w:tabs>
          <w:tab w:val="left" w:pos="851"/>
        </w:tabs>
        <w:spacing w:line="400" w:lineRule="exact"/>
        <w:ind w:left="839" w:firstLineChars="0" w:hanging="357"/>
        <w:rPr>
          <w:rFonts w:ascii="仿宋_GB2312" w:eastAsia="仿宋_GB2312"/>
          <w:sz w:val="24"/>
        </w:rPr>
      </w:pPr>
      <w:bookmarkStart w:id="0" w:name="_Hlk42628729"/>
      <w:r>
        <w:rPr>
          <w:rFonts w:ascii="仿宋_GB2312" w:eastAsia="仿宋_GB2312" w:hint="eastAsia"/>
          <w:sz w:val="24"/>
        </w:rPr>
        <w:t>现场审查时，审查事项全部符合以下相应审查内容的要求时，视为安全生产标准化三级达标</w:t>
      </w:r>
      <w:r w:rsidR="00B679B5">
        <w:rPr>
          <w:rFonts w:ascii="仿宋_GB2312" w:eastAsia="仿宋_GB2312" w:hint="eastAsia"/>
          <w:sz w:val="24"/>
        </w:rPr>
        <w:t>；其中与被</w:t>
      </w:r>
      <w:r w:rsidR="00462062">
        <w:rPr>
          <w:rFonts w:ascii="仿宋_GB2312" w:eastAsia="仿宋_GB2312" w:hint="eastAsia"/>
          <w:sz w:val="24"/>
        </w:rPr>
        <w:t>审查</w:t>
      </w:r>
      <w:r w:rsidR="00B679B5">
        <w:rPr>
          <w:rFonts w:ascii="仿宋_GB2312" w:eastAsia="仿宋_GB2312" w:hint="eastAsia"/>
          <w:sz w:val="24"/>
        </w:rPr>
        <w:t>企业无关的审查内容作为缺项，不纳入审查</w:t>
      </w:r>
      <w:r>
        <w:rPr>
          <w:rFonts w:ascii="仿宋_GB2312" w:eastAsia="仿宋_GB2312" w:hint="eastAsia"/>
          <w:sz w:val="24"/>
        </w:rPr>
        <w:t>。</w:t>
      </w:r>
      <w:bookmarkEnd w:id="0"/>
    </w:p>
    <w:p w14:paraId="7CD87C7B" w14:textId="77777777" w:rsidR="00E76D5B" w:rsidRDefault="00576615">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日常监管过程中，同一年度内同一审查内容有两次及以上不符合要求或同时存在两项及以上审查内容不符合的，视为安全生产标准化不达标。</w:t>
      </w:r>
    </w:p>
    <w:tbl>
      <w:tblPr>
        <w:tblStyle w:val="a7"/>
        <w:tblW w:w="0" w:type="auto"/>
        <w:tblLook w:val="04A0" w:firstRow="1" w:lastRow="0" w:firstColumn="1" w:lastColumn="0" w:noHBand="0" w:noVBand="1"/>
      </w:tblPr>
      <w:tblGrid>
        <w:gridCol w:w="705"/>
        <w:gridCol w:w="963"/>
        <w:gridCol w:w="1134"/>
        <w:gridCol w:w="8222"/>
        <w:gridCol w:w="1700"/>
        <w:gridCol w:w="1450"/>
      </w:tblGrid>
      <w:tr w:rsidR="00E76D5B" w14:paraId="73647DCC" w14:textId="77777777">
        <w:trPr>
          <w:trHeight w:val="20"/>
          <w:tblHeader/>
        </w:trPr>
        <w:tc>
          <w:tcPr>
            <w:tcW w:w="705" w:type="dxa"/>
            <w:vAlign w:val="center"/>
          </w:tcPr>
          <w:p w14:paraId="182C86CD" w14:textId="77777777" w:rsidR="00E76D5B" w:rsidRDefault="00576615">
            <w:pPr>
              <w:spacing w:line="320" w:lineRule="exact"/>
              <w:jc w:val="center"/>
              <w:rPr>
                <w:rFonts w:ascii="仿宋" w:eastAsia="仿宋" w:hAnsi="仿宋" w:cs="仿宋"/>
                <w:b/>
                <w:bCs/>
                <w:sz w:val="24"/>
              </w:rPr>
            </w:pPr>
            <w:r>
              <w:rPr>
                <w:rFonts w:ascii="仿宋" w:eastAsia="仿宋" w:hAnsi="仿宋" w:cs="仿宋" w:hint="eastAsia"/>
                <w:b/>
                <w:bCs/>
                <w:sz w:val="24"/>
              </w:rPr>
              <w:t>序号</w:t>
            </w:r>
          </w:p>
        </w:tc>
        <w:tc>
          <w:tcPr>
            <w:tcW w:w="2097" w:type="dxa"/>
            <w:gridSpan w:val="2"/>
            <w:vAlign w:val="center"/>
          </w:tcPr>
          <w:p w14:paraId="7F3C33B8" w14:textId="77777777" w:rsidR="00E76D5B" w:rsidRDefault="00576615">
            <w:pPr>
              <w:spacing w:line="320" w:lineRule="exact"/>
              <w:jc w:val="center"/>
              <w:rPr>
                <w:rFonts w:ascii="仿宋" w:eastAsia="仿宋" w:hAnsi="仿宋" w:cs="仿宋"/>
                <w:b/>
                <w:bCs/>
                <w:sz w:val="24"/>
              </w:rPr>
            </w:pPr>
            <w:r>
              <w:rPr>
                <w:rFonts w:ascii="仿宋" w:eastAsia="仿宋" w:hAnsi="仿宋" w:cs="仿宋" w:hint="eastAsia"/>
                <w:b/>
                <w:bCs/>
                <w:sz w:val="24"/>
              </w:rPr>
              <w:t>审查事项</w:t>
            </w:r>
          </w:p>
        </w:tc>
        <w:tc>
          <w:tcPr>
            <w:tcW w:w="8222" w:type="dxa"/>
            <w:vAlign w:val="center"/>
          </w:tcPr>
          <w:p w14:paraId="43992476" w14:textId="77777777" w:rsidR="00E76D5B" w:rsidRDefault="00576615">
            <w:pPr>
              <w:spacing w:line="320" w:lineRule="exact"/>
              <w:jc w:val="center"/>
              <w:rPr>
                <w:rFonts w:ascii="仿宋" w:eastAsia="仿宋" w:hAnsi="仿宋" w:cs="仿宋"/>
                <w:b/>
                <w:bCs/>
                <w:sz w:val="24"/>
              </w:rPr>
            </w:pPr>
            <w:r>
              <w:rPr>
                <w:rFonts w:ascii="仿宋" w:eastAsia="仿宋" w:hAnsi="仿宋" w:cs="仿宋" w:hint="eastAsia"/>
                <w:b/>
                <w:bCs/>
                <w:sz w:val="24"/>
              </w:rPr>
              <w:t>审查内容</w:t>
            </w:r>
          </w:p>
        </w:tc>
        <w:tc>
          <w:tcPr>
            <w:tcW w:w="1700" w:type="dxa"/>
            <w:vAlign w:val="center"/>
          </w:tcPr>
          <w:p w14:paraId="65189E34" w14:textId="77777777" w:rsidR="00E76D5B" w:rsidRDefault="00576615">
            <w:pPr>
              <w:spacing w:line="320" w:lineRule="exact"/>
              <w:jc w:val="center"/>
              <w:rPr>
                <w:rFonts w:ascii="仿宋" w:eastAsia="仿宋" w:hAnsi="仿宋" w:cs="仿宋"/>
                <w:b/>
                <w:bCs/>
                <w:sz w:val="24"/>
              </w:rPr>
            </w:pPr>
            <w:r>
              <w:rPr>
                <w:rFonts w:ascii="仿宋" w:eastAsia="仿宋" w:hAnsi="仿宋" w:cs="仿宋" w:hint="eastAsia"/>
                <w:b/>
                <w:bCs/>
                <w:sz w:val="24"/>
              </w:rPr>
              <w:t>是否符合</w:t>
            </w:r>
          </w:p>
        </w:tc>
        <w:tc>
          <w:tcPr>
            <w:tcW w:w="1450" w:type="dxa"/>
          </w:tcPr>
          <w:p w14:paraId="7C7A1AD6" w14:textId="77777777" w:rsidR="00E76D5B" w:rsidRDefault="00576615">
            <w:pPr>
              <w:spacing w:line="320" w:lineRule="exact"/>
              <w:jc w:val="center"/>
              <w:rPr>
                <w:rFonts w:ascii="仿宋" w:eastAsia="仿宋" w:hAnsi="仿宋" w:cs="仿宋"/>
                <w:b/>
                <w:bCs/>
                <w:sz w:val="24"/>
              </w:rPr>
            </w:pPr>
            <w:r>
              <w:rPr>
                <w:rFonts w:ascii="仿宋" w:eastAsia="仿宋" w:hAnsi="仿宋" w:cs="仿宋" w:hint="eastAsia"/>
                <w:b/>
                <w:bCs/>
                <w:sz w:val="24"/>
              </w:rPr>
              <w:t>备注</w:t>
            </w:r>
          </w:p>
        </w:tc>
      </w:tr>
      <w:tr w:rsidR="00E76D5B" w14:paraId="63B6BBF1" w14:textId="77777777">
        <w:trPr>
          <w:trHeight w:val="20"/>
        </w:trPr>
        <w:tc>
          <w:tcPr>
            <w:tcW w:w="705" w:type="dxa"/>
            <w:vAlign w:val="center"/>
          </w:tcPr>
          <w:p w14:paraId="713AF743" w14:textId="77777777" w:rsidR="00E76D5B" w:rsidRDefault="00576615">
            <w:pPr>
              <w:jc w:val="center"/>
              <w:rPr>
                <w:rFonts w:ascii="仿宋" w:eastAsia="仿宋" w:hAnsi="仿宋" w:cs="仿宋"/>
                <w:sz w:val="24"/>
              </w:rPr>
            </w:pPr>
            <w:r>
              <w:rPr>
                <w:rFonts w:ascii="仿宋" w:eastAsia="仿宋" w:hAnsi="仿宋" w:cs="仿宋" w:hint="eastAsia"/>
                <w:sz w:val="24"/>
              </w:rPr>
              <w:t>1</w:t>
            </w:r>
          </w:p>
        </w:tc>
        <w:tc>
          <w:tcPr>
            <w:tcW w:w="2097" w:type="dxa"/>
            <w:gridSpan w:val="2"/>
            <w:vAlign w:val="center"/>
          </w:tcPr>
          <w:p w14:paraId="7E2CC4CA" w14:textId="77777777" w:rsidR="00E76D5B" w:rsidRDefault="00576615">
            <w:pPr>
              <w:tabs>
                <w:tab w:val="left" w:pos="420"/>
              </w:tabs>
              <w:jc w:val="center"/>
              <w:rPr>
                <w:rFonts w:ascii="仿宋" w:eastAsia="仿宋" w:hAnsi="仿宋" w:cs="仿宋"/>
                <w:sz w:val="24"/>
              </w:rPr>
            </w:pPr>
            <w:r>
              <w:rPr>
                <w:rFonts w:ascii="仿宋" w:eastAsia="仿宋" w:hAnsi="仿宋" w:cs="仿宋" w:hint="eastAsia"/>
                <w:sz w:val="24"/>
              </w:rPr>
              <w:t>风险辨识和</w:t>
            </w:r>
          </w:p>
          <w:p w14:paraId="1686788A"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sz w:val="24"/>
              </w:rPr>
              <w:t>分级管控</w:t>
            </w:r>
          </w:p>
        </w:tc>
        <w:tc>
          <w:tcPr>
            <w:tcW w:w="8222" w:type="dxa"/>
          </w:tcPr>
          <w:p w14:paraId="3FCB030D"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（1）企业应定期开展安全风险辨识，明确风险管控层级，制定风险管控措施，建立安全风险清单：</w:t>
            </w:r>
          </w:p>
          <w:p w14:paraId="6A40D70C" w14:textId="77777777" w:rsidR="00E76D5B" w:rsidRDefault="00576615">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企业应至少每半年开展1次全面安全风险辨识；</w:t>
            </w:r>
          </w:p>
          <w:p w14:paraId="5486D295" w14:textId="77777777" w:rsidR="006C36F8" w:rsidRPr="00795B99" w:rsidRDefault="006C36F8" w:rsidP="006C36F8">
            <w:pPr>
              <w:numPr>
                <w:ilvl w:val="0"/>
                <w:numId w:val="2"/>
              </w:numPr>
              <w:tabs>
                <w:tab w:val="left" w:pos="420"/>
              </w:tabs>
              <w:ind w:firstLineChars="200" w:firstLine="480"/>
              <w:rPr>
                <w:rFonts w:ascii="仿宋" w:eastAsia="仿宋" w:hAnsi="仿宋" w:cs="仿宋"/>
                <w:kern w:val="0"/>
                <w:sz w:val="24"/>
              </w:rPr>
            </w:pPr>
            <w:r w:rsidRPr="00795B99">
              <w:rPr>
                <w:rFonts w:ascii="仿宋" w:eastAsia="仿宋" w:hAnsi="仿宋" w:cs="仿宋" w:hint="eastAsia"/>
                <w:kern w:val="0"/>
                <w:sz w:val="24"/>
              </w:rPr>
              <w:t>每班交接班记录说明安全隐患情况；</w:t>
            </w:r>
          </w:p>
          <w:p w14:paraId="53497532" w14:textId="2EDE8814"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（2）各岗位应设置岗位安全风险告知卡</w:t>
            </w:r>
          </w:p>
        </w:tc>
        <w:tc>
          <w:tcPr>
            <w:tcW w:w="1700" w:type="dxa"/>
          </w:tcPr>
          <w:p w14:paraId="4421DB8D" w14:textId="77777777" w:rsidR="00E76D5B" w:rsidRDefault="00E76D5B">
            <w:pPr>
              <w:rPr>
                <w:rFonts w:ascii="仿宋" w:eastAsia="仿宋" w:hAnsi="仿宋" w:cs="仿宋"/>
                <w:sz w:val="24"/>
              </w:rPr>
            </w:pPr>
          </w:p>
        </w:tc>
        <w:tc>
          <w:tcPr>
            <w:tcW w:w="1450" w:type="dxa"/>
          </w:tcPr>
          <w:p w14:paraId="61F088A3" w14:textId="77777777" w:rsidR="00E76D5B" w:rsidRDefault="00E76D5B">
            <w:pPr>
              <w:rPr>
                <w:rFonts w:ascii="仿宋" w:eastAsia="仿宋" w:hAnsi="仿宋" w:cs="仿宋"/>
                <w:sz w:val="24"/>
              </w:rPr>
            </w:pPr>
          </w:p>
        </w:tc>
      </w:tr>
      <w:tr w:rsidR="00E76D5B" w14:paraId="0DCAED3D" w14:textId="77777777">
        <w:trPr>
          <w:trHeight w:val="20"/>
        </w:trPr>
        <w:tc>
          <w:tcPr>
            <w:tcW w:w="705" w:type="dxa"/>
            <w:vAlign w:val="center"/>
          </w:tcPr>
          <w:p w14:paraId="7454E783" w14:textId="77777777" w:rsidR="00E76D5B" w:rsidRDefault="00576615">
            <w:pPr>
              <w:jc w:val="center"/>
              <w:rPr>
                <w:rFonts w:ascii="仿宋" w:eastAsia="仿宋" w:hAnsi="仿宋" w:cs="仿宋"/>
                <w:sz w:val="24"/>
              </w:rPr>
            </w:pPr>
            <w:r>
              <w:rPr>
                <w:rFonts w:ascii="仿宋" w:eastAsia="仿宋" w:hAnsi="仿宋" w:cs="仿宋" w:hint="eastAsia"/>
                <w:sz w:val="24"/>
              </w:rPr>
              <w:t>2</w:t>
            </w:r>
          </w:p>
        </w:tc>
        <w:tc>
          <w:tcPr>
            <w:tcW w:w="2097" w:type="dxa"/>
            <w:gridSpan w:val="2"/>
            <w:vAlign w:val="center"/>
          </w:tcPr>
          <w:p w14:paraId="78427A0F" w14:textId="77777777" w:rsidR="00E76D5B" w:rsidRDefault="00576615">
            <w:pPr>
              <w:jc w:val="center"/>
              <w:rPr>
                <w:rFonts w:ascii="仿宋" w:eastAsia="仿宋" w:hAnsi="仿宋" w:cs="仿宋"/>
                <w:sz w:val="24"/>
              </w:rPr>
            </w:pPr>
            <w:r>
              <w:rPr>
                <w:rFonts w:ascii="仿宋" w:eastAsia="仿宋" w:hAnsi="仿宋" w:cs="仿宋" w:hint="eastAsia"/>
                <w:sz w:val="24"/>
              </w:rPr>
              <w:t>安全生产教</w:t>
            </w:r>
          </w:p>
          <w:p w14:paraId="295179D3" w14:textId="77777777" w:rsidR="00E76D5B" w:rsidRDefault="00576615">
            <w:pPr>
              <w:jc w:val="center"/>
              <w:rPr>
                <w:rFonts w:ascii="仿宋" w:eastAsia="仿宋" w:hAnsi="仿宋" w:cs="仿宋"/>
                <w:kern w:val="0"/>
                <w:sz w:val="24"/>
              </w:rPr>
            </w:pPr>
            <w:r>
              <w:rPr>
                <w:rFonts w:ascii="仿宋" w:eastAsia="仿宋" w:hAnsi="仿宋" w:cs="仿宋" w:hint="eastAsia"/>
                <w:sz w:val="24"/>
              </w:rPr>
              <w:lastRenderedPageBreak/>
              <w:t>育和培训</w:t>
            </w:r>
          </w:p>
        </w:tc>
        <w:tc>
          <w:tcPr>
            <w:tcW w:w="8222" w:type="dxa"/>
          </w:tcPr>
          <w:p w14:paraId="35BB6E8B" w14:textId="77777777" w:rsidR="006C36F8" w:rsidRPr="006C36F8" w:rsidRDefault="006C36F8" w:rsidP="006C36F8">
            <w:pPr>
              <w:tabs>
                <w:tab w:val="left" w:pos="420"/>
              </w:tabs>
              <w:rPr>
                <w:rFonts w:ascii="仿宋" w:eastAsia="仿宋" w:hAnsi="仿宋" w:cs="仿宋"/>
                <w:kern w:val="0"/>
                <w:sz w:val="24"/>
              </w:rPr>
            </w:pPr>
            <w:r>
              <w:rPr>
                <w:rFonts w:ascii="仿宋" w:eastAsia="仿宋" w:hAnsi="仿宋" w:cs="仿宋" w:hint="eastAsia"/>
                <w:kern w:val="0"/>
                <w:sz w:val="24"/>
              </w:rPr>
              <w:lastRenderedPageBreak/>
              <w:t>（1）</w:t>
            </w:r>
            <w:r w:rsidRPr="006C36F8">
              <w:rPr>
                <w:rFonts w:ascii="仿宋" w:eastAsia="仿宋" w:hAnsi="仿宋" w:cs="仿宋" w:hint="eastAsia"/>
                <w:kern w:val="0"/>
                <w:sz w:val="24"/>
              </w:rPr>
              <w:t>应对新员工进行三级安全培训教育，并经考核合格后方可上岗；</w:t>
            </w:r>
          </w:p>
          <w:p w14:paraId="728C8AA2" w14:textId="77777777" w:rsidR="006C36F8" w:rsidRDefault="006C36F8" w:rsidP="006C36F8">
            <w:pPr>
              <w:tabs>
                <w:tab w:val="left" w:pos="420"/>
              </w:tabs>
              <w:rPr>
                <w:rFonts w:ascii="仿宋" w:eastAsia="仿宋" w:hAnsi="仿宋" w:cs="仿宋"/>
                <w:kern w:val="0"/>
                <w:sz w:val="24"/>
              </w:rPr>
            </w:pPr>
            <w:r>
              <w:rPr>
                <w:rFonts w:ascii="仿宋" w:eastAsia="仿宋" w:hAnsi="仿宋" w:cs="仿宋" w:hint="eastAsia"/>
                <w:kern w:val="0"/>
                <w:sz w:val="24"/>
              </w:rPr>
              <w:lastRenderedPageBreak/>
              <w:t>（2）</w:t>
            </w:r>
            <w:r w:rsidRPr="00362109">
              <w:rPr>
                <w:rFonts w:ascii="仿宋" w:eastAsia="仿宋" w:hAnsi="仿宋" w:cs="仿宋" w:hint="eastAsia"/>
                <w:kern w:val="0"/>
                <w:sz w:val="24"/>
              </w:rPr>
              <w:t>从业人员每年应接受再培训，再培训时间不得少于2</w:t>
            </w:r>
            <w:r w:rsidRPr="00362109">
              <w:rPr>
                <w:rFonts w:ascii="仿宋" w:eastAsia="仿宋" w:hAnsi="仿宋" w:cs="仿宋"/>
                <w:kern w:val="0"/>
                <w:sz w:val="24"/>
              </w:rPr>
              <w:t>0</w:t>
            </w:r>
            <w:r w:rsidRPr="00362109">
              <w:rPr>
                <w:rFonts w:ascii="仿宋" w:eastAsia="仿宋" w:hAnsi="仿宋" w:cs="仿宋" w:hint="eastAsia"/>
                <w:kern w:val="0"/>
                <w:sz w:val="24"/>
              </w:rPr>
              <w:t>学时</w:t>
            </w:r>
            <w:r>
              <w:rPr>
                <w:rFonts w:ascii="仿宋" w:eastAsia="仿宋" w:hAnsi="仿宋" w:cs="仿宋" w:hint="eastAsia"/>
                <w:kern w:val="0"/>
                <w:sz w:val="24"/>
              </w:rPr>
              <w:t>；</w:t>
            </w:r>
          </w:p>
          <w:p w14:paraId="14AF5547" w14:textId="2A172E86"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w:t>
            </w:r>
            <w:r w:rsidR="006C36F8">
              <w:rPr>
                <w:rFonts w:ascii="仿宋" w:eastAsia="仿宋" w:hAnsi="仿宋" w:cs="仿宋" w:hint="eastAsia"/>
                <w:kern w:val="0"/>
                <w:sz w:val="24"/>
              </w:rPr>
              <w:t>3</w:t>
            </w:r>
            <w:r>
              <w:rPr>
                <w:rFonts w:ascii="仿宋" w:eastAsia="仿宋" w:hAnsi="仿宋" w:cs="仿宋" w:hint="eastAsia"/>
                <w:kern w:val="0"/>
                <w:sz w:val="24"/>
              </w:rPr>
              <w:t>）检维修前应对检维修人员进行作业前交底、安全培训教</w:t>
            </w:r>
          </w:p>
        </w:tc>
        <w:tc>
          <w:tcPr>
            <w:tcW w:w="1700" w:type="dxa"/>
          </w:tcPr>
          <w:p w14:paraId="256731FA" w14:textId="77777777" w:rsidR="00E76D5B" w:rsidRDefault="00E76D5B">
            <w:pPr>
              <w:rPr>
                <w:rFonts w:ascii="仿宋" w:eastAsia="仿宋" w:hAnsi="仿宋" w:cs="仿宋"/>
                <w:sz w:val="24"/>
              </w:rPr>
            </w:pPr>
          </w:p>
        </w:tc>
        <w:tc>
          <w:tcPr>
            <w:tcW w:w="1450" w:type="dxa"/>
          </w:tcPr>
          <w:p w14:paraId="02F50B9B" w14:textId="77777777" w:rsidR="00E76D5B" w:rsidRDefault="00E76D5B">
            <w:pPr>
              <w:rPr>
                <w:rFonts w:ascii="仿宋" w:eastAsia="仿宋" w:hAnsi="仿宋" w:cs="仿宋"/>
                <w:sz w:val="24"/>
              </w:rPr>
            </w:pPr>
          </w:p>
        </w:tc>
      </w:tr>
      <w:tr w:rsidR="00E76D5B" w14:paraId="7C479A19" w14:textId="77777777">
        <w:trPr>
          <w:trHeight w:val="20"/>
        </w:trPr>
        <w:tc>
          <w:tcPr>
            <w:tcW w:w="705" w:type="dxa"/>
            <w:vMerge w:val="restart"/>
            <w:vAlign w:val="center"/>
          </w:tcPr>
          <w:p w14:paraId="3CFBEBEB" w14:textId="77777777" w:rsidR="00E76D5B" w:rsidRDefault="00576615">
            <w:pPr>
              <w:jc w:val="center"/>
              <w:rPr>
                <w:rFonts w:ascii="仿宋" w:eastAsia="仿宋" w:hAnsi="仿宋" w:cs="仿宋"/>
                <w:sz w:val="24"/>
              </w:rPr>
            </w:pPr>
            <w:r>
              <w:rPr>
                <w:rFonts w:ascii="仿宋" w:eastAsia="仿宋" w:hAnsi="仿宋" w:cs="仿宋" w:hint="eastAsia"/>
                <w:sz w:val="24"/>
              </w:rPr>
              <w:t>3</w:t>
            </w:r>
          </w:p>
        </w:tc>
        <w:tc>
          <w:tcPr>
            <w:tcW w:w="963" w:type="dxa"/>
            <w:vMerge w:val="restart"/>
            <w:vAlign w:val="center"/>
          </w:tcPr>
          <w:p w14:paraId="27966E0A" w14:textId="77777777" w:rsidR="00E76D5B" w:rsidRDefault="00576615">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51083D0A" w14:textId="77777777" w:rsidR="00E76D5B" w:rsidRDefault="00576615">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441A8671" w14:textId="77777777" w:rsidR="00E76D5B" w:rsidRDefault="00576615">
            <w:pPr>
              <w:jc w:val="center"/>
              <w:rPr>
                <w:rFonts w:ascii="仿宋" w:eastAsia="仿宋" w:hAnsi="仿宋" w:cs="仿宋"/>
                <w:sz w:val="24"/>
              </w:rPr>
            </w:pPr>
            <w:r>
              <w:rPr>
                <w:rFonts w:ascii="仿宋" w:eastAsia="仿宋" w:hAnsi="仿宋" w:cs="仿宋" w:hint="eastAsia"/>
                <w:kern w:val="0"/>
                <w:sz w:val="24"/>
                <w:lang w:val="zh-CN"/>
              </w:rPr>
              <w:t>艺安全</w:t>
            </w:r>
          </w:p>
        </w:tc>
        <w:tc>
          <w:tcPr>
            <w:tcW w:w="1134" w:type="dxa"/>
            <w:vAlign w:val="center"/>
          </w:tcPr>
          <w:p w14:paraId="48A486C6"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kern w:val="0"/>
                <w:sz w:val="24"/>
              </w:rPr>
              <w:t>3.1生产区</w:t>
            </w:r>
          </w:p>
        </w:tc>
        <w:tc>
          <w:tcPr>
            <w:tcW w:w="8222" w:type="dxa"/>
            <w:vAlign w:val="center"/>
          </w:tcPr>
          <w:p w14:paraId="6AD33F15" w14:textId="77777777" w:rsidR="00E76D5B" w:rsidRDefault="00576615">
            <w:pPr>
              <w:numPr>
                <w:ilvl w:val="0"/>
                <w:numId w:val="3"/>
              </w:numPr>
              <w:rPr>
                <w:rFonts w:ascii="仿宋" w:eastAsia="仿宋" w:hAnsi="仿宋" w:cs="仿宋"/>
                <w:color w:val="000000"/>
                <w:sz w:val="24"/>
              </w:rPr>
            </w:pPr>
            <w:r>
              <w:rPr>
                <w:rFonts w:ascii="仿宋" w:eastAsia="仿宋" w:hAnsi="仿宋" w:cs="仿宋" w:hint="eastAsia"/>
                <w:sz w:val="24"/>
              </w:rPr>
              <w:t>甲类厂房应采用不散发火花的地面，地面应平整、光滑，厂房内不应设置地沟，确需设置时其盖板应严密，地沟应采取防止可燃气体在地沟积聚的有效措施</w:t>
            </w:r>
            <w:r>
              <w:rPr>
                <w:rFonts w:ascii="仿宋" w:eastAsia="仿宋" w:hAnsi="仿宋" w:cs="仿宋" w:hint="eastAsia"/>
                <w:color w:val="000000"/>
                <w:sz w:val="24"/>
              </w:rPr>
              <w:t>；</w:t>
            </w:r>
          </w:p>
          <w:p w14:paraId="4527EAB6" w14:textId="77777777" w:rsidR="00E76D5B" w:rsidRDefault="00576615">
            <w:pPr>
              <w:numPr>
                <w:ilvl w:val="0"/>
                <w:numId w:val="3"/>
              </w:numPr>
              <w:rPr>
                <w:rFonts w:ascii="仿宋" w:eastAsia="仿宋" w:hAnsi="仿宋" w:cs="仿宋"/>
                <w:kern w:val="0"/>
                <w:sz w:val="24"/>
                <w:lang w:val="zh-CN"/>
              </w:rPr>
            </w:pPr>
            <w:r>
              <w:rPr>
                <w:rFonts w:ascii="仿宋" w:eastAsia="仿宋" w:hAnsi="仿宋" w:cs="仿宋" w:hint="eastAsia"/>
                <w:sz w:val="24"/>
              </w:rPr>
              <w:t>厂房</w:t>
            </w:r>
            <w:r w:rsidR="006C36F8">
              <w:rPr>
                <w:rFonts w:ascii="仿宋" w:eastAsia="仿宋" w:hAnsi="仿宋" w:cs="仿宋" w:hint="eastAsia"/>
                <w:sz w:val="24"/>
              </w:rPr>
              <w:t>爆炸危险区域</w:t>
            </w:r>
            <w:r>
              <w:rPr>
                <w:rFonts w:ascii="仿宋" w:eastAsia="仿宋" w:hAnsi="仿宋" w:cs="仿宋" w:hint="eastAsia"/>
                <w:sz w:val="24"/>
              </w:rPr>
              <w:t>内分散机、研磨机、三辊机、风机、接线盒、开关盒、可燃气体浓度报警检（探）测器等设备外壳均应接地</w:t>
            </w:r>
            <w:r>
              <w:rPr>
                <w:rFonts w:ascii="仿宋" w:eastAsia="仿宋" w:hAnsi="仿宋" w:cs="仿宋" w:hint="eastAsia"/>
                <w:kern w:val="0"/>
                <w:sz w:val="24"/>
              </w:rPr>
              <w:t>；</w:t>
            </w:r>
          </w:p>
          <w:p w14:paraId="2764191E" w14:textId="77777777" w:rsidR="00E76D5B" w:rsidRDefault="006C36F8">
            <w:pPr>
              <w:numPr>
                <w:ilvl w:val="0"/>
                <w:numId w:val="3"/>
              </w:numPr>
              <w:rPr>
                <w:rFonts w:ascii="仿宋" w:eastAsia="仿宋" w:hAnsi="仿宋" w:cs="仿宋"/>
                <w:sz w:val="24"/>
                <w:u w:val="single"/>
              </w:rPr>
            </w:pPr>
            <w:r>
              <w:rPr>
                <w:rFonts w:ascii="仿宋" w:eastAsia="仿宋" w:hAnsi="仿宋" w:cs="仿宋" w:hint="eastAsia"/>
                <w:sz w:val="24"/>
              </w:rPr>
              <w:t>厂房爆炸危险区域内</w:t>
            </w:r>
            <w:r w:rsidR="00576615">
              <w:rPr>
                <w:rFonts w:ascii="仿宋" w:eastAsia="仿宋" w:hAnsi="仿宋" w:cs="仿宋" w:hint="eastAsia"/>
                <w:sz w:val="24"/>
              </w:rPr>
              <w:t>使用的缸、釜、桶等容器均应接地；</w:t>
            </w:r>
          </w:p>
          <w:p w14:paraId="462454F0" w14:textId="77777777" w:rsidR="00E76D5B" w:rsidRDefault="00576615">
            <w:pPr>
              <w:rPr>
                <w:rFonts w:ascii="仿宋" w:eastAsia="仿宋" w:hAnsi="仿宋" w:cs="仿宋"/>
                <w:color w:val="000000"/>
                <w:sz w:val="24"/>
              </w:rPr>
            </w:pPr>
            <w:r>
              <w:rPr>
                <w:rFonts w:ascii="仿宋" w:eastAsia="仿宋" w:hAnsi="仿宋" w:cs="仿宋" w:hint="eastAsia"/>
                <w:sz w:val="24"/>
              </w:rPr>
              <w:t>（4）易燃液体管道应设防静电接地，</w:t>
            </w:r>
            <w:r>
              <w:rPr>
                <w:rFonts w:ascii="仿宋" w:eastAsia="仿宋" w:hAnsi="仿宋" w:cs="仿宋" w:hint="eastAsia"/>
                <w:color w:val="000000"/>
                <w:sz w:val="24"/>
              </w:rPr>
              <w:t>当法兰的连接螺栓少于5根时应跨接，</w:t>
            </w:r>
            <w:r>
              <w:rPr>
                <w:rFonts w:ascii="仿宋" w:eastAsia="仿宋" w:hAnsi="仿宋" w:cs="仿宋" w:hint="eastAsia"/>
                <w:sz w:val="24"/>
              </w:rPr>
              <w:t>非金属架构上平行安装的易燃液体金属管道之间净距离小于100mm时，应每隔20m用金属线跨接；</w:t>
            </w:r>
          </w:p>
          <w:p w14:paraId="7ADB4823" w14:textId="77777777" w:rsidR="00E76D5B" w:rsidRDefault="00576615">
            <w:pPr>
              <w:rPr>
                <w:rFonts w:ascii="仿宋" w:eastAsia="仿宋" w:hAnsi="仿宋" w:cs="仿宋"/>
                <w:color w:val="000000"/>
                <w:sz w:val="24"/>
              </w:rPr>
            </w:pPr>
            <w:r>
              <w:rPr>
                <w:rFonts w:ascii="仿宋" w:eastAsia="仿宋" w:hAnsi="仿宋" w:cs="仿宋" w:hint="eastAsia"/>
                <w:sz w:val="24"/>
              </w:rPr>
              <w:t>（5）</w:t>
            </w:r>
            <w:r w:rsidR="006C36F8">
              <w:rPr>
                <w:rFonts w:ascii="仿宋" w:eastAsia="仿宋" w:hAnsi="仿宋" w:cs="仿宋" w:hint="eastAsia"/>
                <w:sz w:val="24"/>
              </w:rPr>
              <w:t>厂房爆炸危险区域内</w:t>
            </w:r>
            <w:r>
              <w:rPr>
                <w:rFonts w:ascii="仿宋" w:eastAsia="仿宋" w:hAnsi="仿宋" w:cs="仿宋" w:hint="eastAsia"/>
                <w:sz w:val="24"/>
              </w:rPr>
              <w:t>所有配电线路应使用镀锌钢管配线，钢管与钢管、钢管与电气设备、钢管与钢管附件之间应采用螺纹连接，应连接紧实无松动；</w:t>
            </w:r>
          </w:p>
          <w:p w14:paraId="496B5575" w14:textId="77777777" w:rsidR="00E76D5B" w:rsidRDefault="00576615">
            <w:pPr>
              <w:rPr>
                <w:rFonts w:ascii="仿宋" w:eastAsia="仿宋" w:hAnsi="仿宋" w:cs="仿宋"/>
                <w:color w:val="000000"/>
                <w:kern w:val="0"/>
                <w:sz w:val="24"/>
              </w:rPr>
            </w:pPr>
            <w:r>
              <w:rPr>
                <w:rFonts w:ascii="仿宋" w:eastAsia="仿宋" w:hAnsi="仿宋" w:cs="仿宋" w:hint="eastAsia"/>
                <w:sz w:val="24"/>
              </w:rPr>
              <w:t>（6）</w:t>
            </w:r>
            <w:r w:rsidR="006C36F8">
              <w:rPr>
                <w:rFonts w:ascii="仿宋" w:eastAsia="仿宋" w:hAnsi="仿宋" w:cs="仿宋" w:hint="eastAsia"/>
                <w:sz w:val="24"/>
              </w:rPr>
              <w:t>厂房爆炸危险区域内</w:t>
            </w:r>
            <w:r>
              <w:rPr>
                <w:rFonts w:ascii="仿宋" w:eastAsia="仿宋" w:hAnsi="仿宋" w:cs="仿宋" w:hint="eastAsia"/>
                <w:sz w:val="24"/>
              </w:rPr>
              <w:t>钢管配线在电机进线口处、钢管与电气设备直接连接有困难处，应使用防爆挠性连接管连接，防爆挠性连接管应连接紧实无松动，无裂纹、孔洞、机械损伤、变形等缺陷、机械损伤、变形等缺陷；</w:t>
            </w:r>
          </w:p>
          <w:p w14:paraId="35BA5554" w14:textId="77777777" w:rsidR="00E76D5B" w:rsidRDefault="00576615">
            <w:pPr>
              <w:rPr>
                <w:rFonts w:ascii="仿宋" w:eastAsia="仿宋" w:hAnsi="仿宋" w:cs="仿宋"/>
                <w:kern w:val="0"/>
                <w:sz w:val="24"/>
                <w:lang w:val="zh-CN"/>
              </w:rPr>
            </w:pPr>
            <w:r>
              <w:rPr>
                <w:rFonts w:ascii="仿宋" w:eastAsia="仿宋" w:hAnsi="仿宋" w:cs="仿宋" w:hint="eastAsia"/>
                <w:sz w:val="24"/>
              </w:rPr>
              <w:t>（7）</w:t>
            </w:r>
            <w:r w:rsidR="006C36F8">
              <w:rPr>
                <w:rFonts w:ascii="仿宋" w:eastAsia="仿宋" w:hAnsi="仿宋" w:cs="仿宋" w:hint="eastAsia"/>
                <w:sz w:val="24"/>
              </w:rPr>
              <w:t>厂房爆炸危险区域内</w:t>
            </w:r>
            <w:r>
              <w:rPr>
                <w:rFonts w:ascii="仿宋" w:eastAsia="仿宋" w:hAnsi="仿宋" w:cs="仿宋" w:hint="eastAsia"/>
                <w:sz w:val="24"/>
              </w:rPr>
              <w:t>应设置可燃气体浓度报警装置；</w:t>
            </w:r>
          </w:p>
          <w:p w14:paraId="4868399A" w14:textId="56609A8D" w:rsidR="00E76D5B" w:rsidRDefault="00576615">
            <w:pPr>
              <w:rPr>
                <w:rFonts w:ascii="仿宋" w:eastAsia="仿宋" w:hAnsi="仿宋" w:cs="仿宋"/>
                <w:kern w:val="0"/>
                <w:sz w:val="24"/>
                <w:lang w:val="zh-CN"/>
              </w:rPr>
            </w:pPr>
            <w:r>
              <w:rPr>
                <w:rFonts w:ascii="仿宋" w:eastAsia="仿宋" w:hAnsi="仿宋" w:cs="仿宋" w:hint="eastAsia"/>
                <w:sz w:val="24"/>
              </w:rPr>
              <w:t>（8）</w:t>
            </w:r>
            <w:r w:rsidR="006C36F8">
              <w:rPr>
                <w:rFonts w:ascii="仿宋" w:eastAsia="仿宋" w:hAnsi="仿宋" w:cs="仿宋" w:hint="eastAsia"/>
                <w:sz w:val="24"/>
              </w:rPr>
              <w:t>产生爆炸性气体混合物的</w:t>
            </w:r>
            <w:r>
              <w:rPr>
                <w:rFonts w:ascii="仿宋" w:eastAsia="仿宋" w:hAnsi="仿宋" w:cs="仿宋" w:hint="eastAsia"/>
                <w:sz w:val="24"/>
              </w:rPr>
              <w:t>厂房入口处均应设置人体静电消除装置，金属管做成的扶手可作为人体消除静电装置使用</w:t>
            </w:r>
          </w:p>
        </w:tc>
        <w:tc>
          <w:tcPr>
            <w:tcW w:w="1700" w:type="dxa"/>
            <w:vMerge w:val="restart"/>
          </w:tcPr>
          <w:p w14:paraId="6176AABA" w14:textId="77777777" w:rsidR="00E76D5B" w:rsidRDefault="00E76D5B">
            <w:pPr>
              <w:rPr>
                <w:rFonts w:ascii="仿宋" w:eastAsia="仿宋" w:hAnsi="仿宋" w:cs="仿宋"/>
                <w:sz w:val="24"/>
              </w:rPr>
            </w:pPr>
          </w:p>
        </w:tc>
        <w:tc>
          <w:tcPr>
            <w:tcW w:w="1450" w:type="dxa"/>
            <w:vMerge w:val="restart"/>
          </w:tcPr>
          <w:p w14:paraId="20807CFC" w14:textId="77777777" w:rsidR="00E76D5B" w:rsidRDefault="00E76D5B">
            <w:pPr>
              <w:rPr>
                <w:rFonts w:ascii="仿宋" w:eastAsia="仿宋" w:hAnsi="仿宋" w:cs="仿宋"/>
                <w:sz w:val="24"/>
              </w:rPr>
            </w:pPr>
          </w:p>
        </w:tc>
      </w:tr>
      <w:tr w:rsidR="00E76D5B" w14:paraId="38F1026D" w14:textId="77777777">
        <w:trPr>
          <w:trHeight w:val="20"/>
        </w:trPr>
        <w:tc>
          <w:tcPr>
            <w:tcW w:w="705" w:type="dxa"/>
            <w:vMerge/>
            <w:vAlign w:val="center"/>
          </w:tcPr>
          <w:p w14:paraId="61EFA704" w14:textId="77777777" w:rsidR="00E76D5B" w:rsidRDefault="00E76D5B">
            <w:pPr>
              <w:jc w:val="center"/>
              <w:rPr>
                <w:rFonts w:ascii="仿宋" w:eastAsia="仿宋" w:hAnsi="仿宋" w:cs="仿宋"/>
                <w:sz w:val="24"/>
              </w:rPr>
            </w:pPr>
          </w:p>
        </w:tc>
        <w:tc>
          <w:tcPr>
            <w:tcW w:w="963" w:type="dxa"/>
            <w:vMerge/>
            <w:vAlign w:val="center"/>
          </w:tcPr>
          <w:p w14:paraId="41E7410F" w14:textId="77777777" w:rsidR="00E76D5B" w:rsidRDefault="00E76D5B">
            <w:pPr>
              <w:jc w:val="center"/>
              <w:rPr>
                <w:rFonts w:ascii="仿宋" w:eastAsia="仿宋" w:hAnsi="仿宋" w:cs="仿宋"/>
                <w:sz w:val="24"/>
              </w:rPr>
            </w:pPr>
          </w:p>
        </w:tc>
        <w:tc>
          <w:tcPr>
            <w:tcW w:w="1134" w:type="dxa"/>
            <w:vAlign w:val="center"/>
          </w:tcPr>
          <w:p w14:paraId="5FB7B8E9"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kern w:val="0"/>
                <w:sz w:val="24"/>
              </w:rPr>
              <w:t>3.2仓储区</w:t>
            </w:r>
          </w:p>
        </w:tc>
        <w:tc>
          <w:tcPr>
            <w:tcW w:w="8222" w:type="dxa"/>
            <w:vAlign w:val="center"/>
          </w:tcPr>
          <w:p w14:paraId="263DA208" w14:textId="77777777" w:rsidR="00E76D5B" w:rsidRDefault="00576615">
            <w:pPr>
              <w:numPr>
                <w:ilvl w:val="0"/>
                <w:numId w:val="4"/>
              </w:numPr>
              <w:tabs>
                <w:tab w:val="left" w:pos="420"/>
              </w:tabs>
              <w:rPr>
                <w:rFonts w:ascii="仿宋" w:eastAsia="仿宋" w:hAnsi="仿宋" w:cs="仿宋"/>
                <w:sz w:val="24"/>
              </w:rPr>
            </w:pPr>
            <w:r>
              <w:rPr>
                <w:rFonts w:ascii="仿宋" w:eastAsia="仿宋" w:hAnsi="仿宋" w:cs="仿宋" w:hint="eastAsia"/>
                <w:sz w:val="24"/>
              </w:rPr>
              <w:t>仓库（储罐区）</w:t>
            </w:r>
            <w:r w:rsidR="006C36F8">
              <w:rPr>
                <w:rFonts w:ascii="仿宋" w:eastAsia="仿宋" w:hAnsi="仿宋" w:cs="仿宋" w:hint="eastAsia"/>
                <w:sz w:val="24"/>
              </w:rPr>
              <w:t>爆炸危险区域内</w:t>
            </w:r>
            <w:r w:rsidR="00925394">
              <w:rPr>
                <w:rFonts w:ascii="仿宋" w:eastAsia="仿宋" w:hAnsi="仿宋" w:cs="仿宋" w:hint="eastAsia"/>
                <w:sz w:val="24"/>
              </w:rPr>
              <w:t>风机、接线盒、开关盒、泵</w:t>
            </w:r>
            <w:r>
              <w:rPr>
                <w:rFonts w:ascii="仿宋" w:eastAsia="仿宋" w:hAnsi="仿宋" w:cs="仿宋" w:hint="eastAsia"/>
                <w:sz w:val="24"/>
              </w:rPr>
              <w:t>外壳上均应接地；</w:t>
            </w:r>
          </w:p>
          <w:p w14:paraId="257DC927" w14:textId="77777777" w:rsidR="00E76D5B" w:rsidRDefault="006C36F8">
            <w:pPr>
              <w:numPr>
                <w:ilvl w:val="0"/>
                <w:numId w:val="4"/>
              </w:numPr>
              <w:tabs>
                <w:tab w:val="left" w:pos="420"/>
              </w:tabs>
              <w:rPr>
                <w:rFonts w:ascii="仿宋" w:eastAsia="仿宋" w:hAnsi="仿宋" w:cs="仿宋"/>
                <w:sz w:val="24"/>
              </w:rPr>
            </w:pPr>
            <w:r>
              <w:rPr>
                <w:rFonts w:ascii="仿宋" w:eastAsia="仿宋" w:hAnsi="仿宋" w:cs="仿宋" w:hint="eastAsia"/>
                <w:sz w:val="24"/>
              </w:rPr>
              <w:t>储罐区</w:t>
            </w:r>
            <w:r w:rsidR="00576615">
              <w:rPr>
                <w:rFonts w:ascii="仿宋" w:eastAsia="仿宋" w:hAnsi="仿宋" w:cs="仿宋" w:hint="eastAsia"/>
                <w:sz w:val="24"/>
              </w:rPr>
              <w:t>易燃液体金属管道间净距离小于100mm时，应每隔20m用金属线跨接；</w:t>
            </w:r>
          </w:p>
          <w:p w14:paraId="659A9224" w14:textId="77777777" w:rsidR="00E76D5B" w:rsidRDefault="00576615">
            <w:pPr>
              <w:numPr>
                <w:ilvl w:val="0"/>
                <w:numId w:val="4"/>
              </w:numPr>
              <w:tabs>
                <w:tab w:val="left" w:pos="420"/>
              </w:tabs>
              <w:rPr>
                <w:rFonts w:ascii="仿宋" w:eastAsia="仿宋" w:hAnsi="仿宋" w:cs="仿宋"/>
                <w:sz w:val="24"/>
              </w:rPr>
            </w:pPr>
            <w:r>
              <w:rPr>
                <w:rFonts w:ascii="仿宋" w:eastAsia="仿宋" w:hAnsi="仿宋" w:cs="仿宋" w:hint="eastAsia"/>
                <w:sz w:val="24"/>
              </w:rPr>
              <w:t>仓库（储罐区）</w:t>
            </w:r>
            <w:r w:rsidR="006C36F8">
              <w:rPr>
                <w:rFonts w:ascii="仿宋" w:eastAsia="仿宋" w:hAnsi="仿宋" w:cs="仿宋" w:hint="eastAsia"/>
                <w:sz w:val="24"/>
              </w:rPr>
              <w:t>爆炸危险区域内</w:t>
            </w:r>
            <w:r>
              <w:rPr>
                <w:rFonts w:ascii="仿宋" w:eastAsia="仿宋" w:hAnsi="仿宋" w:cs="仿宋" w:hint="eastAsia"/>
                <w:sz w:val="24"/>
              </w:rPr>
              <w:t>所有配电线路应使用镀锌钢管配线，钢管与钢管、钢管与电气设备、钢管与钢管附件之间应采用螺纹连接，应连接</w:t>
            </w:r>
            <w:r>
              <w:rPr>
                <w:rFonts w:ascii="仿宋" w:eastAsia="仿宋" w:hAnsi="仿宋" w:cs="仿宋" w:hint="eastAsia"/>
                <w:sz w:val="24"/>
              </w:rPr>
              <w:lastRenderedPageBreak/>
              <w:t>紧实无松动；</w:t>
            </w:r>
          </w:p>
          <w:p w14:paraId="75E55906" w14:textId="77777777" w:rsidR="00E76D5B" w:rsidRDefault="006C36F8">
            <w:pPr>
              <w:numPr>
                <w:ilvl w:val="0"/>
                <w:numId w:val="4"/>
              </w:numPr>
              <w:tabs>
                <w:tab w:val="left" w:pos="420"/>
              </w:tabs>
              <w:rPr>
                <w:rFonts w:ascii="仿宋" w:eastAsia="仿宋" w:hAnsi="仿宋" w:cs="仿宋"/>
                <w:sz w:val="24"/>
              </w:rPr>
            </w:pPr>
            <w:r>
              <w:rPr>
                <w:rFonts w:ascii="仿宋" w:eastAsia="仿宋" w:hAnsi="仿宋" w:cs="仿宋" w:hint="eastAsia"/>
                <w:sz w:val="24"/>
              </w:rPr>
              <w:t>仓库</w:t>
            </w:r>
            <w:r w:rsidR="00576615">
              <w:rPr>
                <w:rFonts w:ascii="仿宋" w:eastAsia="仿宋" w:hAnsi="仿宋" w:cs="仿宋" w:hint="eastAsia"/>
                <w:sz w:val="24"/>
              </w:rPr>
              <w:t>（储罐区）</w:t>
            </w:r>
            <w:r>
              <w:rPr>
                <w:rFonts w:ascii="仿宋" w:eastAsia="仿宋" w:hAnsi="仿宋" w:cs="仿宋" w:hint="eastAsia"/>
                <w:sz w:val="24"/>
              </w:rPr>
              <w:t>爆炸危险区域内</w:t>
            </w:r>
            <w:r w:rsidR="00576615">
              <w:rPr>
                <w:rFonts w:ascii="仿宋" w:eastAsia="仿宋" w:hAnsi="仿宋" w:cs="仿宋" w:hint="eastAsia"/>
                <w:sz w:val="24"/>
              </w:rPr>
              <w:t>钢管配线在电机进线口处、钢管与电气设备直接连接有困难处，应使用防爆挠性连接管连接，防爆挠性连接管应连接紧实无松动，无裂纹、孔洞、机械损伤、变形等缺陷、机械损伤、变形等缺陷；</w:t>
            </w:r>
          </w:p>
          <w:p w14:paraId="7A95353C" w14:textId="77777777" w:rsidR="00E76D5B" w:rsidRDefault="006C36F8">
            <w:pPr>
              <w:numPr>
                <w:ilvl w:val="0"/>
                <w:numId w:val="4"/>
              </w:numPr>
              <w:tabs>
                <w:tab w:val="left" w:pos="420"/>
              </w:tabs>
              <w:rPr>
                <w:rFonts w:ascii="仿宋" w:eastAsia="仿宋" w:hAnsi="仿宋" w:cs="仿宋"/>
                <w:sz w:val="24"/>
              </w:rPr>
            </w:pPr>
            <w:r>
              <w:rPr>
                <w:rFonts w:ascii="仿宋" w:eastAsia="仿宋" w:hAnsi="仿宋" w:cs="仿宋" w:hint="eastAsia"/>
                <w:sz w:val="24"/>
              </w:rPr>
              <w:t>仓库</w:t>
            </w:r>
            <w:r w:rsidR="00576615">
              <w:rPr>
                <w:rFonts w:ascii="仿宋" w:eastAsia="仿宋" w:hAnsi="仿宋" w:cs="仿宋" w:hint="eastAsia"/>
                <w:sz w:val="24"/>
              </w:rPr>
              <w:t>（储罐区）</w:t>
            </w:r>
            <w:r>
              <w:rPr>
                <w:rFonts w:ascii="仿宋" w:eastAsia="仿宋" w:hAnsi="仿宋" w:cs="仿宋" w:hint="eastAsia"/>
                <w:sz w:val="24"/>
              </w:rPr>
              <w:t>爆炸危险区域内</w:t>
            </w:r>
            <w:r w:rsidR="00576615">
              <w:rPr>
                <w:rFonts w:ascii="仿宋" w:eastAsia="仿宋" w:hAnsi="仿宋" w:cs="仿宋" w:hint="eastAsia"/>
                <w:sz w:val="24"/>
              </w:rPr>
              <w:t>应设置可燃气体浓度报警装置；</w:t>
            </w:r>
          </w:p>
          <w:p w14:paraId="49283AF4" w14:textId="77777777" w:rsidR="00E76D5B" w:rsidRDefault="006C36F8">
            <w:pPr>
              <w:numPr>
                <w:ilvl w:val="0"/>
                <w:numId w:val="4"/>
              </w:numPr>
              <w:tabs>
                <w:tab w:val="left" w:pos="420"/>
              </w:tabs>
              <w:rPr>
                <w:rFonts w:ascii="仿宋" w:eastAsia="仿宋" w:hAnsi="仿宋" w:cs="仿宋"/>
                <w:sz w:val="24"/>
              </w:rPr>
            </w:pPr>
            <w:r>
              <w:rPr>
                <w:rFonts w:ascii="仿宋" w:eastAsia="仿宋" w:hAnsi="仿宋" w:cs="仿宋" w:hint="eastAsia"/>
                <w:sz w:val="24"/>
              </w:rPr>
              <w:t>产生爆炸性气体混合物的</w:t>
            </w:r>
            <w:r w:rsidR="00576615">
              <w:rPr>
                <w:rFonts w:ascii="仿宋" w:eastAsia="仿宋" w:hAnsi="仿宋" w:cs="仿宋" w:hint="eastAsia"/>
                <w:sz w:val="24"/>
              </w:rPr>
              <w:t>仓库（储罐区）入口处均应设置人体静电消除装置，金属管做成的扶手可作为人体静电消除装置使用；</w:t>
            </w:r>
          </w:p>
          <w:p w14:paraId="276A7BBB" w14:textId="77777777" w:rsidR="00E76D5B" w:rsidRDefault="00576615">
            <w:pPr>
              <w:numPr>
                <w:ilvl w:val="0"/>
                <w:numId w:val="4"/>
              </w:numPr>
              <w:tabs>
                <w:tab w:val="left" w:pos="420"/>
              </w:tabs>
              <w:rPr>
                <w:rFonts w:ascii="仿宋" w:eastAsia="仿宋" w:hAnsi="仿宋" w:cs="仿宋"/>
                <w:sz w:val="24"/>
              </w:rPr>
            </w:pPr>
            <w:r>
              <w:rPr>
                <w:rFonts w:ascii="仿宋" w:eastAsia="仿宋" w:hAnsi="仿宋" w:cs="仿宋" w:hint="eastAsia"/>
                <w:sz w:val="24"/>
              </w:rPr>
              <w:t>仓库内</w:t>
            </w:r>
            <w:r w:rsidR="00F7352F">
              <w:rPr>
                <w:rFonts w:ascii="仿宋" w:eastAsia="仿宋" w:hAnsi="仿宋" w:cs="仿宋" w:hint="eastAsia"/>
                <w:sz w:val="24"/>
              </w:rPr>
              <w:t>易燃液体类</w:t>
            </w:r>
            <w:r>
              <w:rPr>
                <w:rFonts w:ascii="仿宋" w:eastAsia="仿宋" w:hAnsi="仿宋" w:cs="仿宋" w:hint="eastAsia"/>
                <w:sz w:val="24"/>
              </w:rPr>
              <w:t>商品摆放，垛高不超过3m，主通道大于等于180cm，支通道大于等于80cm并符合“五距”要求，柱距大于等于10cm；垛距大于等于10cm；顶距大于等于50cm；墙距大于等于30cm；灯具大于等于50cm；</w:t>
            </w:r>
          </w:p>
          <w:p w14:paraId="3B198DA6" w14:textId="53160530" w:rsidR="00E76D5B" w:rsidRDefault="00F7352F">
            <w:pPr>
              <w:numPr>
                <w:ilvl w:val="0"/>
                <w:numId w:val="4"/>
              </w:numPr>
              <w:tabs>
                <w:tab w:val="left" w:pos="420"/>
              </w:tabs>
              <w:rPr>
                <w:rFonts w:ascii="仿宋" w:eastAsia="仿宋" w:hAnsi="仿宋" w:cs="仿宋"/>
                <w:sz w:val="24"/>
              </w:rPr>
            </w:pPr>
            <w:r>
              <w:rPr>
                <w:rFonts w:ascii="仿宋" w:eastAsia="仿宋" w:hAnsi="仿宋" w:cs="仿宋" w:hint="eastAsia"/>
                <w:kern w:val="0"/>
                <w:sz w:val="24"/>
              </w:rPr>
              <w:t>危险化学品仓库内严禁分装、改装、</w:t>
            </w:r>
            <w:r w:rsidR="00576615">
              <w:rPr>
                <w:rFonts w:ascii="仿宋" w:eastAsia="仿宋" w:hAnsi="仿宋" w:cs="仿宋" w:hint="eastAsia"/>
                <w:kern w:val="0"/>
                <w:sz w:val="24"/>
              </w:rPr>
              <w:t>开箱、开桶、验收等</w:t>
            </w:r>
          </w:p>
        </w:tc>
        <w:tc>
          <w:tcPr>
            <w:tcW w:w="1700" w:type="dxa"/>
            <w:vMerge/>
          </w:tcPr>
          <w:p w14:paraId="5E5BF58A" w14:textId="77777777" w:rsidR="00E76D5B" w:rsidRDefault="00E76D5B">
            <w:pPr>
              <w:rPr>
                <w:rFonts w:ascii="仿宋" w:eastAsia="仿宋" w:hAnsi="仿宋" w:cs="仿宋"/>
                <w:sz w:val="24"/>
              </w:rPr>
            </w:pPr>
          </w:p>
        </w:tc>
        <w:tc>
          <w:tcPr>
            <w:tcW w:w="1450" w:type="dxa"/>
            <w:vMerge/>
          </w:tcPr>
          <w:p w14:paraId="08E79FFA" w14:textId="77777777" w:rsidR="00E76D5B" w:rsidRDefault="00E76D5B">
            <w:pPr>
              <w:rPr>
                <w:rFonts w:ascii="仿宋" w:eastAsia="仿宋" w:hAnsi="仿宋" w:cs="仿宋"/>
                <w:sz w:val="24"/>
              </w:rPr>
            </w:pPr>
          </w:p>
        </w:tc>
      </w:tr>
      <w:tr w:rsidR="00E76D5B" w14:paraId="36855C41" w14:textId="77777777">
        <w:trPr>
          <w:trHeight w:val="20"/>
        </w:trPr>
        <w:tc>
          <w:tcPr>
            <w:tcW w:w="705" w:type="dxa"/>
            <w:vAlign w:val="center"/>
          </w:tcPr>
          <w:p w14:paraId="10F6E9D1" w14:textId="77777777" w:rsidR="00E76D5B" w:rsidRDefault="00576615">
            <w:pPr>
              <w:jc w:val="center"/>
              <w:rPr>
                <w:rFonts w:ascii="仿宋" w:eastAsia="仿宋" w:hAnsi="仿宋" w:cs="仿宋"/>
                <w:sz w:val="24"/>
              </w:rPr>
            </w:pPr>
            <w:r>
              <w:rPr>
                <w:rFonts w:ascii="仿宋" w:eastAsia="仿宋" w:hAnsi="仿宋" w:cs="仿宋" w:hint="eastAsia"/>
                <w:sz w:val="24"/>
              </w:rPr>
              <w:t>3</w:t>
            </w:r>
          </w:p>
        </w:tc>
        <w:tc>
          <w:tcPr>
            <w:tcW w:w="963" w:type="dxa"/>
            <w:vAlign w:val="center"/>
          </w:tcPr>
          <w:p w14:paraId="6B749EB6" w14:textId="77777777" w:rsidR="00E76D5B" w:rsidRDefault="00576615">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73F99743" w14:textId="77777777" w:rsidR="00E76D5B" w:rsidRDefault="00576615">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492CDBF3" w14:textId="77777777" w:rsidR="00E76D5B" w:rsidRDefault="00576615">
            <w:pPr>
              <w:jc w:val="center"/>
              <w:rPr>
                <w:rFonts w:ascii="仿宋" w:eastAsia="仿宋" w:hAnsi="仿宋" w:cs="仿宋"/>
                <w:sz w:val="24"/>
              </w:rPr>
            </w:pPr>
            <w:r>
              <w:rPr>
                <w:rFonts w:ascii="仿宋" w:eastAsia="仿宋" w:hAnsi="仿宋" w:cs="仿宋" w:hint="eastAsia"/>
                <w:kern w:val="0"/>
                <w:sz w:val="24"/>
                <w:lang w:val="zh-CN"/>
              </w:rPr>
              <w:t>艺安全</w:t>
            </w:r>
          </w:p>
        </w:tc>
        <w:tc>
          <w:tcPr>
            <w:tcW w:w="1134" w:type="dxa"/>
            <w:vAlign w:val="center"/>
          </w:tcPr>
          <w:p w14:paraId="58FEE7CC"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kern w:val="0"/>
                <w:sz w:val="24"/>
              </w:rPr>
              <w:t>3.3辅助服务区</w:t>
            </w:r>
          </w:p>
        </w:tc>
        <w:tc>
          <w:tcPr>
            <w:tcW w:w="8222" w:type="dxa"/>
            <w:vAlign w:val="center"/>
          </w:tcPr>
          <w:p w14:paraId="460F53E0" w14:textId="77777777" w:rsidR="00E76D5B" w:rsidRDefault="00576615">
            <w:pPr>
              <w:tabs>
                <w:tab w:val="left" w:pos="420"/>
              </w:tabs>
              <w:rPr>
                <w:rFonts w:ascii="仿宋" w:eastAsia="仿宋" w:hAnsi="仿宋" w:cs="仿宋"/>
                <w:sz w:val="24"/>
              </w:rPr>
            </w:pPr>
            <w:r>
              <w:rPr>
                <w:rFonts w:ascii="仿宋" w:eastAsia="仿宋" w:hAnsi="仿宋" w:cs="仿宋" w:hint="eastAsia"/>
                <w:sz w:val="24"/>
              </w:rPr>
              <w:t>（1）洗桶区、打样室内电气设备外壳均应接地；</w:t>
            </w:r>
          </w:p>
          <w:p w14:paraId="55119F40" w14:textId="77777777" w:rsidR="00E76D5B" w:rsidRDefault="00576615">
            <w:pPr>
              <w:tabs>
                <w:tab w:val="left" w:pos="420"/>
              </w:tabs>
              <w:rPr>
                <w:rFonts w:ascii="仿宋" w:eastAsia="仿宋" w:hAnsi="仿宋" w:cs="仿宋"/>
                <w:color w:val="000000"/>
                <w:sz w:val="24"/>
              </w:rPr>
            </w:pPr>
            <w:r>
              <w:rPr>
                <w:rFonts w:ascii="仿宋" w:eastAsia="仿宋" w:hAnsi="仿宋" w:cs="仿宋" w:hint="eastAsia"/>
                <w:sz w:val="24"/>
              </w:rPr>
              <w:t>（2）洗桶区、打样室内使用的缸、釜、桶等容器均应接地；</w:t>
            </w:r>
          </w:p>
          <w:p w14:paraId="20174327" w14:textId="77777777" w:rsidR="00E76D5B" w:rsidRDefault="00576615">
            <w:pPr>
              <w:tabs>
                <w:tab w:val="left" w:pos="420"/>
              </w:tabs>
              <w:rPr>
                <w:rFonts w:ascii="仿宋" w:eastAsia="仿宋" w:hAnsi="仿宋" w:cs="仿宋"/>
                <w:color w:val="000000"/>
                <w:sz w:val="24"/>
              </w:rPr>
            </w:pPr>
            <w:r>
              <w:rPr>
                <w:rFonts w:ascii="仿宋" w:eastAsia="仿宋" w:hAnsi="仿宋" w:cs="仿宋" w:hint="eastAsia"/>
                <w:sz w:val="24"/>
              </w:rPr>
              <w:t>（3）洗桶区、打样室内所有配电线路应使用镀锌钢管配线，钢管与钢管、钢管与电气设备、钢管与钢管附件之间应采用螺纹连接，应连接紧实无松动；</w:t>
            </w:r>
          </w:p>
          <w:p w14:paraId="3777EE09" w14:textId="77777777" w:rsidR="00E76D5B" w:rsidRDefault="00576615">
            <w:pPr>
              <w:tabs>
                <w:tab w:val="left" w:pos="420"/>
              </w:tabs>
              <w:rPr>
                <w:rFonts w:ascii="仿宋" w:eastAsia="仿宋" w:hAnsi="仿宋" w:cs="仿宋"/>
                <w:color w:val="000000"/>
                <w:kern w:val="0"/>
                <w:sz w:val="24"/>
              </w:rPr>
            </w:pPr>
            <w:r>
              <w:rPr>
                <w:rFonts w:ascii="仿宋" w:eastAsia="仿宋" w:hAnsi="仿宋" w:cs="仿宋" w:hint="eastAsia"/>
                <w:sz w:val="24"/>
              </w:rPr>
              <w:t>（4）洗桶区、打样室内钢管配线在电机进线口处、钢管与电气设备直接连接有困难处，应使用防爆挠性连接管连接，防爆挠性连接管应连接紧实无松动，无裂纹、孔洞、机械损伤、变形等缺陷、机械损伤、变形等缺陷；</w:t>
            </w:r>
          </w:p>
          <w:p w14:paraId="0EF391F6" w14:textId="77777777" w:rsidR="00E76D5B" w:rsidRDefault="00576615">
            <w:pPr>
              <w:tabs>
                <w:tab w:val="left" w:pos="420"/>
              </w:tabs>
              <w:rPr>
                <w:rFonts w:ascii="仿宋" w:eastAsia="仿宋" w:hAnsi="仿宋" w:cs="仿宋"/>
                <w:sz w:val="24"/>
              </w:rPr>
            </w:pPr>
            <w:r>
              <w:rPr>
                <w:rFonts w:ascii="仿宋" w:eastAsia="仿宋" w:hAnsi="仿宋" w:cs="仿宋" w:hint="eastAsia"/>
                <w:sz w:val="24"/>
              </w:rPr>
              <w:t>（5）独立设置的洗桶区、打样室内应设置可燃气体浓度报警装置；</w:t>
            </w:r>
          </w:p>
          <w:p w14:paraId="313330CE" w14:textId="77777777" w:rsidR="00E76D5B" w:rsidRDefault="00576615">
            <w:pPr>
              <w:tabs>
                <w:tab w:val="left" w:pos="420"/>
              </w:tabs>
              <w:rPr>
                <w:rFonts w:ascii="仿宋" w:eastAsia="仿宋" w:hAnsi="仿宋" w:cs="仿宋"/>
                <w:color w:val="000000"/>
                <w:kern w:val="0"/>
                <w:sz w:val="24"/>
              </w:rPr>
            </w:pPr>
            <w:r>
              <w:rPr>
                <w:rFonts w:ascii="仿宋" w:eastAsia="仿宋" w:hAnsi="仿宋" w:cs="仿宋" w:hint="eastAsia"/>
                <w:sz w:val="24"/>
              </w:rPr>
              <w:t>（6）独立设置的洗桶区、打样室入口处均应设置人体静电消除装置，金属管做成的扶手可作为人体消除静电装置使用；</w:t>
            </w:r>
          </w:p>
          <w:p w14:paraId="13E42FA5" w14:textId="77777777" w:rsidR="00E76D5B" w:rsidRDefault="00576615">
            <w:pPr>
              <w:tabs>
                <w:tab w:val="left" w:pos="420"/>
              </w:tabs>
              <w:rPr>
                <w:rFonts w:ascii="仿宋" w:eastAsia="仿宋" w:hAnsi="仿宋" w:cs="仿宋"/>
                <w:kern w:val="0"/>
                <w:sz w:val="24"/>
                <w:lang w:val="zh-CN"/>
              </w:rPr>
            </w:pPr>
            <w:r>
              <w:rPr>
                <w:rFonts w:ascii="仿宋" w:eastAsia="仿宋" w:hAnsi="仿宋" w:cs="仿宋" w:hint="eastAsia"/>
                <w:kern w:val="0"/>
                <w:sz w:val="24"/>
              </w:rPr>
              <w:t>（7）空压机房气体储罐安全阀、压力表应定期校验；</w:t>
            </w:r>
          </w:p>
          <w:p w14:paraId="34049A7E" w14:textId="77777777" w:rsidR="00E76D5B" w:rsidRDefault="00576615">
            <w:pPr>
              <w:tabs>
                <w:tab w:val="left" w:pos="420"/>
              </w:tabs>
              <w:rPr>
                <w:rFonts w:ascii="仿宋" w:eastAsia="仿宋" w:hAnsi="仿宋" w:cs="仿宋"/>
                <w:kern w:val="0"/>
                <w:sz w:val="24"/>
                <w:lang w:val="zh-CN"/>
              </w:rPr>
            </w:pPr>
            <w:r>
              <w:rPr>
                <w:rFonts w:ascii="仿宋" w:eastAsia="仿宋" w:hAnsi="仿宋" w:cs="仿宋" w:hint="eastAsia"/>
                <w:sz w:val="24"/>
              </w:rPr>
              <w:t>（8）烤箱金属外壳应有保护接地</w:t>
            </w:r>
          </w:p>
        </w:tc>
        <w:tc>
          <w:tcPr>
            <w:tcW w:w="1700" w:type="dxa"/>
            <w:vMerge/>
          </w:tcPr>
          <w:p w14:paraId="2FA7AD8A" w14:textId="77777777" w:rsidR="00E76D5B" w:rsidRDefault="00E76D5B">
            <w:pPr>
              <w:rPr>
                <w:rFonts w:ascii="仿宋" w:eastAsia="仿宋" w:hAnsi="仿宋" w:cs="仿宋"/>
                <w:sz w:val="24"/>
              </w:rPr>
            </w:pPr>
          </w:p>
        </w:tc>
        <w:tc>
          <w:tcPr>
            <w:tcW w:w="1450" w:type="dxa"/>
            <w:vMerge/>
          </w:tcPr>
          <w:p w14:paraId="4EB951D6" w14:textId="77777777" w:rsidR="00E76D5B" w:rsidRDefault="00E76D5B">
            <w:pPr>
              <w:rPr>
                <w:rFonts w:ascii="仿宋" w:eastAsia="仿宋" w:hAnsi="仿宋" w:cs="仿宋"/>
                <w:sz w:val="24"/>
              </w:rPr>
            </w:pPr>
          </w:p>
        </w:tc>
      </w:tr>
      <w:tr w:rsidR="00E76D5B" w14:paraId="68B61840" w14:textId="77777777">
        <w:trPr>
          <w:trHeight w:val="20"/>
        </w:trPr>
        <w:tc>
          <w:tcPr>
            <w:tcW w:w="705" w:type="dxa"/>
            <w:vMerge w:val="restart"/>
            <w:vAlign w:val="center"/>
          </w:tcPr>
          <w:p w14:paraId="3530F777" w14:textId="77777777" w:rsidR="00E76D5B" w:rsidRDefault="00576615">
            <w:pPr>
              <w:jc w:val="center"/>
              <w:rPr>
                <w:rFonts w:ascii="仿宋" w:eastAsia="仿宋" w:hAnsi="仿宋" w:cs="仿宋"/>
                <w:sz w:val="24"/>
              </w:rPr>
            </w:pPr>
            <w:r>
              <w:rPr>
                <w:rFonts w:ascii="仿宋" w:eastAsia="仿宋" w:hAnsi="仿宋" w:cs="仿宋" w:hint="eastAsia"/>
                <w:sz w:val="24"/>
              </w:rPr>
              <w:t>4</w:t>
            </w:r>
          </w:p>
        </w:tc>
        <w:tc>
          <w:tcPr>
            <w:tcW w:w="963" w:type="dxa"/>
            <w:vMerge w:val="restart"/>
            <w:vAlign w:val="center"/>
          </w:tcPr>
          <w:p w14:paraId="32925F81"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kern w:val="0"/>
                <w:sz w:val="24"/>
              </w:rPr>
              <w:t>作业安</w:t>
            </w:r>
            <w:r>
              <w:rPr>
                <w:rFonts w:ascii="仿宋" w:eastAsia="仿宋" w:hAnsi="仿宋" w:cs="仿宋" w:hint="eastAsia"/>
                <w:kern w:val="0"/>
                <w:sz w:val="24"/>
              </w:rPr>
              <w:lastRenderedPageBreak/>
              <w:t>全</w:t>
            </w:r>
          </w:p>
        </w:tc>
        <w:tc>
          <w:tcPr>
            <w:tcW w:w="1134" w:type="dxa"/>
            <w:vAlign w:val="center"/>
          </w:tcPr>
          <w:p w14:paraId="3466B872"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sz w:val="24"/>
              </w:rPr>
              <w:lastRenderedPageBreak/>
              <w:t>4.1特殊</w:t>
            </w:r>
            <w:r>
              <w:rPr>
                <w:rFonts w:ascii="仿宋" w:eastAsia="仿宋" w:hAnsi="仿宋" w:cs="仿宋" w:hint="eastAsia"/>
                <w:sz w:val="24"/>
              </w:rPr>
              <w:lastRenderedPageBreak/>
              <w:t>作业</w:t>
            </w:r>
          </w:p>
        </w:tc>
        <w:tc>
          <w:tcPr>
            <w:tcW w:w="8222" w:type="dxa"/>
            <w:vAlign w:val="center"/>
          </w:tcPr>
          <w:p w14:paraId="63BECC6C" w14:textId="77777777" w:rsidR="00E76D5B" w:rsidRDefault="00576615">
            <w:pPr>
              <w:numPr>
                <w:ilvl w:val="0"/>
                <w:numId w:val="5"/>
              </w:numPr>
              <w:spacing w:line="320" w:lineRule="exact"/>
              <w:rPr>
                <w:rFonts w:ascii="仿宋" w:eastAsia="仿宋" w:hAnsi="仿宋" w:cs="仿宋"/>
                <w:kern w:val="0"/>
                <w:sz w:val="24"/>
              </w:rPr>
            </w:pPr>
            <w:r>
              <w:rPr>
                <w:rFonts w:ascii="仿宋" w:eastAsia="仿宋" w:hAnsi="仿宋" w:cs="仿宋" w:hint="eastAsia"/>
                <w:kern w:val="0"/>
                <w:sz w:val="24"/>
              </w:rPr>
              <w:lastRenderedPageBreak/>
              <w:t>动火作业、进入受限空间作业、破土作业、临时用电作业、高处作业、</w:t>
            </w:r>
            <w:r>
              <w:rPr>
                <w:rFonts w:ascii="仿宋" w:eastAsia="仿宋" w:hAnsi="仿宋" w:cs="仿宋" w:hint="eastAsia"/>
                <w:kern w:val="0"/>
                <w:sz w:val="24"/>
              </w:rPr>
              <w:lastRenderedPageBreak/>
              <w:t>吊装作业等危险作业应实施作业许可管理，严格履行审批手续，应由主要负责人审批；</w:t>
            </w:r>
          </w:p>
          <w:p w14:paraId="29B5315D" w14:textId="77777777" w:rsidR="00E76D5B" w:rsidRDefault="00576615">
            <w:pPr>
              <w:numPr>
                <w:ilvl w:val="0"/>
                <w:numId w:val="5"/>
              </w:numPr>
              <w:spacing w:line="320" w:lineRule="exact"/>
              <w:rPr>
                <w:rFonts w:ascii="仿宋" w:eastAsia="仿宋" w:hAnsi="仿宋" w:cs="仿宋"/>
                <w:kern w:val="0"/>
                <w:sz w:val="24"/>
              </w:rPr>
            </w:pPr>
            <w:r>
              <w:rPr>
                <w:rFonts w:ascii="仿宋" w:eastAsia="仿宋" w:hAnsi="仿宋" w:cs="仿宋" w:hint="eastAsia"/>
                <w:sz w:val="24"/>
              </w:rPr>
              <w:t>特殊作业</w:t>
            </w:r>
            <w:r>
              <w:rPr>
                <w:rFonts w:ascii="仿宋" w:eastAsia="仿宋" w:hAnsi="仿宋" w:cs="仿宋" w:hint="eastAsia"/>
                <w:kern w:val="0"/>
                <w:sz w:val="24"/>
              </w:rPr>
              <w:t>现场设置公示牌，内容至少包含施工方案、技术交底、培训记录、作业票，外来施工还应增加进厂审批手续；</w:t>
            </w:r>
          </w:p>
          <w:p w14:paraId="2733865E"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sz w:val="24"/>
              </w:rPr>
              <w:t>特殊作业</w:t>
            </w:r>
            <w:r>
              <w:rPr>
                <w:rFonts w:ascii="仿宋" w:eastAsia="仿宋" w:hAnsi="仿宋" w:cs="仿宋" w:hint="eastAsia"/>
                <w:kern w:val="0"/>
                <w:sz w:val="24"/>
              </w:rPr>
              <w:t>现场配备相应安全防护用品（具）及消防设施与器材；</w:t>
            </w:r>
          </w:p>
          <w:p w14:paraId="7EB685DB" w14:textId="0ED1E6D8" w:rsidR="00E76D5B" w:rsidRDefault="00576615">
            <w:pPr>
              <w:tabs>
                <w:tab w:val="left" w:pos="420"/>
              </w:tabs>
              <w:rPr>
                <w:rFonts w:ascii="仿宋" w:eastAsia="仿宋" w:hAnsi="仿宋" w:cs="仿宋"/>
                <w:sz w:val="24"/>
              </w:rPr>
            </w:pPr>
            <w:r>
              <w:rPr>
                <w:rFonts w:ascii="仿宋" w:eastAsia="仿宋" w:hAnsi="仿宋" w:cs="仿宋" w:hint="eastAsia"/>
                <w:kern w:val="0"/>
                <w:sz w:val="24"/>
              </w:rPr>
              <w:t>（4）</w:t>
            </w:r>
            <w:r w:rsidR="00F7352F">
              <w:rPr>
                <w:rFonts w:ascii="仿宋" w:eastAsia="仿宋" w:hAnsi="仿宋" w:cs="仿宋" w:hint="eastAsia"/>
                <w:kern w:val="0"/>
                <w:sz w:val="24"/>
              </w:rPr>
              <w:t>特殊作业监护人员应与作业票签名人员一致，按要求进行现场监护，</w:t>
            </w:r>
            <w:r>
              <w:rPr>
                <w:rFonts w:ascii="仿宋" w:eastAsia="仿宋" w:hAnsi="仿宋" w:cs="仿宋" w:hint="eastAsia"/>
                <w:kern w:val="0"/>
                <w:sz w:val="24"/>
              </w:rPr>
              <w:t>不得随意离开监护岗位</w:t>
            </w:r>
          </w:p>
        </w:tc>
        <w:tc>
          <w:tcPr>
            <w:tcW w:w="1700" w:type="dxa"/>
          </w:tcPr>
          <w:p w14:paraId="3B3A2E3A" w14:textId="77777777" w:rsidR="00E76D5B" w:rsidRDefault="00E76D5B">
            <w:pPr>
              <w:rPr>
                <w:rFonts w:ascii="仿宋" w:eastAsia="仿宋" w:hAnsi="仿宋" w:cs="仿宋"/>
                <w:sz w:val="24"/>
              </w:rPr>
            </w:pPr>
          </w:p>
        </w:tc>
        <w:tc>
          <w:tcPr>
            <w:tcW w:w="1450" w:type="dxa"/>
          </w:tcPr>
          <w:p w14:paraId="420C30BA" w14:textId="77777777" w:rsidR="00E76D5B" w:rsidRDefault="00E76D5B">
            <w:pPr>
              <w:rPr>
                <w:rFonts w:ascii="仿宋" w:eastAsia="仿宋" w:hAnsi="仿宋" w:cs="仿宋"/>
                <w:sz w:val="24"/>
              </w:rPr>
            </w:pPr>
          </w:p>
        </w:tc>
      </w:tr>
      <w:tr w:rsidR="00E76D5B" w14:paraId="3B58BD63" w14:textId="77777777">
        <w:trPr>
          <w:trHeight w:val="20"/>
        </w:trPr>
        <w:tc>
          <w:tcPr>
            <w:tcW w:w="705" w:type="dxa"/>
            <w:vMerge/>
            <w:vAlign w:val="center"/>
          </w:tcPr>
          <w:p w14:paraId="2CCD306F" w14:textId="77777777" w:rsidR="00E76D5B" w:rsidRDefault="00E76D5B">
            <w:pPr>
              <w:jc w:val="center"/>
              <w:rPr>
                <w:rFonts w:ascii="仿宋" w:eastAsia="仿宋" w:hAnsi="仿宋" w:cs="仿宋"/>
                <w:sz w:val="24"/>
              </w:rPr>
            </w:pPr>
          </w:p>
        </w:tc>
        <w:tc>
          <w:tcPr>
            <w:tcW w:w="963" w:type="dxa"/>
            <w:vMerge/>
            <w:vAlign w:val="center"/>
          </w:tcPr>
          <w:p w14:paraId="56C7DC5A" w14:textId="77777777" w:rsidR="00E76D5B" w:rsidRDefault="00E76D5B">
            <w:pPr>
              <w:tabs>
                <w:tab w:val="left" w:pos="420"/>
              </w:tabs>
              <w:jc w:val="center"/>
              <w:rPr>
                <w:rFonts w:ascii="仿宋" w:eastAsia="仿宋" w:hAnsi="仿宋" w:cs="仿宋"/>
                <w:kern w:val="0"/>
                <w:sz w:val="24"/>
              </w:rPr>
            </w:pPr>
          </w:p>
        </w:tc>
        <w:tc>
          <w:tcPr>
            <w:tcW w:w="1134" w:type="dxa"/>
            <w:vAlign w:val="center"/>
          </w:tcPr>
          <w:p w14:paraId="4C5D5438" w14:textId="77777777" w:rsidR="00E76D5B" w:rsidRDefault="00576615">
            <w:pPr>
              <w:tabs>
                <w:tab w:val="left" w:pos="420"/>
              </w:tabs>
              <w:jc w:val="center"/>
              <w:rPr>
                <w:rFonts w:ascii="仿宋" w:eastAsia="仿宋" w:hAnsi="仿宋" w:cs="仿宋"/>
                <w:kern w:val="0"/>
                <w:sz w:val="24"/>
              </w:rPr>
            </w:pPr>
            <w:r>
              <w:rPr>
                <w:rFonts w:ascii="仿宋" w:eastAsia="仿宋" w:hAnsi="仿宋" w:cs="仿宋" w:hint="eastAsia"/>
                <w:kern w:val="0"/>
                <w:sz w:val="24"/>
              </w:rPr>
              <w:t>4.2生产作业</w:t>
            </w:r>
          </w:p>
        </w:tc>
        <w:tc>
          <w:tcPr>
            <w:tcW w:w="8222" w:type="dxa"/>
          </w:tcPr>
          <w:p w14:paraId="3374B4EC" w14:textId="77777777" w:rsidR="00E76D5B" w:rsidRDefault="00576615">
            <w:pPr>
              <w:tabs>
                <w:tab w:val="left" w:pos="420"/>
              </w:tabs>
              <w:rPr>
                <w:rFonts w:ascii="仿宋" w:eastAsia="仿宋" w:hAnsi="仿宋" w:cs="仿宋"/>
                <w:kern w:val="0"/>
                <w:sz w:val="24"/>
              </w:rPr>
            </w:pPr>
            <w:r>
              <w:rPr>
                <w:rFonts w:ascii="仿宋" w:eastAsia="仿宋" w:hAnsi="仿宋" w:cs="仿宋" w:hint="eastAsia"/>
                <w:sz w:val="24"/>
              </w:rPr>
              <w:t>（1）机动车辆一般不应进入生产区，当需进入时机动车应配装阻火器、灭火器或采取其他有效安全措施</w:t>
            </w:r>
            <w:r>
              <w:rPr>
                <w:rFonts w:ascii="仿宋" w:eastAsia="仿宋" w:hAnsi="仿宋" w:cs="仿宋" w:hint="eastAsia"/>
                <w:kern w:val="0"/>
                <w:sz w:val="24"/>
              </w:rPr>
              <w:t>；</w:t>
            </w:r>
          </w:p>
          <w:p w14:paraId="1F4D8DA4" w14:textId="77777777" w:rsidR="00E76D5B" w:rsidRDefault="00576615">
            <w:pPr>
              <w:tabs>
                <w:tab w:val="left" w:pos="420"/>
              </w:tabs>
              <w:rPr>
                <w:rFonts w:ascii="仿宋" w:eastAsia="仿宋" w:hAnsi="仿宋" w:cs="仿宋"/>
                <w:kern w:val="0"/>
                <w:sz w:val="24"/>
              </w:rPr>
            </w:pPr>
            <w:r>
              <w:rPr>
                <w:rFonts w:ascii="仿宋" w:eastAsia="仿宋" w:hAnsi="仿宋" w:cs="仿宋" w:hint="eastAsia"/>
                <w:sz w:val="24"/>
              </w:rPr>
              <w:t>（2）涉及易燃液体</w:t>
            </w:r>
            <w:r w:rsidR="00F7352F">
              <w:rPr>
                <w:rFonts w:ascii="仿宋" w:eastAsia="仿宋" w:hAnsi="仿宋" w:cs="仿宋" w:hint="eastAsia"/>
                <w:sz w:val="24"/>
              </w:rPr>
              <w:t>作业时</w:t>
            </w:r>
            <w:r>
              <w:rPr>
                <w:rFonts w:ascii="仿宋" w:eastAsia="仿宋" w:hAnsi="仿宋" w:cs="仿宋" w:hint="eastAsia"/>
                <w:sz w:val="24"/>
              </w:rPr>
              <w:t>需穿防静电工作服，不得使用能产生火花的工具</w:t>
            </w:r>
            <w:r>
              <w:rPr>
                <w:rFonts w:ascii="仿宋" w:eastAsia="仿宋" w:hAnsi="仿宋" w:cs="仿宋" w:hint="eastAsia"/>
                <w:kern w:val="0"/>
                <w:sz w:val="24"/>
              </w:rPr>
              <w:t>；</w:t>
            </w:r>
          </w:p>
          <w:p w14:paraId="7D3F8020"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（3）使用可移动的</w:t>
            </w:r>
            <w:r w:rsidR="00F7352F">
              <w:rPr>
                <w:rFonts w:ascii="仿宋" w:eastAsia="仿宋" w:hAnsi="仿宋" w:cs="仿宋" w:hint="eastAsia"/>
                <w:sz w:val="24"/>
              </w:rPr>
              <w:t>缸、釜、桶等容器进行搅拌、分装时应接好静电夹</w:t>
            </w:r>
            <w:r>
              <w:rPr>
                <w:rFonts w:ascii="仿宋" w:eastAsia="仿宋" w:hAnsi="仿宋" w:cs="仿宋" w:hint="eastAsia"/>
                <w:sz w:val="24"/>
              </w:rPr>
              <w:t>；</w:t>
            </w:r>
          </w:p>
          <w:p w14:paraId="08234AA2" w14:textId="77777777" w:rsidR="00E76D5B" w:rsidRDefault="00576615" w:rsidP="00F7352F">
            <w:pPr>
              <w:tabs>
                <w:tab w:val="left" w:pos="420"/>
              </w:tabs>
              <w:rPr>
                <w:rFonts w:ascii="仿宋" w:eastAsia="仿宋" w:hAnsi="仿宋" w:cs="仿宋"/>
                <w:sz w:val="24"/>
              </w:rPr>
            </w:pPr>
            <w:r>
              <w:rPr>
                <w:rFonts w:ascii="仿宋" w:eastAsia="仿宋" w:hAnsi="仿宋" w:cs="仿宋" w:hint="eastAsia"/>
                <w:kern w:val="0"/>
                <w:sz w:val="24"/>
              </w:rPr>
              <w:t>（4）</w:t>
            </w:r>
            <w:r w:rsidR="00F7352F">
              <w:rPr>
                <w:rFonts w:ascii="仿宋" w:eastAsia="仿宋" w:hAnsi="仿宋" w:cs="仿宋" w:hint="eastAsia"/>
                <w:kern w:val="0"/>
                <w:sz w:val="24"/>
              </w:rPr>
              <w:t>盛放</w:t>
            </w:r>
            <w:r>
              <w:rPr>
                <w:rFonts w:ascii="仿宋" w:eastAsia="仿宋" w:hAnsi="仿宋" w:cs="仿宋" w:hint="eastAsia"/>
                <w:kern w:val="0"/>
                <w:sz w:val="24"/>
              </w:rPr>
              <w:t>各类溶剂原料</w:t>
            </w:r>
            <w:r w:rsidR="00F7352F">
              <w:rPr>
                <w:rFonts w:ascii="仿宋" w:eastAsia="仿宋" w:hAnsi="仿宋" w:cs="仿宋" w:hint="eastAsia"/>
                <w:kern w:val="0"/>
                <w:sz w:val="24"/>
              </w:rPr>
              <w:t>的</w:t>
            </w:r>
            <w:r>
              <w:rPr>
                <w:rFonts w:ascii="仿宋" w:eastAsia="仿宋" w:hAnsi="仿宋" w:cs="仿宋" w:hint="eastAsia"/>
                <w:kern w:val="0"/>
                <w:sz w:val="24"/>
              </w:rPr>
              <w:t>容器应加盖封闭存放，应及时清理作业现场的废物、油迹、漆垢，保持环境整洁卫生</w:t>
            </w:r>
          </w:p>
        </w:tc>
        <w:tc>
          <w:tcPr>
            <w:tcW w:w="1700" w:type="dxa"/>
          </w:tcPr>
          <w:p w14:paraId="4CF2D7D5" w14:textId="77777777" w:rsidR="00E76D5B" w:rsidRDefault="00E76D5B">
            <w:pPr>
              <w:rPr>
                <w:rFonts w:ascii="仿宋" w:eastAsia="仿宋" w:hAnsi="仿宋" w:cs="仿宋"/>
                <w:sz w:val="24"/>
              </w:rPr>
            </w:pPr>
          </w:p>
        </w:tc>
        <w:tc>
          <w:tcPr>
            <w:tcW w:w="1450" w:type="dxa"/>
          </w:tcPr>
          <w:p w14:paraId="1B4EDBF3" w14:textId="77777777" w:rsidR="00E76D5B" w:rsidRDefault="00E76D5B">
            <w:pPr>
              <w:rPr>
                <w:rFonts w:ascii="仿宋" w:eastAsia="仿宋" w:hAnsi="仿宋" w:cs="仿宋"/>
                <w:sz w:val="24"/>
              </w:rPr>
            </w:pPr>
          </w:p>
        </w:tc>
      </w:tr>
      <w:tr w:rsidR="00E76D5B" w14:paraId="769DDD2A" w14:textId="77777777">
        <w:trPr>
          <w:trHeight w:val="20"/>
        </w:trPr>
        <w:tc>
          <w:tcPr>
            <w:tcW w:w="705" w:type="dxa"/>
            <w:vAlign w:val="center"/>
          </w:tcPr>
          <w:p w14:paraId="56665D13" w14:textId="77777777" w:rsidR="00E76D5B" w:rsidRDefault="00576615">
            <w:pPr>
              <w:jc w:val="center"/>
              <w:rPr>
                <w:rFonts w:ascii="仿宋" w:eastAsia="仿宋" w:hAnsi="仿宋" w:cs="仿宋"/>
                <w:sz w:val="24"/>
              </w:rPr>
            </w:pPr>
            <w:r>
              <w:rPr>
                <w:rFonts w:ascii="仿宋" w:eastAsia="仿宋" w:hAnsi="仿宋" w:cs="仿宋" w:hint="eastAsia"/>
                <w:sz w:val="24"/>
              </w:rPr>
              <w:t>5</w:t>
            </w:r>
          </w:p>
        </w:tc>
        <w:tc>
          <w:tcPr>
            <w:tcW w:w="2097" w:type="dxa"/>
            <w:gridSpan w:val="2"/>
            <w:vAlign w:val="center"/>
          </w:tcPr>
          <w:p w14:paraId="300D8123" w14:textId="77777777" w:rsidR="00E76D5B" w:rsidRDefault="00576615">
            <w:pPr>
              <w:tabs>
                <w:tab w:val="left" w:pos="420"/>
              </w:tabs>
              <w:jc w:val="center"/>
              <w:rPr>
                <w:rFonts w:ascii="仿宋" w:eastAsia="仿宋" w:hAnsi="仿宋" w:cs="仿宋"/>
                <w:sz w:val="24"/>
              </w:rPr>
            </w:pPr>
            <w:r>
              <w:rPr>
                <w:rFonts w:ascii="仿宋" w:eastAsia="仿宋" w:hAnsi="仿宋" w:cs="仿宋" w:hint="eastAsia"/>
                <w:kern w:val="0"/>
                <w:sz w:val="24"/>
              </w:rPr>
              <w:t>危险化学品管理</w:t>
            </w:r>
          </w:p>
        </w:tc>
        <w:tc>
          <w:tcPr>
            <w:tcW w:w="8222" w:type="dxa"/>
            <w:vAlign w:val="center"/>
          </w:tcPr>
          <w:p w14:paraId="111FF063" w14:textId="77777777" w:rsidR="00E76D5B" w:rsidRDefault="00576615">
            <w:pPr>
              <w:tabs>
                <w:tab w:val="left" w:pos="420"/>
              </w:tabs>
              <w:rPr>
                <w:rFonts w:ascii="仿宋" w:eastAsia="仿宋" w:hAnsi="仿宋" w:cs="仿宋"/>
                <w:sz w:val="24"/>
              </w:rPr>
            </w:pPr>
            <w:r>
              <w:rPr>
                <w:rFonts w:ascii="仿宋" w:eastAsia="仿宋" w:hAnsi="仿宋" w:cs="仿宋" w:hint="eastAsia"/>
                <w:sz w:val="24"/>
              </w:rPr>
              <w:t>（1）企业应对所有危险化学品，包括产品、原料和中间产品进行普查，建立危险化学品档案，档案内容至少包括：危险化学品名称及存放、生产、使用地点，数量、危险性分类；</w:t>
            </w:r>
          </w:p>
          <w:p w14:paraId="1155C32F" w14:textId="77777777" w:rsidR="00E76D5B" w:rsidRDefault="00576615">
            <w:pPr>
              <w:tabs>
                <w:tab w:val="left" w:pos="420"/>
              </w:tabs>
              <w:rPr>
                <w:rFonts w:ascii="仿宋" w:eastAsia="仿宋" w:hAnsi="仿宋" w:cs="仿宋"/>
                <w:sz w:val="24"/>
              </w:rPr>
            </w:pPr>
            <w:r>
              <w:rPr>
                <w:rFonts w:ascii="仿宋" w:eastAsia="仿宋" w:hAnsi="仿宋" w:cs="仿宋" w:hint="eastAsia"/>
                <w:sz w:val="24"/>
              </w:rPr>
              <w:t>（2）危险化学品生产单位应</w:t>
            </w:r>
            <w:r w:rsidR="004154E1">
              <w:rPr>
                <w:rFonts w:ascii="仿宋" w:eastAsia="仿宋" w:hAnsi="仿宋" w:cs="仿宋" w:hint="eastAsia"/>
                <w:sz w:val="24"/>
              </w:rPr>
              <w:t>提供</w:t>
            </w:r>
            <w:r>
              <w:rPr>
                <w:rFonts w:ascii="仿宋" w:eastAsia="仿宋" w:hAnsi="仿宋" w:cs="仿宋" w:hint="eastAsia"/>
                <w:sz w:val="24"/>
              </w:rPr>
              <w:t>与危险化学品相符的化学品安全技术说明书，并在包装（包括外包装件）上应粘贴或者拴挂与包装内危险化学品相符的化学品安全标签</w:t>
            </w:r>
          </w:p>
        </w:tc>
        <w:tc>
          <w:tcPr>
            <w:tcW w:w="1700" w:type="dxa"/>
          </w:tcPr>
          <w:p w14:paraId="222DA4EA" w14:textId="77777777" w:rsidR="00E76D5B" w:rsidRDefault="00E76D5B">
            <w:pPr>
              <w:rPr>
                <w:rFonts w:ascii="仿宋" w:eastAsia="仿宋" w:hAnsi="仿宋" w:cs="仿宋"/>
                <w:sz w:val="24"/>
              </w:rPr>
            </w:pPr>
          </w:p>
        </w:tc>
        <w:tc>
          <w:tcPr>
            <w:tcW w:w="1450" w:type="dxa"/>
          </w:tcPr>
          <w:p w14:paraId="4C1C5962" w14:textId="77777777" w:rsidR="00E76D5B" w:rsidRDefault="00E76D5B">
            <w:pPr>
              <w:rPr>
                <w:rFonts w:ascii="仿宋" w:eastAsia="仿宋" w:hAnsi="仿宋" w:cs="仿宋"/>
                <w:sz w:val="24"/>
              </w:rPr>
            </w:pPr>
          </w:p>
        </w:tc>
      </w:tr>
      <w:tr w:rsidR="00E76D5B" w14:paraId="4B5922B1" w14:textId="77777777">
        <w:trPr>
          <w:trHeight w:val="20"/>
        </w:trPr>
        <w:tc>
          <w:tcPr>
            <w:tcW w:w="705" w:type="dxa"/>
            <w:vMerge w:val="restart"/>
            <w:vAlign w:val="center"/>
          </w:tcPr>
          <w:p w14:paraId="213A88EC" w14:textId="77777777" w:rsidR="00E76D5B" w:rsidRDefault="00576615">
            <w:pPr>
              <w:jc w:val="center"/>
              <w:rPr>
                <w:rFonts w:ascii="仿宋" w:eastAsia="仿宋" w:hAnsi="仿宋" w:cs="仿宋"/>
                <w:sz w:val="24"/>
              </w:rPr>
            </w:pPr>
            <w:r>
              <w:rPr>
                <w:rFonts w:ascii="仿宋" w:eastAsia="仿宋" w:hAnsi="仿宋" w:cs="仿宋" w:hint="eastAsia"/>
                <w:sz w:val="24"/>
              </w:rPr>
              <w:t>6</w:t>
            </w:r>
          </w:p>
        </w:tc>
        <w:tc>
          <w:tcPr>
            <w:tcW w:w="963" w:type="dxa"/>
            <w:vMerge w:val="restart"/>
            <w:vAlign w:val="center"/>
          </w:tcPr>
          <w:p w14:paraId="5DA39887" w14:textId="77777777" w:rsidR="00E76D5B" w:rsidRDefault="00576615">
            <w:pPr>
              <w:jc w:val="center"/>
              <w:rPr>
                <w:rFonts w:ascii="仿宋" w:eastAsia="仿宋" w:hAnsi="仿宋" w:cs="仿宋"/>
                <w:sz w:val="24"/>
              </w:rPr>
            </w:pPr>
            <w:r>
              <w:rPr>
                <w:rFonts w:ascii="仿宋" w:eastAsia="仿宋" w:hAnsi="仿宋" w:cs="仿宋" w:hint="eastAsia"/>
                <w:kern w:val="0"/>
                <w:sz w:val="24"/>
              </w:rPr>
              <w:t>应急救援</w:t>
            </w:r>
          </w:p>
        </w:tc>
        <w:tc>
          <w:tcPr>
            <w:tcW w:w="1134" w:type="dxa"/>
            <w:vAlign w:val="center"/>
          </w:tcPr>
          <w:p w14:paraId="681F683B" w14:textId="77777777" w:rsidR="00E76D5B" w:rsidRDefault="00576615">
            <w:pPr>
              <w:spacing w:line="320" w:lineRule="exact"/>
              <w:jc w:val="center"/>
              <w:rPr>
                <w:rFonts w:ascii="仿宋" w:eastAsia="仿宋" w:hAnsi="仿宋" w:cs="仿宋"/>
                <w:kern w:val="0"/>
                <w:sz w:val="24"/>
              </w:rPr>
            </w:pPr>
            <w:r>
              <w:rPr>
                <w:rFonts w:ascii="仿宋" w:eastAsia="仿宋" w:hAnsi="仿宋" w:cs="仿宋" w:hint="eastAsia"/>
                <w:kern w:val="0"/>
                <w:sz w:val="24"/>
              </w:rPr>
              <w:t>6.1应急救援物资配备</w:t>
            </w:r>
          </w:p>
        </w:tc>
        <w:tc>
          <w:tcPr>
            <w:tcW w:w="8222" w:type="dxa"/>
            <w:vAlign w:val="center"/>
          </w:tcPr>
          <w:p w14:paraId="17EE7C92" w14:textId="77777777" w:rsidR="00E76D5B" w:rsidRDefault="00576615">
            <w:pPr>
              <w:spacing w:line="320" w:lineRule="exact"/>
              <w:rPr>
                <w:rFonts w:ascii="仿宋" w:eastAsia="仿宋" w:hAnsi="仿宋" w:cs="仿宋"/>
                <w:kern w:val="0"/>
                <w:sz w:val="24"/>
              </w:rPr>
            </w:pPr>
            <w:r>
              <w:rPr>
                <w:rFonts w:ascii="仿宋" w:eastAsia="仿宋" w:hAnsi="仿宋" w:cs="仿宋" w:hint="eastAsia"/>
                <w:sz w:val="24"/>
              </w:rPr>
              <w:t>（1）</w:t>
            </w:r>
            <w:r w:rsidR="0080368C">
              <w:rPr>
                <w:rFonts w:ascii="仿宋" w:eastAsia="仿宋" w:hAnsi="仿宋" w:cs="仿宋" w:hint="eastAsia"/>
                <w:sz w:val="24"/>
              </w:rPr>
              <w:t>厂区各场所应按照《</w:t>
            </w:r>
            <w:r w:rsidR="0080368C" w:rsidRPr="0080368C">
              <w:rPr>
                <w:rFonts w:ascii="仿宋" w:eastAsia="仿宋" w:hAnsi="仿宋" w:cs="仿宋" w:hint="eastAsia"/>
                <w:sz w:val="24"/>
              </w:rPr>
              <w:t>建筑灭火器配置设计规范</w:t>
            </w:r>
            <w:r w:rsidR="0080368C">
              <w:rPr>
                <w:rFonts w:ascii="仿宋" w:eastAsia="仿宋" w:hAnsi="仿宋" w:cs="仿宋" w:hint="eastAsia"/>
                <w:sz w:val="24"/>
              </w:rPr>
              <w:t>》（</w:t>
            </w:r>
            <w:r w:rsidR="0080368C" w:rsidRPr="0080368C">
              <w:rPr>
                <w:rFonts w:ascii="仿宋" w:eastAsia="仿宋" w:hAnsi="仿宋" w:cs="仿宋"/>
                <w:sz w:val="24"/>
              </w:rPr>
              <w:t>GB50140</w:t>
            </w:r>
            <w:r w:rsidR="0080368C">
              <w:rPr>
                <w:rFonts w:ascii="仿宋" w:eastAsia="仿宋" w:hAnsi="仿宋" w:cs="仿宋"/>
                <w:sz w:val="24"/>
              </w:rPr>
              <w:t>-</w:t>
            </w:r>
            <w:r w:rsidR="0080368C">
              <w:rPr>
                <w:rFonts w:ascii="仿宋" w:eastAsia="仿宋" w:hAnsi="仿宋" w:cs="仿宋" w:hint="eastAsia"/>
                <w:sz w:val="24"/>
              </w:rPr>
              <w:t>2005</w:t>
            </w:r>
            <w:r w:rsidR="0080368C">
              <w:rPr>
                <w:rFonts w:ascii="仿宋" w:eastAsia="仿宋" w:hAnsi="仿宋" w:cs="仿宋"/>
                <w:sz w:val="24"/>
              </w:rPr>
              <w:t>）的要求</w:t>
            </w:r>
            <w:r>
              <w:rPr>
                <w:rFonts w:ascii="仿宋" w:eastAsia="仿宋" w:hAnsi="仿宋" w:cs="仿宋" w:hint="eastAsia"/>
                <w:sz w:val="24"/>
              </w:rPr>
              <w:t>配备相应灭火器</w:t>
            </w:r>
            <w:r>
              <w:rPr>
                <w:rFonts w:ascii="仿宋" w:eastAsia="仿宋" w:hAnsi="仿宋" w:cs="仿宋" w:hint="eastAsia"/>
                <w:kern w:val="0"/>
                <w:sz w:val="24"/>
              </w:rPr>
              <w:t>；</w:t>
            </w:r>
          </w:p>
          <w:p w14:paraId="332DBE6A" w14:textId="77777777" w:rsidR="00E76D5B" w:rsidRDefault="00576615">
            <w:pPr>
              <w:spacing w:line="320" w:lineRule="exact"/>
              <w:rPr>
                <w:rFonts w:ascii="仿宋" w:eastAsia="仿宋" w:hAnsi="仿宋" w:cs="仿宋"/>
                <w:kern w:val="0"/>
                <w:sz w:val="24"/>
              </w:rPr>
            </w:pPr>
            <w:r>
              <w:rPr>
                <w:rFonts w:ascii="仿宋" w:eastAsia="仿宋" w:hAnsi="仿宋" w:cs="仿宋" w:hint="eastAsia"/>
                <w:sz w:val="24"/>
              </w:rPr>
              <w:t>（2）厂区应设置室外消火栓系统，建筑占地面积大于300m</w:t>
            </w:r>
            <w:r>
              <w:rPr>
                <w:rFonts w:ascii="仿宋" w:eastAsia="仿宋" w:hAnsi="仿宋" w:cs="仿宋" w:hint="eastAsia"/>
                <w:sz w:val="24"/>
                <w:vertAlign w:val="superscript"/>
              </w:rPr>
              <w:t>2</w:t>
            </w:r>
            <w:r>
              <w:rPr>
                <w:rFonts w:ascii="仿宋" w:eastAsia="仿宋" w:hAnsi="仿宋" w:cs="仿宋" w:hint="eastAsia"/>
                <w:sz w:val="24"/>
              </w:rPr>
              <w:t>的厂房和仓库应设置室内消火栓系统</w:t>
            </w:r>
            <w:r>
              <w:rPr>
                <w:rFonts w:ascii="仿宋" w:eastAsia="仿宋" w:hAnsi="仿宋" w:cs="仿宋" w:hint="eastAsia"/>
                <w:kern w:val="0"/>
                <w:sz w:val="24"/>
              </w:rPr>
              <w:t>；</w:t>
            </w:r>
          </w:p>
          <w:p w14:paraId="7CEEA605" w14:textId="2591AF3B" w:rsidR="00E76D5B" w:rsidRDefault="00576615">
            <w:pPr>
              <w:spacing w:line="320" w:lineRule="exact"/>
              <w:rPr>
                <w:rFonts w:ascii="仿宋" w:eastAsia="仿宋" w:hAnsi="仿宋" w:cs="仿宋"/>
                <w:kern w:val="0"/>
                <w:sz w:val="24"/>
              </w:rPr>
            </w:pPr>
            <w:r>
              <w:rPr>
                <w:rFonts w:ascii="仿宋" w:eastAsia="仿宋" w:hAnsi="仿宋" w:cs="仿宋" w:hint="eastAsia"/>
                <w:kern w:val="0"/>
                <w:sz w:val="24"/>
              </w:rPr>
              <w:t>（3）在危险化学品单位作业现场，应急救援物资应放在应急救援器材专用柜或指定地点。应急物资至少按以下要求配备：正压式空气呼吸器2套、轻型</w:t>
            </w:r>
            <w:r>
              <w:rPr>
                <w:rFonts w:ascii="仿宋" w:eastAsia="仿宋" w:hAnsi="仿宋" w:cs="仿宋" w:hint="eastAsia"/>
                <w:kern w:val="0"/>
                <w:sz w:val="24"/>
              </w:rPr>
              <w:lastRenderedPageBreak/>
              <w:t>防化服2套、A型褐色过滤式防毒面具每人1具、防爆手电筒每人1个、防爆对讲机4个、急救包1个</w:t>
            </w:r>
          </w:p>
        </w:tc>
        <w:tc>
          <w:tcPr>
            <w:tcW w:w="1700" w:type="dxa"/>
            <w:vMerge w:val="restart"/>
          </w:tcPr>
          <w:p w14:paraId="6A6412E3" w14:textId="77777777" w:rsidR="00E76D5B" w:rsidRDefault="00E76D5B">
            <w:pPr>
              <w:rPr>
                <w:rFonts w:ascii="仿宋" w:eastAsia="仿宋" w:hAnsi="仿宋" w:cs="仿宋"/>
                <w:sz w:val="24"/>
              </w:rPr>
            </w:pPr>
          </w:p>
        </w:tc>
        <w:tc>
          <w:tcPr>
            <w:tcW w:w="1450" w:type="dxa"/>
            <w:vMerge w:val="restart"/>
          </w:tcPr>
          <w:p w14:paraId="1C357F16" w14:textId="77777777" w:rsidR="00E76D5B" w:rsidRDefault="00E76D5B">
            <w:pPr>
              <w:rPr>
                <w:rFonts w:ascii="仿宋" w:eastAsia="仿宋" w:hAnsi="仿宋" w:cs="仿宋"/>
                <w:sz w:val="24"/>
              </w:rPr>
            </w:pPr>
          </w:p>
        </w:tc>
      </w:tr>
      <w:tr w:rsidR="00E76D5B" w14:paraId="5F121004" w14:textId="77777777">
        <w:trPr>
          <w:trHeight w:val="20"/>
        </w:trPr>
        <w:tc>
          <w:tcPr>
            <w:tcW w:w="705" w:type="dxa"/>
            <w:vMerge/>
            <w:vAlign w:val="center"/>
          </w:tcPr>
          <w:p w14:paraId="3594C6E1" w14:textId="77777777" w:rsidR="00E76D5B" w:rsidRDefault="00E76D5B">
            <w:pPr>
              <w:spacing w:line="320" w:lineRule="exact"/>
              <w:rPr>
                <w:rFonts w:ascii="仿宋" w:eastAsia="仿宋" w:hAnsi="仿宋" w:cs="仿宋"/>
                <w:sz w:val="24"/>
              </w:rPr>
            </w:pPr>
          </w:p>
        </w:tc>
        <w:tc>
          <w:tcPr>
            <w:tcW w:w="963" w:type="dxa"/>
            <w:vMerge/>
            <w:vAlign w:val="center"/>
          </w:tcPr>
          <w:p w14:paraId="279E72C4" w14:textId="77777777" w:rsidR="00E76D5B" w:rsidRDefault="00E76D5B">
            <w:pPr>
              <w:spacing w:line="320" w:lineRule="exact"/>
              <w:rPr>
                <w:rFonts w:ascii="仿宋" w:eastAsia="仿宋" w:hAnsi="仿宋" w:cs="仿宋"/>
                <w:sz w:val="24"/>
              </w:rPr>
            </w:pPr>
          </w:p>
        </w:tc>
        <w:tc>
          <w:tcPr>
            <w:tcW w:w="1134" w:type="dxa"/>
            <w:vAlign w:val="center"/>
          </w:tcPr>
          <w:p w14:paraId="04A5988E" w14:textId="77777777" w:rsidR="00E76D5B" w:rsidRDefault="00576615">
            <w:pPr>
              <w:spacing w:line="320" w:lineRule="exact"/>
              <w:jc w:val="center"/>
              <w:rPr>
                <w:rFonts w:ascii="仿宋" w:eastAsia="仿宋" w:hAnsi="仿宋" w:cs="仿宋"/>
                <w:kern w:val="0"/>
                <w:sz w:val="24"/>
              </w:rPr>
            </w:pPr>
            <w:r>
              <w:rPr>
                <w:rFonts w:ascii="仿宋" w:eastAsia="仿宋" w:hAnsi="仿宋" w:cs="仿宋" w:hint="eastAsia"/>
                <w:kern w:val="0"/>
                <w:sz w:val="24"/>
              </w:rPr>
              <w:t>6.2应急预案及演练</w:t>
            </w:r>
          </w:p>
        </w:tc>
        <w:tc>
          <w:tcPr>
            <w:tcW w:w="8222" w:type="dxa"/>
            <w:vAlign w:val="center"/>
          </w:tcPr>
          <w:p w14:paraId="5FDA40C6" w14:textId="60FC3E34" w:rsidR="00E76D5B" w:rsidRDefault="00576615">
            <w:pPr>
              <w:spacing w:line="320" w:lineRule="exact"/>
              <w:rPr>
                <w:rFonts w:ascii="仿宋" w:eastAsia="仿宋" w:hAnsi="仿宋" w:cs="仿宋"/>
                <w:sz w:val="24"/>
              </w:rPr>
            </w:pPr>
            <w:r>
              <w:rPr>
                <w:rFonts w:ascii="仿宋" w:eastAsia="仿宋" w:hAnsi="仿宋" w:cs="仿宋" w:hint="eastAsia"/>
                <w:kern w:val="0"/>
                <w:sz w:val="24"/>
              </w:rPr>
              <w:t>每年至少组织1次综合应急预案演练，每半年至少组织1次现场处置方案演练</w:t>
            </w:r>
          </w:p>
        </w:tc>
        <w:tc>
          <w:tcPr>
            <w:tcW w:w="1700" w:type="dxa"/>
            <w:vMerge/>
          </w:tcPr>
          <w:p w14:paraId="52F3C6D1" w14:textId="77777777" w:rsidR="00E76D5B" w:rsidRDefault="00E76D5B">
            <w:pPr>
              <w:spacing w:line="320" w:lineRule="exact"/>
              <w:rPr>
                <w:rFonts w:ascii="仿宋" w:eastAsia="仿宋" w:hAnsi="仿宋" w:cs="仿宋"/>
                <w:kern w:val="0"/>
                <w:sz w:val="24"/>
              </w:rPr>
            </w:pPr>
          </w:p>
        </w:tc>
        <w:tc>
          <w:tcPr>
            <w:tcW w:w="1450" w:type="dxa"/>
            <w:vMerge/>
          </w:tcPr>
          <w:p w14:paraId="6D1F266D" w14:textId="77777777" w:rsidR="00E76D5B" w:rsidRDefault="00E76D5B">
            <w:pPr>
              <w:spacing w:line="320" w:lineRule="exact"/>
              <w:rPr>
                <w:rFonts w:ascii="仿宋" w:eastAsia="仿宋" w:hAnsi="仿宋" w:cs="仿宋"/>
                <w:kern w:val="0"/>
                <w:sz w:val="24"/>
              </w:rPr>
            </w:pPr>
          </w:p>
        </w:tc>
      </w:tr>
      <w:tr w:rsidR="00E76D5B" w14:paraId="0078F450" w14:textId="77777777">
        <w:trPr>
          <w:trHeight w:val="20"/>
        </w:trPr>
        <w:tc>
          <w:tcPr>
            <w:tcW w:w="705" w:type="dxa"/>
            <w:vAlign w:val="center"/>
          </w:tcPr>
          <w:p w14:paraId="52FD635C" w14:textId="77777777" w:rsidR="00E76D5B" w:rsidRDefault="00576615">
            <w:pPr>
              <w:spacing w:line="320" w:lineRule="exact"/>
              <w:jc w:val="center"/>
              <w:rPr>
                <w:rFonts w:ascii="仿宋" w:eastAsia="仿宋" w:hAnsi="仿宋" w:cs="仿宋"/>
                <w:sz w:val="24"/>
              </w:rPr>
            </w:pPr>
            <w:r>
              <w:rPr>
                <w:rFonts w:ascii="仿宋" w:eastAsia="仿宋" w:hAnsi="仿宋" w:cs="仿宋" w:hint="eastAsia"/>
                <w:sz w:val="24"/>
              </w:rPr>
              <w:t>7</w:t>
            </w:r>
          </w:p>
        </w:tc>
        <w:tc>
          <w:tcPr>
            <w:tcW w:w="2097" w:type="dxa"/>
            <w:gridSpan w:val="2"/>
            <w:vAlign w:val="center"/>
          </w:tcPr>
          <w:p w14:paraId="5DD9AE91" w14:textId="77777777" w:rsidR="00E76D5B" w:rsidRDefault="00576615">
            <w:pPr>
              <w:spacing w:line="320" w:lineRule="exact"/>
              <w:jc w:val="center"/>
              <w:rPr>
                <w:rFonts w:ascii="仿宋" w:eastAsia="仿宋" w:hAnsi="仿宋" w:cs="仿宋"/>
                <w:kern w:val="0"/>
                <w:sz w:val="24"/>
              </w:rPr>
            </w:pPr>
            <w:r>
              <w:rPr>
                <w:rFonts w:ascii="仿宋" w:eastAsia="仿宋" w:hAnsi="仿宋" w:cs="仿宋" w:hint="eastAsia"/>
                <w:kern w:val="0"/>
                <w:sz w:val="24"/>
              </w:rPr>
              <w:t>安全检查及隐患治理</w:t>
            </w:r>
          </w:p>
        </w:tc>
        <w:tc>
          <w:tcPr>
            <w:tcW w:w="8222" w:type="dxa"/>
            <w:vAlign w:val="center"/>
          </w:tcPr>
          <w:p w14:paraId="030ACAF8"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企业</w:t>
            </w:r>
            <w:r>
              <w:rPr>
                <w:rFonts w:ascii="仿宋" w:eastAsia="仿宋" w:hAnsi="仿宋" w:cs="仿宋" w:hint="eastAsia"/>
                <w:kern w:val="0"/>
                <w:sz w:val="24"/>
                <w:lang w:val="zh-CN"/>
              </w:rPr>
              <w:t>应按照《</w:t>
            </w:r>
            <w:r>
              <w:rPr>
                <w:rFonts w:ascii="仿宋" w:eastAsia="仿宋" w:hAnsi="仿宋" w:cs="仿宋" w:hint="eastAsia"/>
                <w:sz w:val="24"/>
              </w:rPr>
              <w:t>油漆、油墨、粘合剂类危险化学品生产企业现场安全重点检查指引</w:t>
            </w:r>
            <w:r>
              <w:rPr>
                <w:rFonts w:ascii="仿宋" w:eastAsia="仿宋" w:hAnsi="仿宋" w:cs="仿宋" w:hint="eastAsia"/>
                <w:kern w:val="0"/>
                <w:sz w:val="24"/>
                <w:lang w:val="zh-CN"/>
              </w:rPr>
              <w:t>》，定期开展安全检查及事故隐患排查，及时消除隐患，</w:t>
            </w:r>
            <w:r>
              <w:rPr>
                <w:rFonts w:ascii="仿宋" w:eastAsia="仿宋" w:hAnsi="仿宋" w:cs="仿宋" w:hint="eastAsia"/>
                <w:kern w:val="0"/>
                <w:sz w:val="24"/>
              </w:rPr>
              <w:t>符合以下要求：</w:t>
            </w:r>
          </w:p>
          <w:p w14:paraId="50193AD9"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hint="eastAsia"/>
                <w:kern w:val="0"/>
                <w:sz w:val="24"/>
                <w:lang w:val="zh-CN"/>
              </w:rPr>
              <w:t>建立隐患管理台帐，</w:t>
            </w:r>
            <w:r>
              <w:rPr>
                <w:rFonts w:ascii="仿宋" w:eastAsia="仿宋" w:hAnsi="仿宋" w:cs="仿宋" w:hint="eastAsia"/>
                <w:kern w:val="0"/>
                <w:sz w:val="24"/>
              </w:rPr>
              <w:t>明确整改负责人、整改时限等要求；</w:t>
            </w:r>
          </w:p>
          <w:p w14:paraId="72F37DDC"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（2）企业每日对灭火器材、可燃气体浓度报警装置、人体静电消除装置、静电接地装置</w:t>
            </w:r>
            <w:r w:rsidR="004754FE">
              <w:rPr>
                <w:rFonts w:ascii="仿宋" w:eastAsia="仿宋" w:hAnsi="仿宋" w:cs="仿宋" w:hint="eastAsia"/>
                <w:kern w:val="0"/>
                <w:sz w:val="24"/>
              </w:rPr>
              <w:t>、反应釜、搅拌机等设施设备及安全警示标志的</w:t>
            </w:r>
            <w:r>
              <w:rPr>
                <w:rFonts w:ascii="仿宋" w:eastAsia="仿宋" w:hAnsi="仿宋" w:cs="仿宋" w:hint="eastAsia"/>
                <w:kern w:val="0"/>
                <w:sz w:val="24"/>
              </w:rPr>
              <w:t>完好性进行检查；</w:t>
            </w:r>
          </w:p>
          <w:p w14:paraId="02304867"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hint="eastAsia"/>
                <w:kern w:val="0"/>
                <w:sz w:val="24"/>
                <w:lang w:val="zh-CN"/>
              </w:rPr>
              <w:t>每</w:t>
            </w:r>
            <w:r>
              <w:rPr>
                <w:rFonts w:ascii="仿宋" w:eastAsia="仿宋" w:hAnsi="仿宋" w:cs="仿宋" w:hint="eastAsia"/>
                <w:kern w:val="0"/>
                <w:sz w:val="24"/>
              </w:rPr>
              <w:t>周</w:t>
            </w:r>
            <w:r>
              <w:rPr>
                <w:rFonts w:ascii="仿宋" w:eastAsia="仿宋" w:hAnsi="仿宋" w:cs="仿宋" w:hint="eastAsia"/>
                <w:kern w:val="0"/>
                <w:sz w:val="24"/>
                <w:lang w:val="zh-CN"/>
              </w:rPr>
              <w:t>至少组织一次全面隐患排查，</w:t>
            </w:r>
            <w:r>
              <w:rPr>
                <w:rFonts w:ascii="仿宋" w:eastAsia="仿宋" w:hAnsi="仿宋" w:cs="仿宋" w:hint="eastAsia"/>
                <w:kern w:val="0"/>
                <w:sz w:val="24"/>
              </w:rPr>
              <w:t>主要负责人至少每月参与一次</w:t>
            </w:r>
            <w:r>
              <w:rPr>
                <w:rFonts w:ascii="仿宋" w:eastAsia="仿宋" w:hAnsi="仿宋" w:cs="仿宋" w:hint="eastAsia"/>
                <w:kern w:val="0"/>
                <w:sz w:val="24"/>
                <w:lang w:val="zh-CN"/>
              </w:rPr>
              <w:t>；</w:t>
            </w:r>
          </w:p>
          <w:p w14:paraId="1156450D" w14:textId="77777777" w:rsidR="00E76D5B" w:rsidRDefault="00576615">
            <w:pPr>
              <w:tabs>
                <w:tab w:val="left" w:pos="420"/>
              </w:tabs>
              <w:rPr>
                <w:rFonts w:ascii="仿宋" w:eastAsia="仿宋" w:hAnsi="仿宋" w:cs="仿宋"/>
                <w:kern w:val="0"/>
                <w:sz w:val="24"/>
              </w:rPr>
            </w:pPr>
            <w:r>
              <w:rPr>
                <w:rFonts w:ascii="仿宋" w:eastAsia="仿宋" w:hAnsi="仿宋" w:cs="仿宋" w:hint="eastAsia"/>
                <w:kern w:val="0"/>
                <w:sz w:val="24"/>
              </w:rPr>
              <w:t>（4）企业每月至少对爆炸</w:t>
            </w:r>
            <w:r w:rsidR="006967FB">
              <w:rPr>
                <w:rFonts w:ascii="仿宋" w:eastAsia="仿宋" w:hAnsi="仿宋" w:cs="仿宋" w:hint="eastAsia"/>
                <w:kern w:val="0"/>
                <w:sz w:val="24"/>
              </w:rPr>
              <w:t>危险</w:t>
            </w:r>
            <w:r>
              <w:rPr>
                <w:rFonts w:ascii="仿宋" w:eastAsia="仿宋" w:hAnsi="仿宋" w:cs="仿宋" w:hint="eastAsia"/>
                <w:kern w:val="0"/>
                <w:sz w:val="24"/>
              </w:rPr>
              <w:t>环境内电气设备、储罐、易燃液体管道、人体静电消除装置、静电夹等开展一次接地电阻检测及等电位检测；</w:t>
            </w:r>
          </w:p>
          <w:p w14:paraId="35A3CEF4" w14:textId="47EB2D94" w:rsidR="00E76D5B" w:rsidRDefault="00576615">
            <w:pPr>
              <w:spacing w:line="320" w:lineRule="exact"/>
              <w:rPr>
                <w:rFonts w:ascii="仿宋" w:eastAsia="仿宋" w:hAnsi="仿宋" w:cs="仿宋"/>
                <w:sz w:val="24"/>
              </w:rPr>
            </w:pPr>
            <w:r>
              <w:rPr>
                <w:rFonts w:ascii="仿宋" w:eastAsia="仿宋" w:hAnsi="仿宋" w:cs="仿宋" w:hint="eastAsia"/>
                <w:kern w:val="0"/>
                <w:sz w:val="24"/>
              </w:rPr>
              <w:t>（5）企业每月至少对爆炸</w:t>
            </w:r>
            <w:r w:rsidR="006967FB">
              <w:rPr>
                <w:rFonts w:ascii="仿宋" w:eastAsia="仿宋" w:hAnsi="仿宋" w:cs="仿宋" w:hint="eastAsia"/>
                <w:kern w:val="0"/>
                <w:sz w:val="24"/>
              </w:rPr>
              <w:t>危险</w:t>
            </w:r>
            <w:r>
              <w:rPr>
                <w:rFonts w:ascii="仿宋" w:eastAsia="仿宋" w:hAnsi="仿宋" w:cs="仿宋" w:hint="eastAsia"/>
                <w:kern w:val="0"/>
                <w:sz w:val="24"/>
              </w:rPr>
              <w:t>环境内钢管配线</w:t>
            </w:r>
            <w:r>
              <w:rPr>
                <w:rFonts w:ascii="仿宋" w:eastAsia="仿宋" w:hAnsi="仿宋" w:cs="仿宋" w:hint="eastAsia"/>
                <w:kern w:val="0"/>
                <w:sz w:val="24"/>
                <w:lang w:val="zh-CN"/>
              </w:rPr>
              <w:t>、</w:t>
            </w:r>
            <w:r>
              <w:rPr>
                <w:rFonts w:ascii="仿宋" w:eastAsia="仿宋" w:hAnsi="仿宋" w:cs="仿宋" w:hint="eastAsia"/>
                <w:kern w:val="0"/>
                <w:sz w:val="24"/>
              </w:rPr>
              <w:t>可燃气体浓度报警装置、漏电保护开关</w:t>
            </w:r>
            <w:r>
              <w:rPr>
                <w:rFonts w:ascii="仿宋" w:eastAsia="仿宋" w:hAnsi="仿宋" w:cs="仿宋" w:hint="eastAsia"/>
                <w:kern w:val="0"/>
                <w:sz w:val="24"/>
                <w:lang w:val="zh-CN"/>
              </w:rPr>
              <w:t>、</w:t>
            </w:r>
            <w:r>
              <w:rPr>
                <w:rFonts w:ascii="仿宋" w:eastAsia="仿宋" w:hAnsi="仿宋" w:cs="仿宋" w:hint="eastAsia"/>
                <w:kern w:val="0"/>
                <w:sz w:val="24"/>
              </w:rPr>
              <w:t>阻火器、安全阀、压力表等开展一次性能检查或测试</w:t>
            </w:r>
          </w:p>
        </w:tc>
        <w:tc>
          <w:tcPr>
            <w:tcW w:w="1700" w:type="dxa"/>
          </w:tcPr>
          <w:p w14:paraId="68473F34" w14:textId="77777777" w:rsidR="00E76D5B" w:rsidRDefault="00E76D5B">
            <w:pPr>
              <w:spacing w:line="320" w:lineRule="exact"/>
              <w:rPr>
                <w:rFonts w:ascii="仿宋" w:eastAsia="仿宋" w:hAnsi="仿宋" w:cs="仿宋"/>
                <w:kern w:val="0"/>
                <w:sz w:val="24"/>
              </w:rPr>
            </w:pPr>
          </w:p>
        </w:tc>
        <w:tc>
          <w:tcPr>
            <w:tcW w:w="1450" w:type="dxa"/>
          </w:tcPr>
          <w:p w14:paraId="1050A28F" w14:textId="77777777" w:rsidR="00E76D5B" w:rsidRDefault="00E76D5B">
            <w:pPr>
              <w:spacing w:line="320" w:lineRule="exact"/>
              <w:rPr>
                <w:rFonts w:ascii="仿宋" w:eastAsia="仿宋" w:hAnsi="仿宋" w:cs="仿宋"/>
                <w:kern w:val="0"/>
                <w:sz w:val="24"/>
              </w:rPr>
            </w:pPr>
          </w:p>
        </w:tc>
      </w:tr>
    </w:tbl>
    <w:p w14:paraId="3B41428E" w14:textId="77777777" w:rsidR="00E76D5B" w:rsidRDefault="00E76D5B"/>
    <w:sectPr w:rsidR="00E76D5B" w:rsidSect="00E76D5B">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65169" w14:textId="77777777" w:rsidR="00D6113C" w:rsidRDefault="00D6113C" w:rsidP="00E76D5B">
      <w:r>
        <w:separator/>
      </w:r>
    </w:p>
  </w:endnote>
  <w:endnote w:type="continuationSeparator" w:id="0">
    <w:p w14:paraId="31C7EEC7" w14:textId="77777777" w:rsidR="00D6113C" w:rsidRDefault="00D6113C" w:rsidP="00E7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F35D8" w14:textId="77777777" w:rsidR="00E76D5B" w:rsidRDefault="00D6113C">
    <w:pPr>
      <w:pStyle w:val="a3"/>
    </w:pPr>
    <w:r>
      <w:pict w14:anchorId="322809FE">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14:paraId="45141629" w14:textId="77777777" w:rsidR="00E76D5B" w:rsidRDefault="003862DC">
                <w:pPr>
                  <w:pStyle w:val="a3"/>
                </w:pPr>
                <w:r>
                  <w:rPr>
                    <w:rFonts w:hint="eastAsia"/>
                  </w:rPr>
                  <w:fldChar w:fldCharType="begin"/>
                </w:r>
                <w:r w:rsidR="00576615">
                  <w:rPr>
                    <w:rFonts w:hint="eastAsia"/>
                  </w:rPr>
                  <w:instrText xml:space="preserve"> PAGE  \* MERGEFORMAT </w:instrText>
                </w:r>
                <w:r>
                  <w:rPr>
                    <w:rFonts w:hint="eastAsia"/>
                  </w:rPr>
                  <w:fldChar w:fldCharType="separate"/>
                </w:r>
                <w:r w:rsidR="004754FE">
                  <w:rPr>
                    <w:noProof/>
                  </w:rPr>
                  <w:t>5</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135A9" w14:textId="77777777" w:rsidR="00D6113C" w:rsidRDefault="00D6113C" w:rsidP="00E76D5B">
      <w:r>
        <w:separator/>
      </w:r>
    </w:p>
  </w:footnote>
  <w:footnote w:type="continuationSeparator" w:id="0">
    <w:p w14:paraId="534AE7B9" w14:textId="77777777" w:rsidR="00D6113C" w:rsidRDefault="00D6113C" w:rsidP="00E76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1" w15:restartNumberingAfterBreak="0">
    <w:nsid w:val="A6BA9A5E"/>
    <w:multiLevelType w:val="singleLevel"/>
    <w:tmpl w:val="A6BA9A5E"/>
    <w:lvl w:ilvl="0">
      <w:start w:val="1"/>
      <w:numFmt w:val="decimal"/>
      <w:suff w:val="nothing"/>
      <w:lvlText w:val="（%1）"/>
      <w:lvlJc w:val="left"/>
      <w:rPr>
        <w:lang w:val="en-US"/>
      </w:rPr>
    </w:lvl>
  </w:abstractNum>
  <w:abstractNum w:abstractNumId="2" w15:restartNumberingAfterBreak="0">
    <w:nsid w:val="09F7711D"/>
    <w:multiLevelType w:val="hybridMultilevel"/>
    <w:tmpl w:val="ACBC5A76"/>
    <w:lvl w:ilvl="0" w:tplc="3BFEE4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124C6873"/>
    <w:multiLevelType w:val="singleLevel"/>
    <w:tmpl w:val="124C6873"/>
    <w:lvl w:ilvl="0">
      <w:start w:val="1"/>
      <w:numFmt w:val="decimal"/>
      <w:suff w:val="nothing"/>
      <w:lvlText w:val="（%1）"/>
      <w:lvlJc w:val="left"/>
    </w:lvl>
  </w:abstractNum>
  <w:abstractNum w:abstractNumId="5" w15:restartNumberingAfterBreak="0">
    <w:nsid w:val="3E5C9E08"/>
    <w:multiLevelType w:val="singleLevel"/>
    <w:tmpl w:val="3E5C9E08"/>
    <w:lvl w:ilvl="0">
      <w:start w:val="1"/>
      <w:numFmt w:val="decimal"/>
      <w:suff w:val="nothing"/>
      <w:lvlText w:val="（%1）"/>
      <w:lvlJc w:val="left"/>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213BE"/>
    <w:rsid w:val="000543A3"/>
    <w:rsid w:val="00083982"/>
    <w:rsid w:val="00083B03"/>
    <w:rsid w:val="000A5757"/>
    <w:rsid w:val="0011400C"/>
    <w:rsid w:val="00121F8C"/>
    <w:rsid w:val="001C198E"/>
    <w:rsid w:val="00250321"/>
    <w:rsid w:val="002F44BB"/>
    <w:rsid w:val="003862DC"/>
    <w:rsid w:val="004154E1"/>
    <w:rsid w:val="00462062"/>
    <w:rsid w:val="00474391"/>
    <w:rsid w:val="004754FE"/>
    <w:rsid w:val="00522ED5"/>
    <w:rsid w:val="00576615"/>
    <w:rsid w:val="00607DDE"/>
    <w:rsid w:val="0061059E"/>
    <w:rsid w:val="00610876"/>
    <w:rsid w:val="0065698C"/>
    <w:rsid w:val="006967FB"/>
    <w:rsid w:val="006C36F8"/>
    <w:rsid w:val="00737E2E"/>
    <w:rsid w:val="00755C81"/>
    <w:rsid w:val="00786A25"/>
    <w:rsid w:val="00796634"/>
    <w:rsid w:val="007B67CD"/>
    <w:rsid w:val="0080368C"/>
    <w:rsid w:val="008263F1"/>
    <w:rsid w:val="00860162"/>
    <w:rsid w:val="00885C2C"/>
    <w:rsid w:val="00925394"/>
    <w:rsid w:val="00952EC0"/>
    <w:rsid w:val="00986EC3"/>
    <w:rsid w:val="00A074AA"/>
    <w:rsid w:val="00A32AA9"/>
    <w:rsid w:val="00AA478C"/>
    <w:rsid w:val="00B679B5"/>
    <w:rsid w:val="00B74835"/>
    <w:rsid w:val="00BA40C0"/>
    <w:rsid w:val="00BB6D42"/>
    <w:rsid w:val="00C8384B"/>
    <w:rsid w:val="00D16D48"/>
    <w:rsid w:val="00D25EA2"/>
    <w:rsid w:val="00D6113C"/>
    <w:rsid w:val="00DC44D9"/>
    <w:rsid w:val="00E76D5B"/>
    <w:rsid w:val="00ED2134"/>
    <w:rsid w:val="00F4165E"/>
    <w:rsid w:val="00F564AD"/>
    <w:rsid w:val="00F7352F"/>
    <w:rsid w:val="00F738FA"/>
    <w:rsid w:val="00F92A3C"/>
    <w:rsid w:val="00FF2A35"/>
    <w:rsid w:val="02DC1A5C"/>
    <w:rsid w:val="08251222"/>
    <w:rsid w:val="08C83B2F"/>
    <w:rsid w:val="0A590344"/>
    <w:rsid w:val="0CF34ECB"/>
    <w:rsid w:val="11170021"/>
    <w:rsid w:val="122D1F74"/>
    <w:rsid w:val="12F00459"/>
    <w:rsid w:val="162916BB"/>
    <w:rsid w:val="18FB59E5"/>
    <w:rsid w:val="1A394134"/>
    <w:rsid w:val="1F4D0D1A"/>
    <w:rsid w:val="202C6A40"/>
    <w:rsid w:val="218B1B03"/>
    <w:rsid w:val="2522708C"/>
    <w:rsid w:val="25AE4240"/>
    <w:rsid w:val="278C3B58"/>
    <w:rsid w:val="2B7204D3"/>
    <w:rsid w:val="2F905806"/>
    <w:rsid w:val="35C60DE4"/>
    <w:rsid w:val="38EB6AED"/>
    <w:rsid w:val="39327E28"/>
    <w:rsid w:val="3F1E5EA8"/>
    <w:rsid w:val="50E96E88"/>
    <w:rsid w:val="52A525AF"/>
    <w:rsid w:val="58FC46E8"/>
    <w:rsid w:val="59E91A48"/>
    <w:rsid w:val="5B532409"/>
    <w:rsid w:val="5B672448"/>
    <w:rsid w:val="5BB246D2"/>
    <w:rsid w:val="5BE246C2"/>
    <w:rsid w:val="5D535D20"/>
    <w:rsid w:val="63753EC2"/>
    <w:rsid w:val="640938EF"/>
    <w:rsid w:val="64276BE0"/>
    <w:rsid w:val="6730409D"/>
    <w:rsid w:val="70FA147C"/>
    <w:rsid w:val="73F87AE5"/>
    <w:rsid w:val="7D6C4B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AB4A80"/>
  <w15:docId w15:val="{16484D57-1957-47A7-8ED2-11C35DEB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6D5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E76D5B"/>
    <w:pPr>
      <w:tabs>
        <w:tab w:val="center" w:pos="4153"/>
        <w:tab w:val="right" w:pos="8306"/>
      </w:tabs>
      <w:snapToGrid w:val="0"/>
      <w:jc w:val="left"/>
    </w:pPr>
    <w:rPr>
      <w:sz w:val="18"/>
      <w:szCs w:val="18"/>
    </w:rPr>
  </w:style>
  <w:style w:type="paragraph" w:styleId="a5">
    <w:name w:val="header"/>
    <w:basedOn w:val="a"/>
    <w:link w:val="a6"/>
    <w:qFormat/>
    <w:rsid w:val="00E76D5B"/>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E76D5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76D5B"/>
    <w:pPr>
      <w:ind w:firstLineChars="200" w:firstLine="420"/>
    </w:pPr>
  </w:style>
  <w:style w:type="character" w:customStyle="1" w:styleId="a6">
    <w:name w:val="页眉 字符"/>
    <w:basedOn w:val="a0"/>
    <w:link w:val="a5"/>
    <w:qFormat/>
    <w:rsid w:val="00E76D5B"/>
    <w:rPr>
      <w:rFonts w:asciiTheme="minorHAnsi" w:eastAsiaTheme="minorEastAsia" w:hAnsiTheme="minorHAnsi" w:cstheme="minorBidi"/>
      <w:kern w:val="2"/>
      <w:sz w:val="18"/>
      <w:szCs w:val="18"/>
    </w:rPr>
  </w:style>
  <w:style w:type="character" w:customStyle="1" w:styleId="a4">
    <w:name w:val="页脚 字符"/>
    <w:basedOn w:val="a0"/>
    <w:link w:val="a3"/>
    <w:qFormat/>
    <w:rsid w:val="00E76D5B"/>
    <w:rPr>
      <w:rFonts w:asciiTheme="minorHAnsi" w:eastAsiaTheme="minorEastAsia" w:hAnsiTheme="minorHAnsi" w:cstheme="minorBidi"/>
      <w:kern w:val="2"/>
      <w:sz w:val="18"/>
      <w:szCs w:val="18"/>
    </w:rPr>
  </w:style>
  <w:style w:type="character" w:customStyle="1" w:styleId="apple-converted-space">
    <w:name w:val="apple-converted-space"/>
    <w:basedOn w:val="a0"/>
    <w:rsid w:val="0080368C"/>
  </w:style>
  <w:style w:type="character" w:styleId="a9">
    <w:name w:val="Emphasis"/>
    <w:basedOn w:val="a0"/>
    <w:uiPriority w:val="20"/>
    <w:qFormat/>
    <w:rsid w:val="008036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467</Words>
  <Characters>2662</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14</cp:revision>
  <dcterms:created xsi:type="dcterms:W3CDTF">2020-06-14T14:14:00Z</dcterms:created>
  <dcterms:modified xsi:type="dcterms:W3CDTF">2020-06-15T08:42:00Z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