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21C3C" w14:textId="77777777" w:rsidR="00CD326E" w:rsidRDefault="005F5A90">
      <w:pPr>
        <w:rPr>
          <w:rFonts w:ascii="楷体_GB2312" w:eastAsia="楷体_GB2312" w:hAnsi="Times New Roman" w:cs="方正小标宋简体"/>
          <w:b/>
          <w:bCs/>
          <w:sz w:val="44"/>
          <w:szCs w:val="44"/>
        </w:rPr>
      </w:pPr>
      <w:bookmarkStart w:id="0" w:name="_Hlk42628737"/>
      <w:r>
        <w:rPr>
          <w:rFonts w:ascii="楷体_GB2312" w:eastAsia="楷体_GB2312" w:hAnsi="Times New Roman" w:cs="方正小标宋简体" w:hint="eastAsia"/>
          <w:b/>
          <w:bCs/>
          <w:sz w:val="44"/>
          <w:szCs w:val="44"/>
        </w:rPr>
        <w:t>附件</w:t>
      </w:r>
      <w:r>
        <w:rPr>
          <w:rFonts w:ascii="楷体_GB2312" w:eastAsia="楷体_GB2312" w:hAnsi="Times New Roman" w:cs="方正小标宋简体"/>
          <w:b/>
          <w:bCs/>
          <w:sz w:val="44"/>
          <w:szCs w:val="44"/>
        </w:rPr>
        <w:t>5</w:t>
      </w:r>
    </w:p>
    <w:bookmarkEnd w:id="0"/>
    <w:p w14:paraId="37F21E3C" w14:textId="77777777" w:rsidR="00CD326E" w:rsidRDefault="005F5A90">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深圳市危险化学品企业安全生产标准化三级达标审查重点清单（试行）</w:t>
      </w:r>
    </w:p>
    <w:p w14:paraId="5E7EC7F9" w14:textId="77777777" w:rsidR="00CD326E" w:rsidRDefault="005F5A90">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（工业气体生产经营企业）</w:t>
      </w:r>
    </w:p>
    <w:p w14:paraId="40CA960A" w14:textId="77777777" w:rsidR="00CD326E" w:rsidRDefault="005F5A90">
      <w:pPr>
        <w:spacing w:line="560" w:lineRule="exact"/>
        <w:jc w:val="center"/>
        <w:rPr>
          <w:rFonts w:ascii="黑体" w:eastAsia="黑体" w:hAnsi="黑体"/>
          <w:b/>
          <w:bCs/>
          <w:sz w:val="32"/>
          <w:szCs w:val="32"/>
        </w:rPr>
      </w:pPr>
      <w:r>
        <w:rPr>
          <w:rFonts w:ascii="黑体" w:eastAsia="黑体" w:hAnsi="黑体" w:hint="eastAsia"/>
          <w:b/>
          <w:bCs/>
          <w:sz w:val="32"/>
          <w:szCs w:val="32"/>
        </w:rPr>
        <w:t>审 查 说 明</w:t>
      </w:r>
    </w:p>
    <w:p w14:paraId="36EADDC4" w14:textId="1552F89E" w:rsidR="00CD326E" w:rsidRDefault="005F5A90">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本重点清单依据《危险化学品从业单位安全生产标准化评审标准》和《工业气体生产经营企业现场安全重点检查指引》编制，重点突出企业现场安全管理，推动企业</w:t>
      </w:r>
      <w:r w:rsidR="00310ECA">
        <w:rPr>
          <w:rFonts w:ascii="仿宋_GB2312" w:eastAsia="仿宋_GB2312" w:hint="eastAsia"/>
          <w:sz w:val="24"/>
        </w:rPr>
        <w:t>持续改进、自我提升</w:t>
      </w:r>
      <w:r>
        <w:rPr>
          <w:rFonts w:ascii="仿宋_GB2312" w:eastAsia="仿宋_GB2312" w:hint="eastAsia"/>
          <w:sz w:val="24"/>
        </w:rPr>
        <w:t>。</w:t>
      </w:r>
    </w:p>
    <w:p w14:paraId="6B4A83C3" w14:textId="77777777" w:rsidR="00CD326E" w:rsidRDefault="005F5A90">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本重点清单适用于深圳市工业气体生产经营企业安全生产标准化三级达标审查工作。</w:t>
      </w:r>
    </w:p>
    <w:p w14:paraId="24ADCEB2" w14:textId="35090254" w:rsidR="00CD326E" w:rsidRDefault="005F5A90">
      <w:pPr>
        <w:pStyle w:val="a8"/>
        <w:numPr>
          <w:ilvl w:val="0"/>
          <w:numId w:val="1"/>
        </w:numPr>
        <w:tabs>
          <w:tab w:val="left" w:pos="851"/>
        </w:tabs>
        <w:spacing w:line="400" w:lineRule="exact"/>
        <w:ind w:left="839" w:firstLineChars="0" w:hanging="357"/>
        <w:rPr>
          <w:rFonts w:ascii="仿宋_GB2312" w:eastAsia="仿宋_GB2312"/>
          <w:sz w:val="24"/>
        </w:rPr>
      </w:pPr>
      <w:bookmarkStart w:id="1" w:name="_Hlk42628729"/>
      <w:r>
        <w:rPr>
          <w:rFonts w:ascii="仿宋_GB2312" w:eastAsia="仿宋_GB2312" w:hint="eastAsia"/>
          <w:sz w:val="24"/>
        </w:rPr>
        <w:t>现场审查时，审查事项全部符合以下相应审查内容的要求时，视为安全生产标准化三级达标</w:t>
      </w:r>
      <w:r w:rsidR="00CC2298">
        <w:rPr>
          <w:rFonts w:ascii="仿宋_GB2312" w:eastAsia="仿宋_GB2312" w:hint="eastAsia"/>
          <w:sz w:val="24"/>
        </w:rPr>
        <w:t>；其中与被</w:t>
      </w:r>
      <w:r w:rsidR="00B23657">
        <w:rPr>
          <w:rFonts w:ascii="仿宋_GB2312" w:eastAsia="仿宋_GB2312" w:hint="eastAsia"/>
          <w:sz w:val="24"/>
        </w:rPr>
        <w:t>审查</w:t>
      </w:r>
      <w:r w:rsidR="00CC2298">
        <w:rPr>
          <w:rFonts w:ascii="仿宋_GB2312" w:eastAsia="仿宋_GB2312" w:hint="eastAsia"/>
          <w:sz w:val="24"/>
        </w:rPr>
        <w:t>企业无关的审查内容作为缺项，不纳入审查</w:t>
      </w:r>
      <w:r>
        <w:rPr>
          <w:rFonts w:ascii="仿宋_GB2312" w:eastAsia="仿宋_GB2312" w:hint="eastAsia"/>
          <w:sz w:val="24"/>
        </w:rPr>
        <w:t>。</w:t>
      </w:r>
      <w:bookmarkEnd w:id="1"/>
    </w:p>
    <w:p w14:paraId="3ADF4A12" w14:textId="77777777" w:rsidR="00CD326E" w:rsidRDefault="005F5A90">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日常监管过程中，同一年度内同一审查内容有两次及以上不符合要求或同时存在两项及以上审查内容不符合的，视为安全生产标准化不达标。</w:t>
      </w:r>
    </w:p>
    <w:tbl>
      <w:tblPr>
        <w:tblStyle w:val="a7"/>
        <w:tblW w:w="0" w:type="auto"/>
        <w:tblLook w:val="04A0" w:firstRow="1" w:lastRow="0" w:firstColumn="1" w:lastColumn="0" w:noHBand="0" w:noVBand="1"/>
      </w:tblPr>
      <w:tblGrid>
        <w:gridCol w:w="707"/>
        <w:gridCol w:w="1002"/>
        <w:gridCol w:w="1003"/>
        <w:gridCol w:w="8900"/>
        <w:gridCol w:w="1250"/>
        <w:gridCol w:w="1312"/>
      </w:tblGrid>
      <w:tr w:rsidR="00CD326E" w14:paraId="7BE03AD8" w14:textId="77777777">
        <w:trPr>
          <w:trHeight w:val="23"/>
          <w:tblHeader/>
        </w:trPr>
        <w:tc>
          <w:tcPr>
            <w:tcW w:w="707" w:type="dxa"/>
            <w:vAlign w:val="center"/>
          </w:tcPr>
          <w:p w14:paraId="2329725A" w14:textId="77777777" w:rsidR="00CD326E" w:rsidRDefault="005F5A90">
            <w:pPr>
              <w:spacing w:line="320" w:lineRule="exact"/>
              <w:jc w:val="center"/>
              <w:rPr>
                <w:rFonts w:ascii="仿宋" w:eastAsia="仿宋" w:hAnsi="仿宋" w:cs="仿宋"/>
                <w:b/>
                <w:bCs/>
                <w:sz w:val="24"/>
              </w:rPr>
            </w:pPr>
            <w:r>
              <w:rPr>
                <w:rFonts w:ascii="仿宋" w:eastAsia="仿宋" w:hAnsi="仿宋" w:cs="仿宋" w:hint="eastAsia"/>
                <w:b/>
                <w:bCs/>
                <w:sz w:val="24"/>
              </w:rPr>
              <w:t>序号</w:t>
            </w:r>
          </w:p>
        </w:tc>
        <w:tc>
          <w:tcPr>
            <w:tcW w:w="2005" w:type="dxa"/>
            <w:gridSpan w:val="2"/>
            <w:vAlign w:val="center"/>
          </w:tcPr>
          <w:p w14:paraId="0814AA0F" w14:textId="77777777" w:rsidR="00CD326E" w:rsidRDefault="005F5A90">
            <w:pPr>
              <w:spacing w:line="320" w:lineRule="exact"/>
              <w:jc w:val="center"/>
              <w:rPr>
                <w:rFonts w:ascii="仿宋" w:eastAsia="仿宋" w:hAnsi="仿宋" w:cs="仿宋"/>
                <w:b/>
                <w:bCs/>
                <w:sz w:val="24"/>
              </w:rPr>
            </w:pPr>
            <w:r>
              <w:rPr>
                <w:rFonts w:ascii="仿宋" w:eastAsia="仿宋" w:hAnsi="仿宋" w:cs="仿宋" w:hint="eastAsia"/>
                <w:b/>
                <w:bCs/>
                <w:sz w:val="24"/>
              </w:rPr>
              <w:t>审查事项</w:t>
            </w:r>
          </w:p>
        </w:tc>
        <w:tc>
          <w:tcPr>
            <w:tcW w:w="8900" w:type="dxa"/>
            <w:vAlign w:val="center"/>
          </w:tcPr>
          <w:p w14:paraId="1BCCC03E" w14:textId="77777777" w:rsidR="00CD326E" w:rsidRDefault="005F5A90">
            <w:pPr>
              <w:spacing w:line="320" w:lineRule="exact"/>
              <w:jc w:val="center"/>
              <w:rPr>
                <w:rFonts w:ascii="仿宋" w:eastAsia="仿宋" w:hAnsi="仿宋" w:cs="仿宋"/>
                <w:b/>
                <w:bCs/>
                <w:sz w:val="24"/>
              </w:rPr>
            </w:pPr>
            <w:r>
              <w:rPr>
                <w:rFonts w:ascii="仿宋" w:eastAsia="仿宋" w:hAnsi="仿宋" w:cs="仿宋" w:hint="eastAsia"/>
                <w:b/>
                <w:bCs/>
                <w:sz w:val="24"/>
              </w:rPr>
              <w:t>审查内容</w:t>
            </w:r>
          </w:p>
        </w:tc>
        <w:tc>
          <w:tcPr>
            <w:tcW w:w="1250" w:type="dxa"/>
            <w:vAlign w:val="center"/>
          </w:tcPr>
          <w:p w14:paraId="18F7C63E" w14:textId="77777777" w:rsidR="00CD326E" w:rsidRDefault="005F5A90">
            <w:pPr>
              <w:spacing w:line="320" w:lineRule="exact"/>
              <w:jc w:val="center"/>
              <w:rPr>
                <w:rFonts w:ascii="仿宋" w:eastAsia="仿宋" w:hAnsi="仿宋" w:cs="仿宋"/>
                <w:b/>
                <w:bCs/>
                <w:sz w:val="24"/>
              </w:rPr>
            </w:pPr>
            <w:r>
              <w:rPr>
                <w:rFonts w:ascii="仿宋" w:eastAsia="仿宋" w:hAnsi="仿宋" w:cs="仿宋" w:hint="eastAsia"/>
                <w:b/>
                <w:bCs/>
                <w:sz w:val="24"/>
              </w:rPr>
              <w:t>是否符合</w:t>
            </w:r>
          </w:p>
        </w:tc>
        <w:tc>
          <w:tcPr>
            <w:tcW w:w="1312" w:type="dxa"/>
          </w:tcPr>
          <w:p w14:paraId="747D0971" w14:textId="77777777" w:rsidR="00CD326E" w:rsidRDefault="005F5A90">
            <w:pPr>
              <w:spacing w:line="320" w:lineRule="exact"/>
              <w:jc w:val="center"/>
              <w:rPr>
                <w:rFonts w:ascii="仿宋" w:eastAsia="仿宋" w:hAnsi="仿宋" w:cs="仿宋"/>
                <w:b/>
                <w:bCs/>
                <w:sz w:val="24"/>
              </w:rPr>
            </w:pPr>
            <w:r>
              <w:rPr>
                <w:rFonts w:ascii="仿宋" w:eastAsia="仿宋" w:hAnsi="仿宋" w:cs="仿宋" w:hint="eastAsia"/>
                <w:b/>
                <w:bCs/>
                <w:sz w:val="24"/>
              </w:rPr>
              <w:t>备注</w:t>
            </w:r>
          </w:p>
        </w:tc>
      </w:tr>
      <w:tr w:rsidR="00CD326E" w14:paraId="0D368B18" w14:textId="77777777">
        <w:trPr>
          <w:trHeight w:val="23"/>
        </w:trPr>
        <w:tc>
          <w:tcPr>
            <w:tcW w:w="707" w:type="dxa"/>
            <w:vAlign w:val="center"/>
          </w:tcPr>
          <w:p w14:paraId="643E67FA" w14:textId="77777777" w:rsidR="00CD326E" w:rsidRDefault="005F5A90">
            <w:pPr>
              <w:jc w:val="center"/>
              <w:rPr>
                <w:rFonts w:ascii="仿宋" w:eastAsia="仿宋" w:hAnsi="仿宋" w:cs="仿宋"/>
                <w:sz w:val="24"/>
              </w:rPr>
            </w:pPr>
            <w:r>
              <w:rPr>
                <w:rFonts w:ascii="仿宋" w:eastAsia="仿宋" w:hAnsi="仿宋" w:cs="仿宋" w:hint="eastAsia"/>
                <w:sz w:val="24"/>
              </w:rPr>
              <w:t>1</w:t>
            </w:r>
          </w:p>
        </w:tc>
        <w:tc>
          <w:tcPr>
            <w:tcW w:w="2005" w:type="dxa"/>
            <w:gridSpan w:val="2"/>
            <w:vAlign w:val="center"/>
          </w:tcPr>
          <w:p w14:paraId="4927D73C" w14:textId="77777777" w:rsidR="00CD326E" w:rsidRDefault="005F5A90">
            <w:pPr>
              <w:tabs>
                <w:tab w:val="left" w:pos="420"/>
              </w:tabs>
              <w:jc w:val="center"/>
              <w:rPr>
                <w:rFonts w:ascii="仿宋" w:eastAsia="仿宋" w:hAnsi="仿宋" w:cs="仿宋"/>
                <w:sz w:val="24"/>
              </w:rPr>
            </w:pPr>
            <w:r>
              <w:rPr>
                <w:rFonts w:ascii="仿宋" w:eastAsia="仿宋" w:hAnsi="仿宋" w:cs="仿宋" w:hint="eastAsia"/>
                <w:sz w:val="24"/>
              </w:rPr>
              <w:t>风险辨识和</w:t>
            </w:r>
          </w:p>
          <w:p w14:paraId="1878E47A" w14:textId="77777777" w:rsidR="00CD326E" w:rsidRDefault="005F5A90">
            <w:pPr>
              <w:tabs>
                <w:tab w:val="left" w:pos="420"/>
              </w:tabs>
              <w:jc w:val="center"/>
              <w:rPr>
                <w:rFonts w:ascii="仿宋" w:eastAsia="仿宋" w:hAnsi="仿宋" w:cs="仿宋"/>
                <w:kern w:val="0"/>
                <w:sz w:val="24"/>
              </w:rPr>
            </w:pPr>
            <w:r>
              <w:rPr>
                <w:rFonts w:ascii="仿宋" w:eastAsia="仿宋" w:hAnsi="仿宋" w:cs="仿宋" w:hint="eastAsia"/>
                <w:sz w:val="24"/>
              </w:rPr>
              <w:t>分级管控</w:t>
            </w:r>
          </w:p>
        </w:tc>
        <w:tc>
          <w:tcPr>
            <w:tcW w:w="8900" w:type="dxa"/>
          </w:tcPr>
          <w:p w14:paraId="70E1E154" w14:textId="77777777" w:rsidR="00CD326E" w:rsidRDefault="005F5A90">
            <w:pPr>
              <w:tabs>
                <w:tab w:val="left" w:pos="420"/>
              </w:tabs>
              <w:rPr>
                <w:rFonts w:ascii="仿宋" w:eastAsia="仿宋" w:hAnsi="仿宋" w:cs="仿宋"/>
                <w:kern w:val="0"/>
                <w:sz w:val="24"/>
              </w:rPr>
            </w:pPr>
            <w:r>
              <w:rPr>
                <w:rFonts w:ascii="仿宋" w:eastAsia="仿宋" w:hAnsi="仿宋" w:cs="仿宋" w:hint="eastAsia"/>
                <w:kern w:val="0"/>
                <w:sz w:val="24"/>
              </w:rPr>
              <w:t>（1）企业应定期开展安全风险辨识，明确风险管控层级，制定风险管控措施，建立安全风险清单：</w:t>
            </w:r>
          </w:p>
          <w:p w14:paraId="248E3885" w14:textId="77777777" w:rsidR="00CD326E" w:rsidRDefault="005F5A90">
            <w:pPr>
              <w:numPr>
                <w:ilvl w:val="0"/>
                <w:numId w:val="2"/>
              </w:numPr>
              <w:tabs>
                <w:tab w:val="left" w:pos="420"/>
              </w:tabs>
              <w:ind w:firstLineChars="200" w:firstLine="480"/>
              <w:rPr>
                <w:rFonts w:ascii="仿宋" w:eastAsia="仿宋" w:hAnsi="仿宋" w:cs="仿宋"/>
                <w:kern w:val="0"/>
                <w:sz w:val="24"/>
              </w:rPr>
            </w:pPr>
            <w:r>
              <w:rPr>
                <w:rFonts w:ascii="仿宋" w:eastAsia="仿宋" w:hAnsi="仿宋" w:cs="仿宋" w:hint="eastAsia"/>
                <w:kern w:val="0"/>
                <w:sz w:val="24"/>
              </w:rPr>
              <w:t>企业应至少每半年开展1次全面安全风险辨识；</w:t>
            </w:r>
          </w:p>
          <w:p w14:paraId="7F1B1A75" w14:textId="77777777" w:rsidR="00305069" w:rsidRDefault="00305069" w:rsidP="00305069">
            <w:pPr>
              <w:numPr>
                <w:ilvl w:val="0"/>
                <w:numId w:val="2"/>
              </w:numPr>
              <w:tabs>
                <w:tab w:val="left" w:pos="420"/>
              </w:tabs>
              <w:ind w:firstLineChars="200" w:firstLine="480"/>
              <w:rPr>
                <w:rFonts w:ascii="仿宋" w:eastAsia="仿宋" w:hAnsi="仿宋" w:cs="仿宋"/>
                <w:kern w:val="0"/>
                <w:sz w:val="24"/>
              </w:rPr>
            </w:pPr>
            <w:r>
              <w:rPr>
                <w:rFonts w:ascii="仿宋" w:eastAsia="仿宋" w:hAnsi="仿宋" w:cs="仿宋" w:hint="eastAsia"/>
                <w:kern w:val="0"/>
                <w:sz w:val="24"/>
              </w:rPr>
              <w:t>每班交接班记录说明安全隐患情况；</w:t>
            </w:r>
          </w:p>
          <w:p w14:paraId="4DD2FA08" w14:textId="15CF02C6" w:rsidR="00CD326E" w:rsidRDefault="005F5A90">
            <w:pPr>
              <w:tabs>
                <w:tab w:val="left" w:pos="420"/>
              </w:tabs>
              <w:rPr>
                <w:rFonts w:ascii="仿宋" w:eastAsia="仿宋" w:hAnsi="仿宋" w:cs="仿宋"/>
                <w:kern w:val="0"/>
                <w:sz w:val="24"/>
                <w:lang w:val="zh-CN"/>
              </w:rPr>
            </w:pPr>
            <w:r>
              <w:rPr>
                <w:rFonts w:ascii="仿宋" w:eastAsia="仿宋" w:hAnsi="仿宋" w:cs="仿宋" w:hint="eastAsia"/>
                <w:kern w:val="0"/>
                <w:sz w:val="24"/>
              </w:rPr>
              <w:t>（2）各岗位应设置岗位安全风险告知卡</w:t>
            </w:r>
          </w:p>
        </w:tc>
        <w:tc>
          <w:tcPr>
            <w:tcW w:w="1250" w:type="dxa"/>
          </w:tcPr>
          <w:p w14:paraId="31CEE4BE" w14:textId="77777777" w:rsidR="00CD326E" w:rsidRDefault="00CD326E">
            <w:pPr>
              <w:rPr>
                <w:rFonts w:ascii="仿宋" w:eastAsia="仿宋" w:hAnsi="仿宋" w:cs="仿宋"/>
                <w:sz w:val="24"/>
              </w:rPr>
            </w:pPr>
          </w:p>
        </w:tc>
        <w:tc>
          <w:tcPr>
            <w:tcW w:w="1312" w:type="dxa"/>
          </w:tcPr>
          <w:p w14:paraId="692A0CB6" w14:textId="77777777" w:rsidR="00CD326E" w:rsidRDefault="00CD326E">
            <w:pPr>
              <w:rPr>
                <w:rFonts w:ascii="仿宋" w:eastAsia="仿宋" w:hAnsi="仿宋" w:cs="仿宋"/>
                <w:sz w:val="24"/>
              </w:rPr>
            </w:pPr>
          </w:p>
        </w:tc>
      </w:tr>
      <w:tr w:rsidR="00CD326E" w14:paraId="2BF2F46C" w14:textId="77777777">
        <w:trPr>
          <w:trHeight w:val="90"/>
        </w:trPr>
        <w:tc>
          <w:tcPr>
            <w:tcW w:w="707" w:type="dxa"/>
            <w:vAlign w:val="center"/>
          </w:tcPr>
          <w:p w14:paraId="0082DD8E" w14:textId="77777777" w:rsidR="00CD326E" w:rsidRDefault="005F5A90">
            <w:pPr>
              <w:jc w:val="center"/>
              <w:rPr>
                <w:rFonts w:ascii="仿宋" w:eastAsia="仿宋" w:hAnsi="仿宋" w:cs="仿宋"/>
                <w:sz w:val="24"/>
              </w:rPr>
            </w:pPr>
            <w:r>
              <w:rPr>
                <w:rFonts w:ascii="仿宋" w:eastAsia="仿宋" w:hAnsi="仿宋" w:cs="仿宋" w:hint="eastAsia"/>
                <w:sz w:val="24"/>
              </w:rPr>
              <w:t>2</w:t>
            </w:r>
          </w:p>
        </w:tc>
        <w:tc>
          <w:tcPr>
            <w:tcW w:w="2005" w:type="dxa"/>
            <w:gridSpan w:val="2"/>
            <w:vAlign w:val="center"/>
          </w:tcPr>
          <w:p w14:paraId="377A4F27" w14:textId="77777777" w:rsidR="00CD326E" w:rsidRDefault="005F5A90">
            <w:pPr>
              <w:jc w:val="center"/>
              <w:rPr>
                <w:rFonts w:ascii="仿宋" w:eastAsia="仿宋" w:hAnsi="仿宋" w:cs="仿宋"/>
                <w:kern w:val="0"/>
                <w:sz w:val="24"/>
              </w:rPr>
            </w:pPr>
            <w:r>
              <w:rPr>
                <w:rFonts w:ascii="仿宋" w:eastAsia="仿宋" w:hAnsi="仿宋" w:cs="仿宋" w:hint="eastAsia"/>
                <w:sz w:val="24"/>
              </w:rPr>
              <w:t>安全生产教育和</w:t>
            </w:r>
            <w:r>
              <w:rPr>
                <w:rFonts w:ascii="仿宋" w:eastAsia="仿宋" w:hAnsi="仿宋" w:cs="仿宋" w:hint="eastAsia"/>
                <w:sz w:val="24"/>
              </w:rPr>
              <w:lastRenderedPageBreak/>
              <w:t>培训</w:t>
            </w:r>
          </w:p>
        </w:tc>
        <w:tc>
          <w:tcPr>
            <w:tcW w:w="8900" w:type="dxa"/>
          </w:tcPr>
          <w:p w14:paraId="6A3B5858" w14:textId="77777777" w:rsidR="00305069" w:rsidRPr="006C36F8" w:rsidRDefault="005F5A90" w:rsidP="00305069">
            <w:pPr>
              <w:tabs>
                <w:tab w:val="left" w:pos="420"/>
              </w:tabs>
              <w:rPr>
                <w:rFonts w:ascii="仿宋" w:eastAsia="仿宋" w:hAnsi="仿宋" w:cs="仿宋"/>
                <w:kern w:val="0"/>
                <w:sz w:val="24"/>
              </w:rPr>
            </w:pPr>
            <w:r>
              <w:rPr>
                <w:rFonts w:ascii="仿宋" w:eastAsia="仿宋" w:hAnsi="仿宋" w:cs="仿宋" w:hint="eastAsia"/>
                <w:kern w:val="0"/>
                <w:sz w:val="24"/>
              </w:rPr>
              <w:lastRenderedPageBreak/>
              <w:t>（1）</w:t>
            </w:r>
            <w:r w:rsidR="00305069" w:rsidRPr="006C36F8">
              <w:rPr>
                <w:rFonts w:ascii="仿宋" w:eastAsia="仿宋" w:hAnsi="仿宋" w:cs="仿宋" w:hint="eastAsia"/>
                <w:kern w:val="0"/>
                <w:sz w:val="24"/>
              </w:rPr>
              <w:t>应对新员工进行三级安全培训教育，并经考核合格后方可上岗；</w:t>
            </w:r>
          </w:p>
          <w:p w14:paraId="01B910B9" w14:textId="77777777" w:rsidR="00305069" w:rsidRPr="007F33F5" w:rsidRDefault="00305069" w:rsidP="00305069">
            <w:pPr>
              <w:tabs>
                <w:tab w:val="left" w:pos="420"/>
              </w:tabs>
              <w:rPr>
                <w:rFonts w:ascii="仿宋" w:eastAsia="仿宋" w:hAnsi="仿宋" w:cs="仿宋"/>
                <w:kern w:val="0"/>
                <w:sz w:val="24"/>
              </w:rPr>
            </w:pPr>
            <w:r>
              <w:rPr>
                <w:rFonts w:ascii="仿宋" w:eastAsia="仿宋" w:hAnsi="仿宋" w:cs="仿宋" w:hint="eastAsia"/>
                <w:kern w:val="0"/>
                <w:sz w:val="24"/>
              </w:rPr>
              <w:lastRenderedPageBreak/>
              <w:t>（2）</w:t>
            </w:r>
            <w:r w:rsidRPr="00362109">
              <w:rPr>
                <w:rFonts w:ascii="仿宋" w:eastAsia="仿宋" w:hAnsi="仿宋" w:cs="仿宋" w:hint="eastAsia"/>
                <w:kern w:val="0"/>
                <w:sz w:val="24"/>
              </w:rPr>
              <w:t>从业人员每年应接受再培训，再培训时间不得少于2</w:t>
            </w:r>
            <w:r w:rsidRPr="00362109">
              <w:rPr>
                <w:rFonts w:ascii="仿宋" w:eastAsia="仿宋" w:hAnsi="仿宋" w:cs="仿宋"/>
                <w:kern w:val="0"/>
                <w:sz w:val="24"/>
              </w:rPr>
              <w:t>0</w:t>
            </w:r>
            <w:r w:rsidRPr="00362109">
              <w:rPr>
                <w:rFonts w:ascii="仿宋" w:eastAsia="仿宋" w:hAnsi="仿宋" w:cs="仿宋" w:hint="eastAsia"/>
                <w:kern w:val="0"/>
                <w:sz w:val="24"/>
              </w:rPr>
              <w:t>学时</w:t>
            </w:r>
            <w:r>
              <w:rPr>
                <w:rFonts w:ascii="仿宋" w:eastAsia="仿宋" w:hAnsi="仿宋" w:cs="仿宋" w:hint="eastAsia"/>
                <w:kern w:val="0"/>
                <w:sz w:val="24"/>
              </w:rPr>
              <w:t>；</w:t>
            </w:r>
          </w:p>
          <w:p w14:paraId="33C33A23" w14:textId="41AA32BB" w:rsidR="00CD326E" w:rsidRDefault="005F5A90">
            <w:pPr>
              <w:tabs>
                <w:tab w:val="left" w:pos="420"/>
              </w:tabs>
              <w:rPr>
                <w:rFonts w:ascii="仿宋" w:eastAsia="仿宋" w:hAnsi="仿宋" w:cs="仿宋"/>
                <w:kern w:val="0"/>
                <w:sz w:val="24"/>
                <w:lang w:val="zh-CN"/>
              </w:rPr>
            </w:pPr>
            <w:r>
              <w:rPr>
                <w:rFonts w:ascii="仿宋" w:eastAsia="仿宋" w:hAnsi="仿宋" w:cs="仿宋" w:hint="eastAsia"/>
                <w:kern w:val="0"/>
                <w:sz w:val="24"/>
              </w:rPr>
              <w:t>（</w:t>
            </w:r>
            <w:r w:rsidR="00305069">
              <w:rPr>
                <w:rFonts w:ascii="仿宋" w:eastAsia="仿宋" w:hAnsi="仿宋" w:cs="仿宋" w:hint="eastAsia"/>
                <w:kern w:val="0"/>
                <w:sz w:val="24"/>
              </w:rPr>
              <w:t>3</w:t>
            </w:r>
            <w:r>
              <w:rPr>
                <w:rFonts w:ascii="仿宋" w:eastAsia="仿宋" w:hAnsi="仿宋" w:cs="仿宋" w:hint="eastAsia"/>
                <w:kern w:val="0"/>
                <w:sz w:val="24"/>
              </w:rPr>
              <w:t>）检维修前应对检维修人员进行作业前交底、安全培训教育</w:t>
            </w:r>
          </w:p>
        </w:tc>
        <w:tc>
          <w:tcPr>
            <w:tcW w:w="1250" w:type="dxa"/>
          </w:tcPr>
          <w:p w14:paraId="639A1BA5" w14:textId="77777777" w:rsidR="00CD326E" w:rsidRDefault="00CD326E">
            <w:pPr>
              <w:rPr>
                <w:rFonts w:ascii="仿宋" w:eastAsia="仿宋" w:hAnsi="仿宋" w:cs="仿宋"/>
                <w:sz w:val="24"/>
              </w:rPr>
            </w:pPr>
          </w:p>
        </w:tc>
        <w:tc>
          <w:tcPr>
            <w:tcW w:w="1312" w:type="dxa"/>
          </w:tcPr>
          <w:p w14:paraId="2A236C00" w14:textId="77777777" w:rsidR="00CD326E" w:rsidRDefault="00CD326E">
            <w:pPr>
              <w:rPr>
                <w:rFonts w:ascii="仿宋" w:eastAsia="仿宋" w:hAnsi="仿宋" w:cs="仿宋"/>
                <w:sz w:val="24"/>
              </w:rPr>
            </w:pPr>
          </w:p>
        </w:tc>
      </w:tr>
      <w:tr w:rsidR="00CD326E" w14:paraId="4770269A" w14:textId="77777777">
        <w:trPr>
          <w:trHeight w:val="23"/>
        </w:trPr>
        <w:tc>
          <w:tcPr>
            <w:tcW w:w="707" w:type="dxa"/>
            <w:vMerge w:val="restart"/>
            <w:vAlign w:val="center"/>
          </w:tcPr>
          <w:p w14:paraId="2297A475" w14:textId="77777777" w:rsidR="00CD326E" w:rsidRDefault="005F5A90">
            <w:pPr>
              <w:jc w:val="center"/>
              <w:rPr>
                <w:rFonts w:ascii="仿宋" w:eastAsia="仿宋" w:hAnsi="仿宋" w:cs="仿宋"/>
                <w:sz w:val="24"/>
              </w:rPr>
            </w:pPr>
            <w:r>
              <w:rPr>
                <w:rFonts w:ascii="仿宋" w:eastAsia="仿宋" w:hAnsi="仿宋" w:cs="仿宋" w:hint="eastAsia"/>
                <w:sz w:val="24"/>
              </w:rPr>
              <w:t>3</w:t>
            </w:r>
          </w:p>
        </w:tc>
        <w:tc>
          <w:tcPr>
            <w:tcW w:w="1002" w:type="dxa"/>
            <w:vMerge w:val="restart"/>
            <w:vAlign w:val="center"/>
          </w:tcPr>
          <w:p w14:paraId="2E8CF273" w14:textId="77777777" w:rsidR="00CD326E" w:rsidRDefault="005F5A90">
            <w:pPr>
              <w:tabs>
                <w:tab w:val="left" w:pos="420"/>
              </w:tabs>
              <w:jc w:val="center"/>
              <w:rPr>
                <w:rFonts w:ascii="仿宋" w:eastAsia="仿宋" w:hAnsi="仿宋" w:cs="仿宋"/>
                <w:kern w:val="0"/>
                <w:sz w:val="24"/>
                <w:lang w:val="zh-CN"/>
              </w:rPr>
            </w:pPr>
            <w:r>
              <w:rPr>
                <w:rFonts w:ascii="仿宋" w:eastAsia="仿宋" w:hAnsi="仿宋" w:cs="仿宋" w:hint="eastAsia"/>
                <w:kern w:val="0"/>
                <w:sz w:val="24"/>
              </w:rPr>
              <w:t>设备</w:t>
            </w:r>
            <w:r>
              <w:rPr>
                <w:rFonts w:ascii="仿宋" w:eastAsia="仿宋" w:hAnsi="仿宋" w:cs="仿宋" w:hint="eastAsia"/>
                <w:kern w:val="0"/>
                <w:sz w:val="24"/>
                <w:lang w:val="zh-CN"/>
              </w:rPr>
              <w:t>设</w:t>
            </w:r>
          </w:p>
          <w:p w14:paraId="703DE65D" w14:textId="77777777" w:rsidR="00CD326E" w:rsidRDefault="005F5A90">
            <w:pPr>
              <w:tabs>
                <w:tab w:val="left" w:pos="420"/>
              </w:tabs>
              <w:jc w:val="center"/>
              <w:rPr>
                <w:rFonts w:ascii="仿宋" w:eastAsia="仿宋" w:hAnsi="仿宋" w:cs="仿宋"/>
                <w:kern w:val="0"/>
                <w:sz w:val="24"/>
                <w:lang w:val="zh-CN"/>
              </w:rPr>
            </w:pPr>
            <w:r>
              <w:rPr>
                <w:rFonts w:ascii="仿宋" w:eastAsia="仿宋" w:hAnsi="仿宋" w:cs="仿宋" w:hint="eastAsia"/>
                <w:kern w:val="0"/>
                <w:sz w:val="24"/>
                <w:lang w:val="zh-CN"/>
              </w:rPr>
              <w:t>施及工</w:t>
            </w:r>
          </w:p>
          <w:p w14:paraId="11BB6DA8" w14:textId="77777777" w:rsidR="00CD326E" w:rsidRDefault="005F5A90">
            <w:pPr>
              <w:jc w:val="center"/>
              <w:rPr>
                <w:rFonts w:ascii="仿宋" w:eastAsia="仿宋" w:hAnsi="仿宋" w:cs="仿宋"/>
                <w:sz w:val="24"/>
              </w:rPr>
            </w:pPr>
            <w:r>
              <w:rPr>
                <w:rFonts w:ascii="仿宋" w:eastAsia="仿宋" w:hAnsi="仿宋" w:cs="仿宋" w:hint="eastAsia"/>
                <w:kern w:val="0"/>
                <w:sz w:val="24"/>
                <w:lang w:val="zh-CN"/>
              </w:rPr>
              <w:t>艺安全</w:t>
            </w:r>
          </w:p>
        </w:tc>
        <w:tc>
          <w:tcPr>
            <w:tcW w:w="1003" w:type="dxa"/>
            <w:vAlign w:val="center"/>
          </w:tcPr>
          <w:p w14:paraId="5E6A80D9" w14:textId="77777777" w:rsidR="00CD326E" w:rsidRDefault="005F5A90">
            <w:pPr>
              <w:jc w:val="center"/>
              <w:rPr>
                <w:rFonts w:ascii="仿宋" w:eastAsia="仿宋" w:hAnsi="仿宋" w:cs="仿宋"/>
                <w:kern w:val="0"/>
                <w:sz w:val="24"/>
              </w:rPr>
            </w:pPr>
            <w:r>
              <w:rPr>
                <w:rFonts w:ascii="仿宋" w:eastAsia="仿宋" w:hAnsi="仿宋" w:cs="仿宋" w:hint="eastAsia"/>
                <w:kern w:val="0"/>
                <w:sz w:val="24"/>
              </w:rPr>
              <w:t>3.1气体充装区</w:t>
            </w:r>
          </w:p>
        </w:tc>
        <w:tc>
          <w:tcPr>
            <w:tcW w:w="8900" w:type="dxa"/>
            <w:vAlign w:val="center"/>
          </w:tcPr>
          <w:p w14:paraId="36DDF53A" w14:textId="77777777" w:rsidR="00CD326E" w:rsidRDefault="005F5A9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气瓶充装台应设有防气瓶倾倒措施；</w:t>
            </w:r>
          </w:p>
          <w:p w14:paraId="7C15773A" w14:textId="77777777" w:rsidR="00CD326E" w:rsidRDefault="005F5A9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气瓶充装台应设置充装超压报警装置或自动切断气源装置；</w:t>
            </w:r>
          </w:p>
          <w:p w14:paraId="5E8BDF02" w14:textId="77777777" w:rsidR="00CD326E" w:rsidRDefault="005F5A9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氢气充装区所有配电线路应使用镀锌钢管配线，钢管与钢管、钢管与电气设备、钢管与钢管附件之间应采用螺纹连接，</w:t>
            </w:r>
            <w:r>
              <w:rPr>
                <w:rFonts w:ascii="仿宋" w:eastAsia="仿宋" w:hAnsi="仿宋" w:cs="仿宋" w:hint="eastAsia"/>
                <w:sz w:val="24"/>
              </w:rPr>
              <w:t>应连接紧实无松动</w:t>
            </w:r>
            <w:r>
              <w:rPr>
                <w:rFonts w:ascii="仿宋" w:eastAsia="仿宋" w:hAnsi="仿宋" w:cs="仿宋" w:hint="eastAsia"/>
                <w:kern w:val="0"/>
                <w:sz w:val="24"/>
              </w:rPr>
              <w:t>；</w:t>
            </w:r>
          </w:p>
          <w:p w14:paraId="36F74225" w14:textId="77777777" w:rsidR="00CD326E" w:rsidRDefault="00BB02E7">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氢气充装区钢管配线应在</w:t>
            </w:r>
            <w:r w:rsidR="005F5A90">
              <w:rPr>
                <w:rFonts w:ascii="仿宋" w:eastAsia="仿宋" w:hAnsi="仿宋" w:cs="仿宋" w:hint="eastAsia"/>
                <w:kern w:val="0"/>
                <w:sz w:val="24"/>
              </w:rPr>
              <w:t>电机进线口处、钢管与电气设备直接连接有困难处，应使用防爆挠性连接管连接，</w:t>
            </w:r>
            <w:r w:rsidR="005F5A90">
              <w:rPr>
                <w:rFonts w:ascii="仿宋" w:eastAsia="仿宋" w:hAnsi="仿宋" w:cs="仿宋" w:hint="eastAsia"/>
                <w:sz w:val="24"/>
              </w:rPr>
              <w:t>防爆挠性连接管应连接紧实无松动，无裂纹、孔洞、机械损伤、变形等缺陷、机械损伤、变形等缺陷</w:t>
            </w:r>
            <w:r w:rsidR="005F5A90">
              <w:rPr>
                <w:rFonts w:ascii="仿宋" w:eastAsia="仿宋" w:hAnsi="仿宋" w:cs="仿宋" w:hint="eastAsia"/>
                <w:kern w:val="0"/>
                <w:sz w:val="24"/>
              </w:rPr>
              <w:t>；</w:t>
            </w:r>
          </w:p>
          <w:p w14:paraId="46B146EE" w14:textId="77777777" w:rsidR="00CD326E" w:rsidRDefault="005F5A9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氧气、氢气充装台管道应设防静电接地装置；</w:t>
            </w:r>
          </w:p>
          <w:p w14:paraId="19FAE8DD" w14:textId="77777777" w:rsidR="00CD326E" w:rsidRDefault="005F5A9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氧气、氩气、氮气充装台应设紧急切断阀、安全阀、压力表，放空</w:t>
            </w:r>
            <w:r w:rsidR="00BB02E7">
              <w:rPr>
                <w:rFonts w:ascii="仿宋" w:eastAsia="仿宋" w:hAnsi="仿宋" w:cs="仿宋" w:hint="eastAsia"/>
                <w:kern w:val="0"/>
                <w:sz w:val="24"/>
              </w:rPr>
              <w:t>管</w:t>
            </w:r>
            <w:r>
              <w:rPr>
                <w:rFonts w:ascii="仿宋" w:eastAsia="仿宋" w:hAnsi="仿宋" w:cs="仿宋" w:hint="eastAsia"/>
                <w:kern w:val="0"/>
                <w:sz w:val="24"/>
              </w:rPr>
              <w:t>道接至室外安全处，安全阀、压力表应定期校验；</w:t>
            </w:r>
          </w:p>
          <w:p w14:paraId="49C415F0" w14:textId="77777777" w:rsidR="00CD326E" w:rsidRDefault="005F5A9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氢气充装台应设可燃气体检测报警装置，液氨充装台应设有毒气体检测报警装置；</w:t>
            </w:r>
          </w:p>
          <w:p w14:paraId="028A861D" w14:textId="77777777" w:rsidR="00CD326E" w:rsidRDefault="005F5A9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氢气充装区入口处应设人体静电消除装置；</w:t>
            </w:r>
          </w:p>
          <w:p w14:paraId="1747A58F" w14:textId="396910BE" w:rsidR="00CD326E" w:rsidRDefault="005F5A9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氢气充装区所有电气设备的金属外壳、金属构件均应接地</w:t>
            </w:r>
          </w:p>
        </w:tc>
        <w:tc>
          <w:tcPr>
            <w:tcW w:w="1250" w:type="dxa"/>
            <w:vMerge w:val="restart"/>
          </w:tcPr>
          <w:p w14:paraId="32A71A12" w14:textId="77777777" w:rsidR="00CD326E" w:rsidRDefault="00CD326E">
            <w:pPr>
              <w:rPr>
                <w:rFonts w:ascii="仿宋" w:eastAsia="仿宋" w:hAnsi="仿宋" w:cs="仿宋"/>
                <w:sz w:val="24"/>
              </w:rPr>
            </w:pPr>
          </w:p>
        </w:tc>
        <w:tc>
          <w:tcPr>
            <w:tcW w:w="1312" w:type="dxa"/>
            <w:vMerge w:val="restart"/>
          </w:tcPr>
          <w:p w14:paraId="4F9FFB15" w14:textId="77777777" w:rsidR="00CD326E" w:rsidRDefault="00CD326E">
            <w:pPr>
              <w:rPr>
                <w:rFonts w:ascii="仿宋" w:eastAsia="仿宋" w:hAnsi="仿宋" w:cs="仿宋"/>
                <w:sz w:val="24"/>
              </w:rPr>
            </w:pPr>
          </w:p>
        </w:tc>
      </w:tr>
      <w:tr w:rsidR="00CD326E" w14:paraId="57373F6D" w14:textId="77777777">
        <w:trPr>
          <w:trHeight w:val="23"/>
        </w:trPr>
        <w:tc>
          <w:tcPr>
            <w:tcW w:w="707" w:type="dxa"/>
            <w:vMerge/>
            <w:vAlign w:val="center"/>
          </w:tcPr>
          <w:p w14:paraId="3485B0D9" w14:textId="77777777" w:rsidR="00CD326E" w:rsidRDefault="00CD326E">
            <w:pPr>
              <w:jc w:val="center"/>
              <w:rPr>
                <w:rFonts w:ascii="仿宋" w:eastAsia="仿宋" w:hAnsi="仿宋" w:cs="仿宋"/>
                <w:sz w:val="24"/>
              </w:rPr>
            </w:pPr>
          </w:p>
        </w:tc>
        <w:tc>
          <w:tcPr>
            <w:tcW w:w="1002" w:type="dxa"/>
            <w:vMerge/>
            <w:vAlign w:val="center"/>
          </w:tcPr>
          <w:p w14:paraId="07DE3294" w14:textId="77777777" w:rsidR="00CD326E" w:rsidRDefault="00CD326E">
            <w:pPr>
              <w:jc w:val="center"/>
              <w:rPr>
                <w:rFonts w:ascii="仿宋" w:eastAsia="仿宋" w:hAnsi="仿宋" w:cs="仿宋"/>
                <w:sz w:val="24"/>
              </w:rPr>
            </w:pPr>
          </w:p>
        </w:tc>
        <w:tc>
          <w:tcPr>
            <w:tcW w:w="1003" w:type="dxa"/>
            <w:vAlign w:val="center"/>
          </w:tcPr>
          <w:p w14:paraId="7246FEA7" w14:textId="77777777" w:rsidR="00CD326E" w:rsidRDefault="005F5A90">
            <w:pPr>
              <w:tabs>
                <w:tab w:val="left" w:pos="420"/>
              </w:tabs>
              <w:rPr>
                <w:rFonts w:ascii="仿宋" w:eastAsia="仿宋" w:hAnsi="仿宋" w:cs="仿宋"/>
                <w:sz w:val="24"/>
              </w:rPr>
            </w:pPr>
            <w:r>
              <w:rPr>
                <w:rFonts w:ascii="仿宋" w:eastAsia="仿宋" w:hAnsi="仿宋" w:cs="仿宋" w:hint="eastAsia"/>
                <w:kern w:val="0"/>
                <w:sz w:val="24"/>
              </w:rPr>
              <w:t>3.2气瓶存放区</w:t>
            </w:r>
          </w:p>
        </w:tc>
        <w:tc>
          <w:tcPr>
            <w:tcW w:w="8900" w:type="dxa"/>
            <w:vAlign w:val="center"/>
          </w:tcPr>
          <w:p w14:paraId="28A430EC" w14:textId="77777777" w:rsidR="00CD326E" w:rsidRDefault="005F5A9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气瓶存放区实瓶、空瓶、待检瓶应分区存放并设有明显标志，严禁混放；</w:t>
            </w:r>
          </w:p>
          <w:p w14:paraId="3DF5A913" w14:textId="77777777" w:rsidR="00CD326E" w:rsidRDefault="005F5A9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气瓶存放区应设防气瓶防倾倒措施，易燃气体气瓶防倾倒措施严禁使用铁链；</w:t>
            </w:r>
          </w:p>
          <w:p w14:paraId="1464017E" w14:textId="77777777" w:rsidR="00CD326E" w:rsidRDefault="005F5A9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气瓶应有制造和定期检验标志；</w:t>
            </w:r>
          </w:p>
          <w:p w14:paraId="5B99EC1B" w14:textId="77777777" w:rsidR="00CD326E" w:rsidRDefault="005F5A9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大于5L的气瓶应配有螺纹连接的快装式瓶帽或保护罩，实瓶必须配戴好气瓶瓶帽和防震圈；</w:t>
            </w:r>
          </w:p>
          <w:p w14:paraId="3B039D87" w14:textId="77777777" w:rsidR="00CD326E" w:rsidRDefault="005F5A9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同一房间内氢气实瓶存放量不应超过60瓶；</w:t>
            </w:r>
          </w:p>
          <w:p w14:paraId="14BF1618" w14:textId="77777777" w:rsidR="00CD326E" w:rsidRDefault="005F5A9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氢气气瓶、乙炔气瓶存放区，氢气集束车停放区所有配电线路应使用镀锌钢管配线，钢管与钢管、钢管与电气设备、钢管与钢管附件之间应采用螺纹连接，</w:t>
            </w:r>
            <w:r>
              <w:rPr>
                <w:rFonts w:ascii="仿宋" w:eastAsia="仿宋" w:hAnsi="仿宋" w:cs="仿宋" w:hint="eastAsia"/>
                <w:sz w:val="24"/>
              </w:rPr>
              <w:t>应连接紧实无松动</w:t>
            </w:r>
            <w:r>
              <w:rPr>
                <w:rFonts w:ascii="仿宋" w:eastAsia="仿宋" w:hAnsi="仿宋" w:cs="仿宋" w:hint="eastAsia"/>
                <w:kern w:val="0"/>
                <w:sz w:val="24"/>
              </w:rPr>
              <w:t>；</w:t>
            </w:r>
          </w:p>
          <w:p w14:paraId="01BF463A" w14:textId="77777777" w:rsidR="00CD326E" w:rsidRDefault="005F5A9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lastRenderedPageBreak/>
              <w:t>氢气气瓶、乙炔气瓶存放区，氢气集束车停放区</w:t>
            </w:r>
            <w:r w:rsidR="00BB02E7">
              <w:rPr>
                <w:rFonts w:ascii="仿宋" w:eastAsia="仿宋" w:hAnsi="仿宋" w:cs="仿宋" w:hint="eastAsia"/>
                <w:kern w:val="0"/>
                <w:sz w:val="24"/>
              </w:rPr>
              <w:t>钢管配线应在</w:t>
            </w:r>
            <w:r>
              <w:rPr>
                <w:rFonts w:ascii="仿宋" w:eastAsia="仿宋" w:hAnsi="仿宋" w:cs="仿宋" w:hint="eastAsia"/>
                <w:kern w:val="0"/>
                <w:sz w:val="24"/>
              </w:rPr>
              <w:t>电机进线口处、钢管与电气设备直接连接有困难处，应使用防爆挠性连接管连接，</w:t>
            </w:r>
            <w:r>
              <w:rPr>
                <w:rFonts w:ascii="仿宋" w:eastAsia="仿宋" w:hAnsi="仿宋" w:cs="仿宋" w:hint="eastAsia"/>
                <w:sz w:val="24"/>
              </w:rPr>
              <w:t>防爆挠性连接管应连接紧实无松动，无裂纹、孔洞、机械损伤、变形等缺陷、机械损伤、变形等缺陷</w:t>
            </w:r>
            <w:r>
              <w:rPr>
                <w:rFonts w:ascii="仿宋" w:eastAsia="仿宋" w:hAnsi="仿宋" w:cs="仿宋" w:hint="eastAsia"/>
                <w:kern w:val="0"/>
                <w:sz w:val="24"/>
              </w:rPr>
              <w:t>；</w:t>
            </w:r>
          </w:p>
          <w:p w14:paraId="21F5D8B1" w14:textId="77777777" w:rsidR="00CD326E" w:rsidRDefault="005F5A9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氢气气瓶、乙炔气瓶存放区，氢气集束车停放区应设可燃气体检测报警装置，液氨存放区应设有毒气体检测报警装置；</w:t>
            </w:r>
          </w:p>
          <w:p w14:paraId="6F86CBED" w14:textId="0EB41694" w:rsidR="00CD326E" w:rsidRDefault="005F5A9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氢气气瓶、乙炔气瓶存放区，氢气集束车停放区入口处用设置人体静电消除装置</w:t>
            </w:r>
          </w:p>
        </w:tc>
        <w:tc>
          <w:tcPr>
            <w:tcW w:w="1250" w:type="dxa"/>
            <w:vMerge/>
          </w:tcPr>
          <w:p w14:paraId="214A3AD6" w14:textId="77777777" w:rsidR="00CD326E" w:rsidRDefault="00CD326E">
            <w:pPr>
              <w:tabs>
                <w:tab w:val="left" w:pos="420"/>
              </w:tabs>
              <w:rPr>
                <w:rFonts w:ascii="仿宋" w:eastAsia="仿宋" w:hAnsi="仿宋" w:cs="仿宋"/>
                <w:kern w:val="0"/>
                <w:sz w:val="24"/>
              </w:rPr>
            </w:pPr>
          </w:p>
        </w:tc>
        <w:tc>
          <w:tcPr>
            <w:tcW w:w="1312" w:type="dxa"/>
            <w:vMerge/>
          </w:tcPr>
          <w:p w14:paraId="37BFE169" w14:textId="77777777" w:rsidR="00CD326E" w:rsidRDefault="00CD326E">
            <w:pPr>
              <w:tabs>
                <w:tab w:val="left" w:pos="420"/>
              </w:tabs>
              <w:rPr>
                <w:rFonts w:ascii="仿宋" w:eastAsia="仿宋" w:hAnsi="仿宋" w:cs="仿宋"/>
                <w:kern w:val="0"/>
                <w:sz w:val="24"/>
              </w:rPr>
            </w:pPr>
          </w:p>
        </w:tc>
      </w:tr>
      <w:tr w:rsidR="00CD326E" w14:paraId="2DC87DEA" w14:textId="77777777">
        <w:trPr>
          <w:trHeight w:val="23"/>
        </w:trPr>
        <w:tc>
          <w:tcPr>
            <w:tcW w:w="707" w:type="dxa"/>
            <w:vMerge w:val="restart"/>
            <w:vAlign w:val="center"/>
          </w:tcPr>
          <w:p w14:paraId="7D8920F8" w14:textId="77777777" w:rsidR="00CD326E" w:rsidRDefault="005F5A90">
            <w:pPr>
              <w:jc w:val="center"/>
              <w:rPr>
                <w:rFonts w:ascii="仿宋" w:eastAsia="仿宋" w:hAnsi="仿宋" w:cs="仿宋"/>
                <w:sz w:val="24"/>
              </w:rPr>
            </w:pPr>
            <w:r>
              <w:rPr>
                <w:rFonts w:ascii="仿宋" w:eastAsia="仿宋" w:hAnsi="仿宋" w:cs="仿宋" w:hint="eastAsia"/>
                <w:sz w:val="24"/>
              </w:rPr>
              <w:t>3</w:t>
            </w:r>
          </w:p>
        </w:tc>
        <w:tc>
          <w:tcPr>
            <w:tcW w:w="1002" w:type="dxa"/>
            <w:vMerge w:val="restart"/>
            <w:vAlign w:val="center"/>
          </w:tcPr>
          <w:p w14:paraId="10C2CB46" w14:textId="77777777" w:rsidR="00CD326E" w:rsidRDefault="005F5A90">
            <w:pPr>
              <w:tabs>
                <w:tab w:val="left" w:pos="420"/>
              </w:tabs>
              <w:jc w:val="center"/>
              <w:rPr>
                <w:rFonts w:ascii="仿宋" w:eastAsia="仿宋" w:hAnsi="仿宋" w:cs="仿宋"/>
                <w:kern w:val="0"/>
                <w:sz w:val="24"/>
                <w:lang w:val="zh-CN"/>
              </w:rPr>
            </w:pPr>
            <w:r>
              <w:rPr>
                <w:rFonts w:ascii="仿宋" w:eastAsia="仿宋" w:hAnsi="仿宋" w:cs="仿宋" w:hint="eastAsia"/>
                <w:kern w:val="0"/>
                <w:sz w:val="24"/>
              </w:rPr>
              <w:t>设备</w:t>
            </w:r>
            <w:r>
              <w:rPr>
                <w:rFonts w:ascii="仿宋" w:eastAsia="仿宋" w:hAnsi="仿宋" w:cs="仿宋" w:hint="eastAsia"/>
                <w:kern w:val="0"/>
                <w:sz w:val="24"/>
                <w:lang w:val="zh-CN"/>
              </w:rPr>
              <w:t>设</w:t>
            </w:r>
          </w:p>
          <w:p w14:paraId="1BFCF59A" w14:textId="77777777" w:rsidR="00CD326E" w:rsidRDefault="005F5A90">
            <w:pPr>
              <w:tabs>
                <w:tab w:val="left" w:pos="420"/>
              </w:tabs>
              <w:jc w:val="center"/>
              <w:rPr>
                <w:rFonts w:ascii="仿宋" w:eastAsia="仿宋" w:hAnsi="仿宋" w:cs="仿宋"/>
                <w:kern w:val="0"/>
                <w:sz w:val="24"/>
                <w:lang w:val="zh-CN"/>
              </w:rPr>
            </w:pPr>
            <w:r>
              <w:rPr>
                <w:rFonts w:ascii="仿宋" w:eastAsia="仿宋" w:hAnsi="仿宋" w:cs="仿宋" w:hint="eastAsia"/>
                <w:kern w:val="0"/>
                <w:sz w:val="24"/>
                <w:lang w:val="zh-CN"/>
              </w:rPr>
              <w:t>施及工</w:t>
            </w:r>
          </w:p>
          <w:p w14:paraId="5266DF20" w14:textId="77777777" w:rsidR="00CD326E" w:rsidRDefault="005F5A90">
            <w:pPr>
              <w:jc w:val="center"/>
              <w:rPr>
                <w:rFonts w:ascii="仿宋" w:eastAsia="仿宋" w:hAnsi="仿宋" w:cs="仿宋"/>
                <w:sz w:val="24"/>
              </w:rPr>
            </w:pPr>
            <w:r>
              <w:rPr>
                <w:rFonts w:ascii="仿宋" w:eastAsia="仿宋" w:hAnsi="仿宋" w:cs="仿宋" w:hint="eastAsia"/>
                <w:kern w:val="0"/>
                <w:sz w:val="24"/>
                <w:lang w:val="zh-CN"/>
              </w:rPr>
              <w:t>艺安全</w:t>
            </w:r>
          </w:p>
        </w:tc>
        <w:tc>
          <w:tcPr>
            <w:tcW w:w="1003" w:type="dxa"/>
            <w:vAlign w:val="center"/>
          </w:tcPr>
          <w:p w14:paraId="4F8AA1B8" w14:textId="77777777" w:rsidR="00CD326E" w:rsidRDefault="005F5A90">
            <w:pPr>
              <w:jc w:val="center"/>
              <w:rPr>
                <w:rFonts w:ascii="仿宋" w:eastAsia="仿宋" w:hAnsi="仿宋" w:cs="仿宋"/>
                <w:kern w:val="0"/>
                <w:sz w:val="24"/>
              </w:rPr>
            </w:pPr>
            <w:r>
              <w:rPr>
                <w:rFonts w:ascii="仿宋" w:eastAsia="仿宋" w:hAnsi="仿宋" w:cs="仿宋" w:hint="eastAsia"/>
                <w:kern w:val="0"/>
                <w:sz w:val="24"/>
              </w:rPr>
              <w:t>3.3气体储罐区</w:t>
            </w:r>
          </w:p>
        </w:tc>
        <w:tc>
          <w:tcPr>
            <w:tcW w:w="8900" w:type="dxa"/>
            <w:vAlign w:val="center"/>
          </w:tcPr>
          <w:p w14:paraId="146AFA8B" w14:textId="77777777" w:rsidR="00CD326E" w:rsidRDefault="005F5A90">
            <w:pPr>
              <w:numPr>
                <w:ilvl w:val="0"/>
                <w:numId w:val="5"/>
              </w:numPr>
              <w:tabs>
                <w:tab w:val="left" w:pos="420"/>
              </w:tabs>
              <w:rPr>
                <w:rFonts w:ascii="仿宋" w:eastAsia="仿宋" w:hAnsi="仿宋" w:cs="仿宋"/>
                <w:kern w:val="0"/>
                <w:sz w:val="24"/>
              </w:rPr>
            </w:pPr>
            <w:r>
              <w:rPr>
                <w:rFonts w:ascii="仿宋" w:eastAsia="仿宋" w:hAnsi="仿宋" w:cs="仿宋" w:hint="eastAsia"/>
                <w:kern w:val="0"/>
                <w:sz w:val="24"/>
              </w:rPr>
              <w:t>液氧储罐周围5m范围内不应有可燃物；</w:t>
            </w:r>
          </w:p>
          <w:p w14:paraId="671A7325" w14:textId="77777777" w:rsidR="00CD326E" w:rsidRDefault="005F5A90">
            <w:pPr>
              <w:numPr>
                <w:ilvl w:val="0"/>
                <w:numId w:val="5"/>
              </w:numPr>
              <w:tabs>
                <w:tab w:val="left" w:pos="420"/>
              </w:tabs>
              <w:rPr>
                <w:rFonts w:ascii="仿宋" w:eastAsia="仿宋" w:hAnsi="仿宋" w:cs="仿宋"/>
                <w:kern w:val="0"/>
                <w:sz w:val="24"/>
              </w:rPr>
            </w:pPr>
            <w:r>
              <w:rPr>
                <w:rFonts w:ascii="仿宋" w:eastAsia="仿宋" w:hAnsi="仿宋" w:cs="仿宋" w:hint="eastAsia"/>
                <w:kern w:val="0"/>
                <w:sz w:val="24"/>
              </w:rPr>
              <w:t>液化气体储罐应装设有准确、安全、醒目的液位、压力显示装置，压力表应定期校验；</w:t>
            </w:r>
          </w:p>
          <w:p w14:paraId="7CC04BAC" w14:textId="2DD2DF2B" w:rsidR="00CD326E" w:rsidRDefault="005F5A90">
            <w:pPr>
              <w:numPr>
                <w:ilvl w:val="0"/>
                <w:numId w:val="5"/>
              </w:numPr>
              <w:tabs>
                <w:tab w:val="left" w:pos="420"/>
              </w:tabs>
              <w:rPr>
                <w:rFonts w:ascii="仿宋" w:eastAsia="仿宋" w:hAnsi="仿宋" w:cs="仿宋"/>
                <w:kern w:val="0"/>
                <w:sz w:val="24"/>
              </w:rPr>
            </w:pPr>
            <w:r>
              <w:rPr>
                <w:rFonts w:ascii="仿宋" w:eastAsia="仿宋" w:hAnsi="仿宋" w:cs="仿宋" w:hint="eastAsia"/>
                <w:kern w:val="0"/>
                <w:sz w:val="24"/>
              </w:rPr>
              <w:t>气体储罐显著位置应粘贴特种设备登记标志，并确保储罐及其安全附件处于有效检验期内</w:t>
            </w:r>
          </w:p>
        </w:tc>
        <w:tc>
          <w:tcPr>
            <w:tcW w:w="1250" w:type="dxa"/>
            <w:vMerge/>
          </w:tcPr>
          <w:p w14:paraId="782401A3" w14:textId="77777777" w:rsidR="00CD326E" w:rsidRDefault="00CD326E">
            <w:pPr>
              <w:tabs>
                <w:tab w:val="left" w:pos="420"/>
              </w:tabs>
              <w:rPr>
                <w:rFonts w:ascii="仿宋" w:eastAsia="仿宋" w:hAnsi="仿宋" w:cs="仿宋"/>
                <w:kern w:val="0"/>
                <w:sz w:val="24"/>
              </w:rPr>
            </w:pPr>
          </w:p>
        </w:tc>
        <w:tc>
          <w:tcPr>
            <w:tcW w:w="1312" w:type="dxa"/>
            <w:vMerge/>
          </w:tcPr>
          <w:p w14:paraId="185FC9AC" w14:textId="77777777" w:rsidR="00CD326E" w:rsidRDefault="00CD326E">
            <w:pPr>
              <w:tabs>
                <w:tab w:val="left" w:pos="420"/>
              </w:tabs>
              <w:rPr>
                <w:rFonts w:ascii="仿宋" w:eastAsia="仿宋" w:hAnsi="仿宋" w:cs="仿宋"/>
                <w:kern w:val="0"/>
                <w:sz w:val="24"/>
              </w:rPr>
            </w:pPr>
          </w:p>
        </w:tc>
      </w:tr>
      <w:tr w:rsidR="00CD326E" w14:paraId="4519DEDF" w14:textId="77777777">
        <w:trPr>
          <w:trHeight w:val="23"/>
        </w:trPr>
        <w:tc>
          <w:tcPr>
            <w:tcW w:w="707" w:type="dxa"/>
            <w:vMerge/>
            <w:vAlign w:val="center"/>
          </w:tcPr>
          <w:p w14:paraId="7F9336D9" w14:textId="77777777" w:rsidR="00CD326E" w:rsidRDefault="00CD326E">
            <w:pPr>
              <w:jc w:val="center"/>
              <w:rPr>
                <w:rFonts w:ascii="仿宋" w:eastAsia="仿宋" w:hAnsi="仿宋" w:cs="仿宋"/>
                <w:sz w:val="24"/>
              </w:rPr>
            </w:pPr>
          </w:p>
        </w:tc>
        <w:tc>
          <w:tcPr>
            <w:tcW w:w="1002" w:type="dxa"/>
            <w:vMerge/>
            <w:vAlign w:val="center"/>
          </w:tcPr>
          <w:p w14:paraId="4DAC0F8D" w14:textId="77777777" w:rsidR="00CD326E" w:rsidRDefault="00CD326E">
            <w:pPr>
              <w:jc w:val="center"/>
              <w:rPr>
                <w:rFonts w:ascii="仿宋" w:eastAsia="仿宋" w:hAnsi="仿宋" w:cs="仿宋"/>
                <w:sz w:val="24"/>
              </w:rPr>
            </w:pPr>
          </w:p>
        </w:tc>
        <w:tc>
          <w:tcPr>
            <w:tcW w:w="1003" w:type="dxa"/>
            <w:vAlign w:val="center"/>
          </w:tcPr>
          <w:p w14:paraId="5CDD83A4" w14:textId="77777777" w:rsidR="00CD326E" w:rsidRDefault="005F5A90">
            <w:pPr>
              <w:tabs>
                <w:tab w:val="left" w:pos="420"/>
              </w:tabs>
              <w:rPr>
                <w:rFonts w:ascii="仿宋" w:eastAsia="仿宋" w:hAnsi="仿宋" w:cs="仿宋"/>
                <w:kern w:val="0"/>
                <w:sz w:val="24"/>
              </w:rPr>
            </w:pPr>
            <w:r>
              <w:rPr>
                <w:rFonts w:ascii="仿宋" w:eastAsia="仿宋" w:hAnsi="仿宋" w:cs="仿宋" w:hint="eastAsia"/>
                <w:kern w:val="0"/>
                <w:sz w:val="24"/>
              </w:rPr>
              <w:t>3.4气体管道</w:t>
            </w:r>
          </w:p>
        </w:tc>
        <w:tc>
          <w:tcPr>
            <w:tcW w:w="8900" w:type="dxa"/>
            <w:vAlign w:val="center"/>
          </w:tcPr>
          <w:p w14:paraId="3910083D" w14:textId="77777777" w:rsidR="00CD326E" w:rsidRDefault="005F5A90">
            <w:pPr>
              <w:numPr>
                <w:ilvl w:val="0"/>
                <w:numId w:val="6"/>
              </w:numPr>
              <w:tabs>
                <w:tab w:val="left" w:pos="420"/>
              </w:tabs>
              <w:rPr>
                <w:rFonts w:ascii="仿宋" w:eastAsia="仿宋" w:hAnsi="仿宋" w:cs="仿宋"/>
                <w:kern w:val="0"/>
                <w:sz w:val="24"/>
              </w:rPr>
            </w:pPr>
            <w:r>
              <w:rPr>
                <w:rFonts w:ascii="仿宋" w:eastAsia="仿宋" w:hAnsi="仿宋" w:cs="仿宋" w:hint="eastAsia"/>
                <w:kern w:val="0"/>
                <w:sz w:val="24"/>
              </w:rPr>
              <w:t>气体管道及安全附件应定期检验；</w:t>
            </w:r>
          </w:p>
          <w:p w14:paraId="3718E7F3" w14:textId="77777777" w:rsidR="00CD326E" w:rsidRDefault="005F5A90">
            <w:pPr>
              <w:numPr>
                <w:ilvl w:val="0"/>
                <w:numId w:val="6"/>
              </w:numPr>
              <w:tabs>
                <w:tab w:val="left" w:pos="420"/>
              </w:tabs>
              <w:rPr>
                <w:rFonts w:ascii="仿宋" w:eastAsia="仿宋" w:hAnsi="仿宋" w:cs="仿宋"/>
                <w:kern w:val="0"/>
                <w:sz w:val="24"/>
              </w:rPr>
            </w:pPr>
            <w:r>
              <w:rPr>
                <w:rFonts w:ascii="仿宋" w:eastAsia="仿宋" w:hAnsi="仿宋" w:cs="仿宋" w:hint="eastAsia"/>
                <w:kern w:val="0"/>
                <w:sz w:val="24"/>
              </w:rPr>
              <w:t>氧气、氢气管道应设防静电接地装置，法兰或螺纹接头应采用金属导线跨接</w:t>
            </w:r>
            <w:r w:rsidR="00C66EFC">
              <w:rPr>
                <w:rFonts w:ascii="仿宋" w:eastAsia="仿宋" w:hAnsi="仿宋" w:cs="仿宋" w:hint="eastAsia"/>
                <w:kern w:val="0"/>
                <w:sz w:val="24"/>
              </w:rPr>
              <w:t>。</w:t>
            </w:r>
          </w:p>
        </w:tc>
        <w:tc>
          <w:tcPr>
            <w:tcW w:w="1250" w:type="dxa"/>
            <w:vMerge/>
          </w:tcPr>
          <w:p w14:paraId="51871C4F" w14:textId="77777777" w:rsidR="00CD326E" w:rsidRDefault="00CD326E">
            <w:pPr>
              <w:tabs>
                <w:tab w:val="left" w:pos="420"/>
              </w:tabs>
              <w:rPr>
                <w:rFonts w:ascii="仿宋" w:eastAsia="仿宋" w:hAnsi="仿宋" w:cs="仿宋"/>
                <w:kern w:val="0"/>
                <w:sz w:val="24"/>
              </w:rPr>
            </w:pPr>
          </w:p>
        </w:tc>
        <w:tc>
          <w:tcPr>
            <w:tcW w:w="1312" w:type="dxa"/>
            <w:vMerge/>
          </w:tcPr>
          <w:p w14:paraId="4755E408" w14:textId="77777777" w:rsidR="00CD326E" w:rsidRDefault="00CD326E">
            <w:pPr>
              <w:tabs>
                <w:tab w:val="left" w:pos="420"/>
              </w:tabs>
              <w:rPr>
                <w:rFonts w:ascii="仿宋" w:eastAsia="仿宋" w:hAnsi="仿宋" w:cs="仿宋"/>
                <w:kern w:val="0"/>
                <w:sz w:val="24"/>
              </w:rPr>
            </w:pPr>
          </w:p>
        </w:tc>
      </w:tr>
      <w:tr w:rsidR="00CD326E" w14:paraId="676B336A" w14:textId="77777777">
        <w:trPr>
          <w:trHeight w:val="23"/>
        </w:trPr>
        <w:tc>
          <w:tcPr>
            <w:tcW w:w="707" w:type="dxa"/>
            <w:vMerge/>
            <w:vAlign w:val="center"/>
          </w:tcPr>
          <w:p w14:paraId="0C87F44C" w14:textId="77777777" w:rsidR="00CD326E" w:rsidRDefault="00CD326E">
            <w:pPr>
              <w:tabs>
                <w:tab w:val="left" w:pos="420"/>
              </w:tabs>
              <w:rPr>
                <w:rFonts w:ascii="仿宋" w:eastAsia="仿宋" w:hAnsi="仿宋" w:cs="仿宋"/>
                <w:kern w:val="0"/>
                <w:sz w:val="24"/>
              </w:rPr>
            </w:pPr>
          </w:p>
        </w:tc>
        <w:tc>
          <w:tcPr>
            <w:tcW w:w="1002" w:type="dxa"/>
            <w:vMerge/>
            <w:vAlign w:val="center"/>
          </w:tcPr>
          <w:p w14:paraId="56B3AE92" w14:textId="77777777" w:rsidR="00CD326E" w:rsidRDefault="00CD326E">
            <w:pPr>
              <w:tabs>
                <w:tab w:val="left" w:pos="420"/>
              </w:tabs>
              <w:rPr>
                <w:rFonts w:ascii="仿宋" w:eastAsia="仿宋" w:hAnsi="仿宋" w:cs="仿宋"/>
                <w:kern w:val="0"/>
                <w:sz w:val="24"/>
              </w:rPr>
            </w:pPr>
          </w:p>
        </w:tc>
        <w:tc>
          <w:tcPr>
            <w:tcW w:w="1003" w:type="dxa"/>
            <w:vAlign w:val="center"/>
          </w:tcPr>
          <w:p w14:paraId="463D0243" w14:textId="77777777" w:rsidR="00CD326E" w:rsidRDefault="005F5A90">
            <w:pPr>
              <w:tabs>
                <w:tab w:val="left" w:pos="420"/>
              </w:tabs>
              <w:rPr>
                <w:rFonts w:ascii="仿宋" w:eastAsia="仿宋" w:hAnsi="仿宋" w:cs="仿宋"/>
                <w:kern w:val="0"/>
                <w:sz w:val="24"/>
              </w:rPr>
            </w:pPr>
            <w:r>
              <w:rPr>
                <w:rFonts w:ascii="仿宋" w:eastAsia="仿宋" w:hAnsi="仿宋" w:cs="仿宋" w:hint="eastAsia"/>
                <w:kern w:val="0"/>
                <w:sz w:val="24"/>
              </w:rPr>
              <w:t>3.5气体生产区</w:t>
            </w:r>
          </w:p>
        </w:tc>
        <w:tc>
          <w:tcPr>
            <w:tcW w:w="8900" w:type="dxa"/>
            <w:vAlign w:val="center"/>
          </w:tcPr>
          <w:p w14:paraId="2D8C9B68" w14:textId="77777777" w:rsidR="00CD326E" w:rsidRDefault="005F5A90">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制氢车间内所有配电线路应使用镀锌钢管配线，钢管与钢管、钢管与电气设备、钢管与钢管附件之间应采用螺纹连接，</w:t>
            </w:r>
            <w:r>
              <w:rPr>
                <w:rFonts w:ascii="仿宋" w:eastAsia="仿宋" w:hAnsi="仿宋" w:cs="仿宋" w:hint="eastAsia"/>
                <w:sz w:val="24"/>
              </w:rPr>
              <w:t>应连接紧实无松动</w:t>
            </w:r>
            <w:r>
              <w:rPr>
                <w:rFonts w:ascii="仿宋" w:eastAsia="仿宋" w:hAnsi="仿宋" w:cs="仿宋" w:hint="eastAsia"/>
                <w:kern w:val="0"/>
                <w:sz w:val="24"/>
              </w:rPr>
              <w:t>；</w:t>
            </w:r>
          </w:p>
          <w:p w14:paraId="0632C12C" w14:textId="77777777" w:rsidR="00CD326E" w:rsidRDefault="00BB02E7">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制氢车间内钢管配线应在</w:t>
            </w:r>
            <w:r w:rsidR="005F5A90">
              <w:rPr>
                <w:rFonts w:ascii="仿宋" w:eastAsia="仿宋" w:hAnsi="仿宋" w:cs="仿宋" w:hint="eastAsia"/>
                <w:kern w:val="0"/>
                <w:sz w:val="24"/>
              </w:rPr>
              <w:t>电机进线口处、钢管与电气设备直接连接有困难处，应使用防爆挠性连接管连接</w:t>
            </w:r>
            <w:r w:rsidR="005F5A90">
              <w:rPr>
                <w:rFonts w:ascii="仿宋" w:eastAsia="仿宋" w:hAnsi="仿宋" w:cs="仿宋" w:hint="eastAsia"/>
                <w:sz w:val="24"/>
              </w:rPr>
              <w:t>防爆挠性连接管应连接紧实无松动，无裂纹、孔洞、机械损伤、变形等缺陷、机械损伤、变形等缺陷</w:t>
            </w:r>
            <w:r w:rsidR="005F5A90">
              <w:rPr>
                <w:rFonts w:ascii="仿宋" w:eastAsia="仿宋" w:hAnsi="仿宋" w:cs="仿宋" w:hint="eastAsia"/>
                <w:kern w:val="0"/>
                <w:sz w:val="24"/>
              </w:rPr>
              <w:t>；</w:t>
            </w:r>
          </w:p>
          <w:p w14:paraId="64296709" w14:textId="77777777" w:rsidR="00CD326E" w:rsidRDefault="005F5A90">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制氢车间入口处应设置人体静电消除装置；</w:t>
            </w:r>
          </w:p>
          <w:p w14:paraId="2362AB00" w14:textId="77777777" w:rsidR="00CD326E" w:rsidRDefault="005F5A90">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制氢车间内所有电气设备的金属外壳、金属构件均应保护接地；</w:t>
            </w:r>
          </w:p>
          <w:p w14:paraId="1B46D39A" w14:textId="77777777" w:rsidR="00CD326E" w:rsidRDefault="005F5A90">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水电解制氢装置中分离器、洗涤器、换热器、纯化器等压力容器显著位置应粘贴特种设备登记标志，安全附件处于有效检验期内；</w:t>
            </w:r>
          </w:p>
          <w:p w14:paraId="0730820E" w14:textId="77777777" w:rsidR="00CD326E" w:rsidRDefault="005F5A90">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制氢车间内应设置可燃气体检测报警装置；</w:t>
            </w:r>
          </w:p>
          <w:p w14:paraId="6AFA1505" w14:textId="0DC83F54" w:rsidR="00CD326E" w:rsidRDefault="005F5A90">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lastRenderedPageBreak/>
              <w:t>空压机应设置紧急停车开关</w:t>
            </w:r>
          </w:p>
        </w:tc>
        <w:tc>
          <w:tcPr>
            <w:tcW w:w="1250" w:type="dxa"/>
            <w:vMerge/>
          </w:tcPr>
          <w:p w14:paraId="17055B07" w14:textId="77777777" w:rsidR="00CD326E" w:rsidRDefault="00CD326E">
            <w:pPr>
              <w:tabs>
                <w:tab w:val="left" w:pos="420"/>
              </w:tabs>
              <w:rPr>
                <w:rFonts w:ascii="仿宋" w:eastAsia="仿宋" w:hAnsi="仿宋" w:cs="仿宋"/>
                <w:kern w:val="0"/>
                <w:sz w:val="24"/>
              </w:rPr>
            </w:pPr>
          </w:p>
        </w:tc>
        <w:tc>
          <w:tcPr>
            <w:tcW w:w="1312" w:type="dxa"/>
            <w:vMerge/>
          </w:tcPr>
          <w:p w14:paraId="4381D8E9" w14:textId="77777777" w:rsidR="00CD326E" w:rsidRDefault="00CD326E">
            <w:pPr>
              <w:tabs>
                <w:tab w:val="left" w:pos="420"/>
              </w:tabs>
              <w:rPr>
                <w:rFonts w:ascii="仿宋" w:eastAsia="仿宋" w:hAnsi="仿宋" w:cs="仿宋"/>
                <w:kern w:val="0"/>
                <w:sz w:val="24"/>
              </w:rPr>
            </w:pPr>
          </w:p>
        </w:tc>
      </w:tr>
      <w:tr w:rsidR="00CD326E" w14:paraId="68FE3AC3" w14:textId="77777777">
        <w:trPr>
          <w:trHeight w:val="23"/>
        </w:trPr>
        <w:tc>
          <w:tcPr>
            <w:tcW w:w="707" w:type="dxa"/>
            <w:vMerge/>
            <w:vAlign w:val="center"/>
          </w:tcPr>
          <w:p w14:paraId="16A0625F" w14:textId="77777777" w:rsidR="00CD326E" w:rsidRDefault="00CD326E">
            <w:pPr>
              <w:tabs>
                <w:tab w:val="left" w:pos="420"/>
              </w:tabs>
              <w:rPr>
                <w:rFonts w:ascii="仿宋" w:eastAsia="仿宋" w:hAnsi="仿宋" w:cs="仿宋"/>
                <w:kern w:val="0"/>
                <w:sz w:val="24"/>
              </w:rPr>
            </w:pPr>
          </w:p>
        </w:tc>
        <w:tc>
          <w:tcPr>
            <w:tcW w:w="1002" w:type="dxa"/>
            <w:vMerge/>
            <w:vAlign w:val="center"/>
          </w:tcPr>
          <w:p w14:paraId="21EA8977" w14:textId="77777777" w:rsidR="00CD326E" w:rsidRDefault="00CD326E">
            <w:pPr>
              <w:tabs>
                <w:tab w:val="left" w:pos="420"/>
              </w:tabs>
              <w:rPr>
                <w:rFonts w:ascii="仿宋" w:eastAsia="仿宋" w:hAnsi="仿宋" w:cs="仿宋"/>
                <w:kern w:val="0"/>
                <w:sz w:val="24"/>
              </w:rPr>
            </w:pPr>
          </w:p>
        </w:tc>
        <w:tc>
          <w:tcPr>
            <w:tcW w:w="1003" w:type="dxa"/>
            <w:vAlign w:val="center"/>
          </w:tcPr>
          <w:p w14:paraId="3DA8617D" w14:textId="77777777" w:rsidR="00CD326E" w:rsidRDefault="005F5A90">
            <w:pPr>
              <w:tabs>
                <w:tab w:val="left" w:pos="420"/>
              </w:tabs>
              <w:rPr>
                <w:rFonts w:ascii="仿宋" w:eastAsia="仿宋" w:hAnsi="仿宋" w:cs="仿宋"/>
                <w:kern w:val="0"/>
                <w:sz w:val="24"/>
              </w:rPr>
            </w:pPr>
            <w:r>
              <w:rPr>
                <w:rFonts w:ascii="仿宋" w:eastAsia="仿宋" w:hAnsi="仿宋" w:cs="仿宋" w:hint="eastAsia"/>
                <w:kern w:val="0"/>
                <w:sz w:val="24"/>
              </w:rPr>
              <w:t>3.6辅助服务区</w:t>
            </w:r>
          </w:p>
        </w:tc>
        <w:tc>
          <w:tcPr>
            <w:tcW w:w="8900" w:type="dxa"/>
            <w:vAlign w:val="center"/>
          </w:tcPr>
          <w:p w14:paraId="7FB0C848" w14:textId="77777777" w:rsidR="00CD326E" w:rsidRDefault="00BB02E7">
            <w:pPr>
              <w:numPr>
                <w:ilvl w:val="0"/>
                <w:numId w:val="8"/>
              </w:numPr>
              <w:tabs>
                <w:tab w:val="left" w:pos="420"/>
              </w:tabs>
              <w:rPr>
                <w:rFonts w:ascii="仿宋" w:eastAsia="仿宋" w:hAnsi="仿宋" w:cs="仿宋"/>
                <w:bCs/>
                <w:sz w:val="24"/>
              </w:rPr>
            </w:pPr>
            <w:r>
              <w:rPr>
                <w:rFonts w:ascii="仿宋" w:eastAsia="仿宋" w:hAnsi="仿宋" w:cs="仿宋" w:hint="eastAsia"/>
                <w:bCs/>
                <w:sz w:val="24"/>
              </w:rPr>
              <w:t>水处理药剂存放</w:t>
            </w:r>
            <w:r w:rsidR="005F5A90">
              <w:rPr>
                <w:rFonts w:ascii="仿宋" w:eastAsia="仿宋" w:hAnsi="仿宋" w:cs="仿宋" w:hint="eastAsia"/>
                <w:bCs/>
                <w:sz w:val="24"/>
              </w:rPr>
              <w:t>处地面应经过防腐、防渗漏处理；</w:t>
            </w:r>
          </w:p>
          <w:p w14:paraId="3C00641F" w14:textId="563230A9" w:rsidR="00CD326E" w:rsidRDefault="005F5A90">
            <w:pPr>
              <w:numPr>
                <w:ilvl w:val="0"/>
                <w:numId w:val="8"/>
              </w:numPr>
              <w:tabs>
                <w:tab w:val="left" w:pos="420"/>
              </w:tabs>
              <w:rPr>
                <w:rFonts w:ascii="仿宋" w:eastAsia="仿宋" w:hAnsi="仿宋" w:cs="仿宋"/>
                <w:bCs/>
                <w:sz w:val="24"/>
              </w:rPr>
            </w:pPr>
            <w:r>
              <w:rPr>
                <w:rFonts w:ascii="仿宋" w:eastAsia="仿宋" w:hAnsi="仿宋" w:cs="仿宋" w:hint="eastAsia"/>
                <w:bCs/>
                <w:sz w:val="24"/>
              </w:rPr>
              <w:t>水处理车间</w:t>
            </w:r>
            <w:r w:rsidR="00BB02E7">
              <w:rPr>
                <w:rFonts w:ascii="仿宋" w:eastAsia="仿宋" w:hAnsi="仿宋" w:cs="仿宋" w:hint="eastAsia"/>
                <w:bCs/>
                <w:sz w:val="24"/>
              </w:rPr>
              <w:t>内</w:t>
            </w:r>
            <w:r w:rsidR="002E565D">
              <w:rPr>
                <w:rFonts w:ascii="仿宋" w:eastAsia="仿宋" w:hAnsi="仿宋" w:cs="仿宋" w:hint="eastAsia"/>
                <w:bCs/>
                <w:sz w:val="24"/>
              </w:rPr>
              <w:t>，水处理药剂存放应处和加药处附近应设置</w:t>
            </w:r>
            <w:r>
              <w:rPr>
                <w:rFonts w:ascii="仿宋" w:eastAsia="仿宋" w:hAnsi="仿宋" w:cs="仿宋" w:hint="eastAsia"/>
                <w:bCs/>
                <w:sz w:val="24"/>
              </w:rPr>
              <w:t>洗眼器</w:t>
            </w:r>
          </w:p>
        </w:tc>
        <w:tc>
          <w:tcPr>
            <w:tcW w:w="1250" w:type="dxa"/>
            <w:vMerge/>
          </w:tcPr>
          <w:p w14:paraId="760DDDBD" w14:textId="77777777" w:rsidR="00CD326E" w:rsidRDefault="00CD326E">
            <w:pPr>
              <w:tabs>
                <w:tab w:val="left" w:pos="420"/>
              </w:tabs>
              <w:rPr>
                <w:rFonts w:ascii="仿宋" w:eastAsia="仿宋" w:hAnsi="仿宋" w:cs="仿宋"/>
                <w:kern w:val="0"/>
                <w:sz w:val="24"/>
              </w:rPr>
            </w:pPr>
          </w:p>
        </w:tc>
        <w:tc>
          <w:tcPr>
            <w:tcW w:w="1312" w:type="dxa"/>
            <w:vMerge/>
          </w:tcPr>
          <w:p w14:paraId="0D008BC2" w14:textId="77777777" w:rsidR="00CD326E" w:rsidRDefault="00CD326E">
            <w:pPr>
              <w:tabs>
                <w:tab w:val="left" w:pos="420"/>
              </w:tabs>
              <w:rPr>
                <w:rFonts w:ascii="仿宋" w:eastAsia="仿宋" w:hAnsi="仿宋" w:cs="仿宋"/>
                <w:kern w:val="0"/>
                <w:sz w:val="24"/>
              </w:rPr>
            </w:pPr>
          </w:p>
        </w:tc>
      </w:tr>
      <w:tr w:rsidR="00CD326E" w14:paraId="1D099301" w14:textId="77777777">
        <w:trPr>
          <w:trHeight w:val="23"/>
        </w:trPr>
        <w:tc>
          <w:tcPr>
            <w:tcW w:w="707" w:type="dxa"/>
            <w:vMerge w:val="restart"/>
            <w:vAlign w:val="center"/>
          </w:tcPr>
          <w:p w14:paraId="7C2127E6" w14:textId="77777777" w:rsidR="00CD326E" w:rsidRDefault="005F5A90">
            <w:pPr>
              <w:jc w:val="center"/>
              <w:rPr>
                <w:rFonts w:ascii="仿宋" w:eastAsia="仿宋" w:hAnsi="仿宋" w:cs="仿宋"/>
                <w:sz w:val="24"/>
              </w:rPr>
            </w:pPr>
            <w:r>
              <w:rPr>
                <w:rFonts w:ascii="仿宋" w:eastAsia="仿宋" w:hAnsi="仿宋" w:cs="仿宋" w:hint="eastAsia"/>
                <w:sz w:val="24"/>
              </w:rPr>
              <w:t>4</w:t>
            </w:r>
          </w:p>
        </w:tc>
        <w:tc>
          <w:tcPr>
            <w:tcW w:w="1002" w:type="dxa"/>
            <w:vMerge w:val="restart"/>
            <w:vAlign w:val="center"/>
          </w:tcPr>
          <w:p w14:paraId="1F049353" w14:textId="77777777" w:rsidR="00CD326E" w:rsidRDefault="005F5A90">
            <w:pPr>
              <w:jc w:val="center"/>
              <w:rPr>
                <w:rFonts w:ascii="仿宋" w:eastAsia="仿宋" w:hAnsi="仿宋" w:cs="仿宋"/>
                <w:sz w:val="24"/>
              </w:rPr>
            </w:pPr>
            <w:r>
              <w:rPr>
                <w:rFonts w:ascii="仿宋" w:eastAsia="仿宋" w:hAnsi="仿宋" w:cs="仿宋" w:hint="eastAsia"/>
                <w:kern w:val="0"/>
                <w:sz w:val="24"/>
              </w:rPr>
              <w:t>作业安全</w:t>
            </w:r>
          </w:p>
        </w:tc>
        <w:tc>
          <w:tcPr>
            <w:tcW w:w="1003" w:type="dxa"/>
            <w:vAlign w:val="center"/>
          </w:tcPr>
          <w:p w14:paraId="0D9498DE" w14:textId="77777777" w:rsidR="00CD326E" w:rsidRDefault="005F5A90">
            <w:pPr>
              <w:tabs>
                <w:tab w:val="left" w:pos="420"/>
              </w:tabs>
              <w:jc w:val="center"/>
              <w:rPr>
                <w:rFonts w:ascii="仿宋" w:eastAsia="仿宋" w:hAnsi="仿宋" w:cs="仿宋"/>
                <w:kern w:val="0"/>
                <w:sz w:val="24"/>
              </w:rPr>
            </w:pPr>
            <w:r>
              <w:rPr>
                <w:rFonts w:ascii="仿宋" w:eastAsia="仿宋" w:hAnsi="仿宋" w:cs="仿宋" w:hint="eastAsia"/>
                <w:sz w:val="24"/>
              </w:rPr>
              <w:t>4.1特殊作业</w:t>
            </w:r>
          </w:p>
        </w:tc>
        <w:tc>
          <w:tcPr>
            <w:tcW w:w="8900" w:type="dxa"/>
          </w:tcPr>
          <w:p w14:paraId="18B93B97" w14:textId="77777777" w:rsidR="00CD326E" w:rsidRDefault="005F5A90">
            <w:pPr>
              <w:numPr>
                <w:ilvl w:val="0"/>
                <w:numId w:val="9"/>
              </w:numPr>
              <w:spacing w:line="320" w:lineRule="exact"/>
              <w:rPr>
                <w:rFonts w:ascii="仿宋" w:eastAsia="仿宋" w:hAnsi="仿宋" w:cs="仿宋"/>
                <w:kern w:val="0"/>
                <w:sz w:val="24"/>
              </w:rPr>
            </w:pPr>
            <w:r>
              <w:rPr>
                <w:rFonts w:ascii="仿宋" w:eastAsia="仿宋" w:hAnsi="仿宋" w:cs="仿宋" w:hint="eastAsia"/>
                <w:kern w:val="0"/>
                <w:sz w:val="24"/>
              </w:rPr>
              <w:t>动火作业、进入受限空间作业、破土作业、临时用电作业、高处作业、吊装作业等危险作业应实施作业许可管理，严格履行审批手续，应由主要负责人审批；</w:t>
            </w:r>
          </w:p>
          <w:p w14:paraId="152FD983" w14:textId="77777777" w:rsidR="00CD326E" w:rsidRDefault="005F5A90">
            <w:pPr>
              <w:numPr>
                <w:ilvl w:val="0"/>
                <w:numId w:val="9"/>
              </w:numPr>
              <w:spacing w:line="320" w:lineRule="exact"/>
              <w:rPr>
                <w:rFonts w:ascii="仿宋" w:eastAsia="仿宋" w:hAnsi="仿宋" w:cs="仿宋"/>
                <w:kern w:val="0"/>
                <w:sz w:val="24"/>
              </w:rPr>
            </w:pPr>
            <w:r>
              <w:rPr>
                <w:rFonts w:ascii="仿宋" w:eastAsia="仿宋" w:hAnsi="仿宋" w:cs="仿宋" w:hint="eastAsia"/>
                <w:sz w:val="24"/>
              </w:rPr>
              <w:t>特殊作业</w:t>
            </w:r>
            <w:r>
              <w:rPr>
                <w:rFonts w:ascii="仿宋" w:eastAsia="仿宋" w:hAnsi="仿宋" w:cs="仿宋" w:hint="eastAsia"/>
                <w:kern w:val="0"/>
                <w:sz w:val="24"/>
              </w:rPr>
              <w:t>现场设置公示牌，内容至少包含施工方案、技术交底、培训记录、作业票，外来施工还应增加进厂审批手续；</w:t>
            </w:r>
          </w:p>
          <w:p w14:paraId="67B83F45" w14:textId="77777777" w:rsidR="00CD326E" w:rsidRDefault="005F5A90">
            <w:pPr>
              <w:tabs>
                <w:tab w:val="left" w:pos="420"/>
              </w:tabs>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hint="eastAsia"/>
                <w:sz w:val="24"/>
              </w:rPr>
              <w:t>特殊作业</w:t>
            </w:r>
            <w:r>
              <w:rPr>
                <w:rFonts w:ascii="仿宋" w:eastAsia="仿宋" w:hAnsi="仿宋" w:cs="仿宋" w:hint="eastAsia"/>
                <w:kern w:val="0"/>
                <w:sz w:val="24"/>
              </w:rPr>
              <w:t>现场配备相应安全防护用品（具）及消防设施与器材；</w:t>
            </w:r>
          </w:p>
          <w:p w14:paraId="22601B40" w14:textId="5E81B79B" w:rsidR="00CD326E" w:rsidRDefault="005F5A90">
            <w:pPr>
              <w:spacing w:line="320" w:lineRule="exact"/>
              <w:rPr>
                <w:rFonts w:ascii="仿宋" w:eastAsia="仿宋" w:hAnsi="仿宋" w:cs="仿宋"/>
                <w:kern w:val="0"/>
                <w:sz w:val="24"/>
                <w:lang w:val="zh-CN"/>
              </w:rPr>
            </w:pPr>
            <w:r>
              <w:rPr>
                <w:rFonts w:ascii="仿宋" w:eastAsia="仿宋" w:hAnsi="仿宋" w:cs="仿宋" w:hint="eastAsia"/>
                <w:kern w:val="0"/>
                <w:sz w:val="24"/>
              </w:rPr>
              <w:t>（4）</w:t>
            </w:r>
            <w:r w:rsidR="00C66EFC">
              <w:rPr>
                <w:rFonts w:ascii="仿宋" w:eastAsia="仿宋" w:hAnsi="仿宋" w:cs="仿宋" w:hint="eastAsia"/>
                <w:kern w:val="0"/>
                <w:sz w:val="24"/>
              </w:rPr>
              <w:t>特殊作业监护人员应与作业票签名人员一致，按要求进行现场监护，</w:t>
            </w:r>
            <w:r>
              <w:rPr>
                <w:rFonts w:ascii="仿宋" w:eastAsia="仿宋" w:hAnsi="仿宋" w:cs="仿宋" w:hint="eastAsia"/>
                <w:kern w:val="0"/>
                <w:sz w:val="24"/>
              </w:rPr>
              <w:t>不得随意离开监护岗位</w:t>
            </w:r>
          </w:p>
        </w:tc>
        <w:tc>
          <w:tcPr>
            <w:tcW w:w="1250" w:type="dxa"/>
            <w:vMerge w:val="restart"/>
          </w:tcPr>
          <w:p w14:paraId="5C023047" w14:textId="77777777" w:rsidR="00CD326E" w:rsidRDefault="00CD326E">
            <w:pPr>
              <w:rPr>
                <w:rFonts w:ascii="仿宋" w:eastAsia="仿宋" w:hAnsi="仿宋" w:cs="仿宋"/>
                <w:sz w:val="24"/>
              </w:rPr>
            </w:pPr>
          </w:p>
        </w:tc>
        <w:tc>
          <w:tcPr>
            <w:tcW w:w="1312" w:type="dxa"/>
            <w:vMerge w:val="restart"/>
          </w:tcPr>
          <w:p w14:paraId="5B02FF50" w14:textId="77777777" w:rsidR="00CD326E" w:rsidRDefault="00CD326E">
            <w:pPr>
              <w:rPr>
                <w:rFonts w:ascii="仿宋" w:eastAsia="仿宋" w:hAnsi="仿宋" w:cs="仿宋"/>
                <w:sz w:val="24"/>
              </w:rPr>
            </w:pPr>
          </w:p>
        </w:tc>
      </w:tr>
      <w:tr w:rsidR="00CD326E" w14:paraId="29FB2EEF" w14:textId="77777777">
        <w:trPr>
          <w:trHeight w:val="23"/>
        </w:trPr>
        <w:tc>
          <w:tcPr>
            <w:tcW w:w="707" w:type="dxa"/>
            <w:vMerge/>
            <w:vAlign w:val="center"/>
          </w:tcPr>
          <w:p w14:paraId="13595945" w14:textId="77777777" w:rsidR="00CD326E" w:rsidRDefault="00CD326E">
            <w:pPr>
              <w:jc w:val="center"/>
              <w:rPr>
                <w:rFonts w:ascii="仿宋" w:eastAsia="仿宋" w:hAnsi="仿宋" w:cs="仿宋"/>
                <w:sz w:val="24"/>
              </w:rPr>
            </w:pPr>
          </w:p>
        </w:tc>
        <w:tc>
          <w:tcPr>
            <w:tcW w:w="1002" w:type="dxa"/>
            <w:vMerge/>
            <w:vAlign w:val="center"/>
          </w:tcPr>
          <w:p w14:paraId="65C25F9D" w14:textId="77777777" w:rsidR="00CD326E" w:rsidRDefault="00CD326E">
            <w:pPr>
              <w:jc w:val="center"/>
              <w:rPr>
                <w:rFonts w:ascii="仿宋" w:eastAsia="仿宋" w:hAnsi="仿宋" w:cs="仿宋"/>
                <w:kern w:val="0"/>
                <w:sz w:val="24"/>
              </w:rPr>
            </w:pPr>
          </w:p>
        </w:tc>
        <w:tc>
          <w:tcPr>
            <w:tcW w:w="1003" w:type="dxa"/>
            <w:vAlign w:val="center"/>
          </w:tcPr>
          <w:p w14:paraId="6CDB0909" w14:textId="77777777" w:rsidR="00CD326E" w:rsidRDefault="005F5A90">
            <w:pPr>
              <w:tabs>
                <w:tab w:val="left" w:pos="420"/>
              </w:tabs>
              <w:jc w:val="center"/>
              <w:rPr>
                <w:rFonts w:ascii="仿宋" w:eastAsia="仿宋" w:hAnsi="仿宋" w:cs="仿宋"/>
                <w:kern w:val="0"/>
                <w:sz w:val="24"/>
              </w:rPr>
            </w:pPr>
            <w:r>
              <w:rPr>
                <w:rFonts w:ascii="仿宋" w:eastAsia="仿宋" w:hAnsi="仿宋" w:cs="仿宋" w:hint="eastAsia"/>
                <w:kern w:val="0"/>
                <w:sz w:val="24"/>
              </w:rPr>
              <w:t>4.2生产作业</w:t>
            </w:r>
          </w:p>
        </w:tc>
        <w:tc>
          <w:tcPr>
            <w:tcW w:w="8900" w:type="dxa"/>
          </w:tcPr>
          <w:p w14:paraId="29F699E7" w14:textId="77777777" w:rsidR="00CD326E" w:rsidRDefault="005F5A90">
            <w:pPr>
              <w:numPr>
                <w:ilvl w:val="0"/>
                <w:numId w:val="10"/>
              </w:numPr>
              <w:spacing w:line="320" w:lineRule="exact"/>
              <w:rPr>
                <w:rFonts w:ascii="仿宋" w:eastAsia="仿宋" w:hAnsi="仿宋" w:cs="仿宋"/>
                <w:kern w:val="0"/>
                <w:sz w:val="24"/>
              </w:rPr>
            </w:pPr>
            <w:r>
              <w:rPr>
                <w:rFonts w:ascii="仿宋" w:eastAsia="仿宋" w:hAnsi="仿宋" w:cs="仿宋" w:hint="eastAsia"/>
                <w:kern w:val="0"/>
                <w:sz w:val="24"/>
              </w:rPr>
              <w:t>装卸气瓶应轻装轻卸，避免与其他坚硬物体碰撞，不应用抛、滚、滑、摔、碰等方式装卸气瓶；</w:t>
            </w:r>
          </w:p>
          <w:p w14:paraId="747B01AA" w14:textId="77777777" w:rsidR="00CD326E" w:rsidRDefault="009F2FEA">
            <w:pPr>
              <w:numPr>
                <w:ilvl w:val="0"/>
                <w:numId w:val="10"/>
              </w:numPr>
              <w:spacing w:line="320" w:lineRule="exact"/>
              <w:rPr>
                <w:rFonts w:ascii="仿宋" w:eastAsia="仿宋" w:hAnsi="仿宋" w:cs="仿宋"/>
                <w:kern w:val="0"/>
                <w:sz w:val="24"/>
              </w:rPr>
            </w:pPr>
            <w:r>
              <w:rPr>
                <w:rFonts w:ascii="仿宋" w:eastAsia="仿宋" w:hAnsi="仿宋" w:cs="仿宋" w:hint="eastAsia"/>
                <w:kern w:val="0"/>
                <w:sz w:val="24"/>
              </w:rPr>
              <w:t>用机械起重设备调运散装气瓶时，应将气瓶装入集装格或集装篮</w:t>
            </w:r>
            <w:r w:rsidR="005F5A90">
              <w:rPr>
                <w:rFonts w:ascii="仿宋" w:eastAsia="仿宋" w:hAnsi="仿宋" w:cs="仿宋" w:hint="eastAsia"/>
                <w:kern w:val="0"/>
                <w:sz w:val="24"/>
              </w:rPr>
              <w:t>中，不应使用链绳、钢丝绳捆绑或勾吊瓶帽等方式吊运气瓶；</w:t>
            </w:r>
          </w:p>
          <w:p w14:paraId="2DFBD34A" w14:textId="77777777" w:rsidR="00CD326E" w:rsidRDefault="005F5A90">
            <w:pPr>
              <w:numPr>
                <w:ilvl w:val="0"/>
                <w:numId w:val="10"/>
              </w:numPr>
              <w:spacing w:line="320" w:lineRule="exact"/>
              <w:rPr>
                <w:rFonts w:ascii="仿宋" w:eastAsia="仿宋" w:hAnsi="仿宋" w:cs="仿宋"/>
                <w:kern w:val="0"/>
                <w:sz w:val="24"/>
              </w:rPr>
            </w:pPr>
            <w:r>
              <w:rPr>
                <w:rFonts w:ascii="仿宋" w:eastAsia="仿宋" w:hAnsi="仿宋" w:cs="仿宋" w:hint="eastAsia"/>
                <w:kern w:val="0"/>
                <w:sz w:val="24"/>
              </w:rPr>
              <w:t>装卸氧气及氧化性气瓶时，工作服、手套和装卸工具、机具上不应粘有油脂；</w:t>
            </w:r>
          </w:p>
          <w:p w14:paraId="30E59387" w14:textId="316DAAF2" w:rsidR="00CD326E" w:rsidRDefault="005F5A90">
            <w:pPr>
              <w:numPr>
                <w:ilvl w:val="0"/>
                <w:numId w:val="10"/>
              </w:numPr>
              <w:spacing w:line="320" w:lineRule="exact"/>
              <w:rPr>
                <w:rFonts w:ascii="仿宋" w:eastAsia="仿宋" w:hAnsi="仿宋" w:cs="仿宋"/>
                <w:kern w:val="0"/>
                <w:sz w:val="24"/>
              </w:rPr>
            </w:pPr>
            <w:r>
              <w:rPr>
                <w:rFonts w:ascii="仿宋" w:eastAsia="仿宋" w:hAnsi="仿宋" w:cs="仿宋" w:hint="eastAsia"/>
                <w:kern w:val="0"/>
                <w:sz w:val="24"/>
              </w:rPr>
              <w:t>充装液化气体时应采用逐瓶称重的方式进行充装，禁止无称重直接充装</w:t>
            </w:r>
          </w:p>
        </w:tc>
        <w:tc>
          <w:tcPr>
            <w:tcW w:w="1250" w:type="dxa"/>
            <w:vMerge/>
          </w:tcPr>
          <w:p w14:paraId="72596D1E" w14:textId="77777777" w:rsidR="00CD326E" w:rsidRDefault="00CD326E">
            <w:pPr>
              <w:rPr>
                <w:rFonts w:ascii="仿宋" w:eastAsia="仿宋" w:hAnsi="仿宋" w:cs="仿宋"/>
                <w:sz w:val="24"/>
              </w:rPr>
            </w:pPr>
          </w:p>
        </w:tc>
        <w:tc>
          <w:tcPr>
            <w:tcW w:w="1312" w:type="dxa"/>
            <w:vMerge/>
          </w:tcPr>
          <w:p w14:paraId="6BBC1840" w14:textId="77777777" w:rsidR="00CD326E" w:rsidRDefault="00CD326E">
            <w:pPr>
              <w:rPr>
                <w:rFonts w:ascii="仿宋" w:eastAsia="仿宋" w:hAnsi="仿宋" w:cs="仿宋"/>
                <w:sz w:val="24"/>
              </w:rPr>
            </w:pPr>
          </w:p>
        </w:tc>
      </w:tr>
      <w:tr w:rsidR="00CD326E" w14:paraId="64E065A6" w14:textId="77777777">
        <w:trPr>
          <w:trHeight w:val="23"/>
        </w:trPr>
        <w:tc>
          <w:tcPr>
            <w:tcW w:w="707" w:type="dxa"/>
            <w:vAlign w:val="center"/>
          </w:tcPr>
          <w:p w14:paraId="24445F04" w14:textId="77777777" w:rsidR="00CD326E" w:rsidRDefault="005F5A90">
            <w:pPr>
              <w:jc w:val="center"/>
              <w:rPr>
                <w:rFonts w:ascii="仿宋" w:eastAsia="仿宋" w:hAnsi="仿宋" w:cs="仿宋"/>
                <w:sz w:val="24"/>
              </w:rPr>
            </w:pPr>
            <w:r>
              <w:rPr>
                <w:rFonts w:ascii="仿宋" w:eastAsia="仿宋" w:hAnsi="仿宋" w:cs="仿宋" w:hint="eastAsia"/>
                <w:sz w:val="24"/>
              </w:rPr>
              <w:t>5</w:t>
            </w:r>
          </w:p>
        </w:tc>
        <w:tc>
          <w:tcPr>
            <w:tcW w:w="2005" w:type="dxa"/>
            <w:gridSpan w:val="2"/>
            <w:vAlign w:val="center"/>
          </w:tcPr>
          <w:p w14:paraId="6DFDEE46" w14:textId="77777777" w:rsidR="00CD326E" w:rsidRDefault="005F5A90">
            <w:pPr>
              <w:tabs>
                <w:tab w:val="left" w:pos="420"/>
              </w:tabs>
              <w:jc w:val="center"/>
              <w:rPr>
                <w:rFonts w:ascii="仿宋" w:eastAsia="仿宋" w:hAnsi="仿宋" w:cs="仿宋"/>
                <w:sz w:val="24"/>
              </w:rPr>
            </w:pPr>
            <w:r>
              <w:rPr>
                <w:rFonts w:ascii="仿宋" w:eastAsia="仿宋" w:hAnsi="仿宋" w:cs="仿宋" w:hint="eastAsia"/>
                <w:kern w:val="0"/>
                <w:sz w:val="24"/>
              </w:rPr>
              <w:t>危险化学品管理</w:t>
            </w:r>
          </w:p>
        </w:tc>
        <w:tc>
          <w:tcPr>
            <w:tcW w:w="8900" w:type="dxa"/>
            <w:vAlign w:val="center"/>
          </w:tcPr>
          <w:p w14:paraId="41AADAC2" w14:textId="77777777" w:rsidR="00CD326E" w:rsidRDefault="005F5A90">
            <w:pPr>
              <w:tabs>
                <w:tab w:val="left" w:pos="420"/>
              </w:tabs>
              <w:rPr>
                <w:rFonts w:ascii="仿宋" w:eastAsia="仿宋" w:hAnsi="仿宋" w:cs="仿宋"/>
                <w:sz w:val="24"/>
              </w:rPr>
            </w:pPr>
            <w:r>
              <w:rPr>
                <w:rFonts w:ascii="仿宋" w:eastAsia="仿宋" w:hAnsi="仿宋" w:cs="仿宋" w:hint="eastAsia"/>
                <w:sz w:val="24"/>
              </w:rPr>
              <w:t>（1）企业应建立危险化学品档案，档案内容至少包括：气体名称及存放、生产地点，数量、危险性分类；</w:t>
            </w:r>
          </w:p>
          <w:p w14:paraId="52970A89" w14:textId="5743E67F" w:rsidR="00CD326E" w:rsidRDefault="005F5A90">
            <w:pPr>
              <w:spacing w:line="320" w:lineRule="exact"/>
              <w:rPr>
                <w:rFonts w:ascii="仿宋" w:eastAsia="仿宋" w:hAnsi="仿宋" w:cs="仿宋"/>
                <w:kern w:val="0"/>
                <w:sz w:val="24"/>
              </w:rPr>
            </w:pPr>
            <w:r>
              <w:rPr>
                <w:rFonts w:ascii="仿宋" w:eastAsia="仿宋" w:hAnsi="仿宋" w:cs="仿宋" w:hint="eastAsia"/>
                <w:sz w:val="24"/>
              </w:rPr>
              <w:t>（2）</w:t>
            </w:r>
            <w:r>
              <w:rPr>
                <w:rFonts w:ascii="仿宋" w:eastAsia="仿宋" w:hAnsi="仿宋" w:cs="仿宋" w:hint="eastAsia"/>
                <w:kern w:val="0"/>
                <w:sz w:val="24"/>
              </w:rPr>
              <w:t>气瓶充装单位应在所充装的气瓶上粘贴符合安全技术规范及国家标准规定的警示标签和充装标签</w:t>
            </w:r>
          </w:p>
        </w:tc>
        <w:tc>
          <w:tcPr>
            <w:tcW w:w="1250" w:type="dxa"/>
          </w:tcPr>
          <w:p w14:paraId="077BFD3E" w14:textId="77777777" w:rsidR="00CD326E" w:rsidRDefault="00CD326E">
            <w:pPr>
              <w:jc w:val="center"/>
              <w:rPr>
                <w:rFonts w:ascii="仿宋" w:eastAsia="仿宋" w:hAnsi="仿宋" w:cs="仿宋"/>
                <w:kern w:val="0"/>
                <w:sz w:val="24"/>
              </w:rPr>
            </w:pPr>
          </w:p>
        </w:tc>
        <w:tc>
          <w:tcPr>
            <w:tcW w:w="1312" w:type="dxa"/>
          </w:tcPr>
          <w:p w14:paraId="3AAEF456" w14:textId="77777777" w:rsidR="00CD326E" w:rsidRDefault="00CD326E">
            <w:pPr>
              <w:jc w:val="center"/>
              <w:rPr>
                <w:rFonts w:ascii="仿宋" w:eastAsia="仿宋" w:hAnsi="仿宋" w:cs="仿宋"/>
                <w:kern w:val="0"/>
                <w:sz w:val="24"/>
              </w:rPr>
            </w:pPr>
          </w:p>
        </w:tc>
      </w:tr>
      <w:tr w:rsidR="00CD326E" w14:paraId="60A53D21" w14:textId="77777777">
        <w:trPr>
          <w:trHeight w:val="23"/>
        </w:trPr>
        <w:tc>
          <w:tcPr>
            <w:tcW w:w="707" w:type="dxa"/>
            <w:vMerge w:val="restart"/>
            <w:vAlign w:val="center"/>
          </w:tcPr>
          <w:p w14:paraId="0FA88C6A" w14:textId="77777777" w:rsidR="00CD326E" w:rsidRDefault="005F5A90">
            <w:pPr>
              <w:jc w:val="center"/>
              <w:rPr>
                <w:rFonts w:ascii="仿宋" w:eastAsia="仿宋" w:hAnsi="仿宋" w:cs="仿宋"/>
                <w:sz w:val="24"/>
              </w:rPr>
            </w:pPr>
            <w:r>
              <w:rPr>
                <w:rFonts w:ascii="仿宋" w:eastAsia="仿宋" w:hAnsi="仿宋" w:cs="仿宋" w:hint="eastAsia"/>
                <w:sz w:val="24"/>
              </w:rPr>
              <w:t>6</w:t>
            </w:r>
          </w:p>
        </w:tc>
        <w:tc>
          <w:tcPr>
            <w:tcW w:w="1002" w:type="dxa"/>
            <w:vMerge w:val="restart"/>
            <w:vAlign w:val="center"/>
          </w:tcPr>
          <w:p w14:paraId="501F82B1" w14:textId="77777777" w:rsidR="00CD326E" w:rsidRDefault="005F5A90">
            <w:pPr>
              <w:jc w:val="center"/>
              <w:rPr>
                <w:rFonts w:ascii="仿宋" w:eastAsia="仿宋" w:hAnsi="仿宋" w:cs="仿宋"/>
                <w:sz w:val="24"/>
              </w:rPr>
            </w:pPr>
            <w:r>
              <w:rPr>
                <w:rFonts w:ascii="仿宋" w:eastAsia="仿宋" w:hAnsi="仿宋" w:cs="仿宋" w:hint="eastAsia"/>
                <w:kern w:val="0"/>
                <w:sz w:val="24"/>
              </w:rPr>
              <w:t>应急救援</w:t>
            </w:r>
          </w:p>
        </w:tc>
        <w:tc>
          <w:tcPr>
            <w:tcW w:w="1003" w:type="dxa"/>
            <w:vAlign w:val="center"/>
          </w:tcPr>
          <w:p w14:paraId="63E5A561" w14:textId="77777777" w:rsidR="00CD326E" w:rsidRDefault="005F5A90">
            <w:pPr>
              <w:spacing w:line="320" w:lineRule="exact"/>
              <w:jc w:val="center"/>
              <w:rPr>
                <w:rFonts w:ascii="仿宋" w:eastAsia="仿宋" w:hAnsi="仿宋" w:cs="仿宋"/>
                <w:kern w:val="0"/>
                <w:sz w:val="24"/>
              </w:rPr>
            </w:pPr>
            <w:r>
              <w:rPr>
                <w:rFonts w:ascii="仿宋" w:eastAsia="仿宋" w:hAnsi="仿宋" w:cs="仿宋" w:hint="eastAsia"/>
                <w:kern w:val="0"/>
                <w:sz w:val="24"/>
              </w:rPr>
              <w:t>6.1应急救援物资配</w:t>
            </w:r>
            <w:r>
              <w:rPr>
                <w:rFonts w:ascii="仿宋" w:eastAsia="仿宋" w:hAnsi="仿宋" w:cs="仿宋" w:hint="eastAsia"/>
                <w:kern w:val="0"/>
                <w:sz w:val="24"/>
              </w:rPr>
              <w:lastRenderedPageBreak/>
              <w:t>备</w:t>
            </w:r>
          </w:p>
        </w:tc>
        <w:tc>
          <w:tcPr>
            <w:tcW w:w="8900" w:type="dxa"/>
            <w:vAlign w:val="center"/>
          </w:tcPr>
          <w:p w14:paraId="7C065559" w14:textId="77777777" w:rsidR="00C82B22" w:rsidRDefault="00C82B22">
            <w:pPr>
              <w:numPr>
                <w:ilvl w:val="0"/>
                <w:numId w:val="11"/>
              </w:numPr>
              <w:spacing w:line="320" w:lineRule="exact"/>
              <w:rPr>
                <w:rFonts w:ascii="仿宋" w:eastAsia="仿宋" w:hAnsi="仿宋" w:cs="仿宋"/>
                <w:kern w:val="0"/>
                <w:sz w:val="24"/>
              </w:rPr>
            </w:pPr>
            <w:r>
              <w:rPr>
                <w:rFonts w:ascii="仿宋" w:eastAsia="仿宋" w:hAnsi="仿宋" w:cs="仿宋" w:hint="eastAsia"/>
                <w:sz w:val="24"/>
              </w:rPr>
              <w:lastRenderedPageBreak/>
              <w:t>厂区各场所应按照《</w:t>
            </w:r>
            <w:r w:rsidRPr="0080368C">
              <w:rPr>
                <w:rFonts w:ascii="仿宋" w:eastAsia="仿宋" w:hAnsi="仿宋" w:cs="仿宋" w:hint="eastAsia"/>
                <w:sz w:val="24"/>
              </w:rPr>
              <w:t>建筑灭火器配置设计规范</w:t>
            </w:r>
            <w:r>
              <w:rPr>
                <w:rFonts w:ascii="仿宋" w:eastAsia="仿宋" w:hAnsi="仿宋" w:cs="仿宋" w:hint="eastAsia"/>
                <w:sz w:val="24"/>
              </w:rPr>
              <w:t>》（</w:t>
            </w:r>
            <w:r w:rsidRPr="0080368C">
              <w:rPr>
                <w:rFonts w:ascii="仿宋" w:eastAsia="仿宋" w:hAnsi="仿宋" w:cs="仿宋"/>
                <w:sz w:val="24"/>
              </w:rPr>
              <w:t>GB50140</w:t>
            </w:r>
            <w:r>
              <w:rPr>
                <w:rFonts w:ascii="仿宋" w:eastAsia="仿宋" w:hAnsi="仿宋" w:cs="仿宋"/>
                <w:sz w:val="24"/>
              </w:rPr>
              <w:t>-</w:t>
            </w:r>
            <w:r>
              <w:rPr>
                <w:rFonts w:ascii="仿宋" w:eastAsia="仿宋" w:hAnsi="仿宋" w:cs="仿宋" w:hint="eastAsia"/>
                <w:sz w:val="24"/>
              </w:rPr>
              <w:t>2005</w:t>
            </w:r>
            <w:r>
              <w:rPr>
                <w:rFonts w:ascii="仿宋" w:eastAsia="仿宋" w:hAnsi="仿宋" w:cs="仿宋"/>
                <w:sz w:val="24"/>
              </w:rPr>
              <w:t>）的要求</w:t>
            </w:r>
            <w:r>
              <w:rPr>
                <w:rFonts w:ascii="仿宋" w:eastAsia="仿宋" w:hAnsi="仿宋" w:cs="仿宋" w:hint="eastAsia"/>
                <w:sz w:val="24"/>
              </w:rPr>
              <w:t>配备相应灭火器</w:t>
            </w:r>
            <w:r>
              <w:rPr>
                <w:rFonts w:ascii="仿宋" w:eastAsia="仿宋" w:hAnsi="仿宋" w:cs="仿宋" w:hint="eastAsia"/>
                <w:kern w:val="0"/>
                <w:sz w:val="24"/>
              </w:rPr>
              <w:t>；</w:t>
            </w:r>
          </w:p>
          <w:p w14:paraId="1A0532BE" w14:textId="77777777" w:rsidR="00CD326E" w:rsidRDefault="005F5A90">
            <w:pPr>
              <w:numPr>
                <w:ilvl w:val="0"/>
                <w:numId w:val="11"/>
              </w:numPr>
              <w:spacing w:line="320" w:lineRule="exact"/>
              <w:rPr>
                <w:rFonts w:ascii="仿宋" w:eastAsia="仿宋" w:hAnsi="仿宋" w:cs="仿宋"/>
                <w:kern w:val="0"/>
                <w:sz w:val="24"/>
              </w:rPr>
            </w:pPr>
            <w:r>
              <w:rPr>
                <w:rFonts w:ascii="仿宋" w:eastAsia="仿宋" w:hAnsi="仿宋" w:cs="仿宋" w:hint="eastAsia"/>
                <w:sz w:val="24"/>
              </w:rPr>
              <w:t>厂区应设置室外消火栓系统，建筑占地面积大于300㎡的厂房和仓库应设置室</w:t>
            </w:r>
            <w:r>
              <w:rPr>
                <w:rFonts w:ascii="仿宋" w:eastAsia="仿宋" w:hAnsi="仿宋" w:cs="仿宋" w:hint="eastAsia"/>
                <w:sz w:val="24"/>
              </w:rPr>
              <w:lastRenderedPageBreak/>
              <w:t>内消火栓系统</w:t>
            </w:r>
            <w:r>
              <w:rPr>
                <w:rFonts w:ascii="仿宋" w:eastAsia="仿宋" w:hAnsi="仿宋" w:cs="仿宋" w:hint="eastAsia"/>
                <w:kern w:val="0"/>
                <w:sz w:val="24"/>
              </w:rPr>
              <w:t>；</w:t>
            </w:r>
          </w:p>
          <w:p w14:paraId="54785CCB" w14:textId="62EE7525" w:rsidR="00CD326E" w:rsidRDefault="005F5A90">
            <w:pPr>
              <w:spacing w:line="320" w:lineRule="exact"/>
              <w:rPr>
                <w:rFonts w:ascii="仿宋" w:eastAsia="仿宋" w:hAnsi="仿宋" w:cs="仿宋"/>
                <w:kern w:val="0"/>
                <w:sz w:val="24"/>
              </w:rPr>
            </w:pPr>
            <w:r>
              <w:rPr>
                <w:rFonts w:ascii="仿宋" w:eastAsia="仿宋" w:hAnsi="仿宋" w:cs="仿宋" w:hint="eastAsia"/>
                <w:kern w:val="0"/>
                <w:sz w:val="24"/>
              </w:rPr>
              <w:t>（3）在危险化学品单位作业现场，应急救援物资应放在应急救援器材专用柜或指定地点。应急物资至少按以下要求配备：正压式空气呼吸器2套、轻型防化服2套、A型褐色过滤式防毒面具每人1具、防爆手电筒每人1个、防爆对讲机4个、急救包1个</w:t>
            </w:r>
          </w:p>
        </w:tc>
        <w:tc>
          <w:tcPr>
            <w:tcW w:w="1250" w:type="dxa"/>
            <w:vMerge w:val="restart"/>
          </w:tcPr>
          <w:p w14:paraId="288CB34F" w14:textId="77777777" w:rsidR="00CD326E" w:rsidRDefault="00CD326E">
            <w:pPr>
              <w:rPr>
                <w:rFonts w:ascii="仿宋" w:eastAsia="仿宋" w:hAnsi="仿宋" w:cs="仿宋"/>
                <w:sz w:val="24"/>
              </w:rPr>
            </w:pPr>
          </w:p>
        </w:tc>
        <w:tc>
          <w:tcPr>
            <w:tcW w:w="1312" w:type="dxa"/>
            <w:vMerge w:val="restart"/>
          </w:tcPr>
          <w:p w14:paraId="38C7B631" w14:textId="77777777" w:rsidR="00CD326E" w:rsidRDefault="00CD326E">
            <w:pPr>
              <w:rPr>
                <w:rFonts w:ascii="仿宋" w:eastAsia="仿宋" w:hAnsi="仿宋" w:cs="仿宋"/>
                <w:sz w:val="24"/>
              </w:rPr>
            </w:pPr>
          </w:p>
        </w:tc>
      </w:tr>
      <w:tr w:rsidR="00CD326E" w14:paraId="783FCA0D" w14:textId="77777777">
        <w:trPr>
          <w:trHeight w:val="23"/>
        </w:trPr>
        <w:tc>
          <w:tcPr>
            <w:tcW w:w="707" w:type="dxa"/>
            <w:vMerge/>
            <w:vAlign w:val="center"/>
          </w:tcPr>
          <w:p w14:paraId="3E271832" w14:textId="77777777" w:rsidR="00CD326E" w:rsidRDefault="00CD326E">
            <w:pPr>
              <w:jc w:val="center"/>
              <w:rPr>
                <w:rFonts w:ascii="仿宋" w:eastAsia="仿宋" w:hAnsi="仿宋" w:cs="仿宋"/>
                <w:sz w:val="24"/>
              </w:rPr>
            </w:pPr>
          </w:p>
        </w:tc>
        <w:tc>
          <w:tcPr>
            <w:tcW w:w="1002" w:type="dxa"/>
            <w:vMerge/>
            <w:vAlign w:val="center"/>
          </w:tcPr>
          <w:p w14:paraId="7CD7FDA4" w14:textId="77777777" w:rsidR="00CD326E" w:rsidRDefault="00CD326E">
            <w:pPr>
              <w:jc w:val="center"/>
              <w:rPr>
                <w:rFonts w:ascii="仿宋" w:eastAsia="仿宋" w:hAnsi="仿宋" w:cs="仿宋"/>
                <w:kern w:val="0"/>
                <w:sz w:val="24"/>
              </w:rPr>
            </w:pPr>
          </w:p>
        </w:tc>
        <w:tc>
          <w:tcPr>
            <w:tcW w:w="1003" w:type="dxa"/>
            <w:vAlign w:val="center"/>
          </w:tcPr>
          <w:p w14:paraId="052A87B9" w14:textId="77777777" w:rsidR="00CD326E" w:rsidRDefault="005F5A90">
            <w:pPr>
              <w:spacing w:line="320" w:lineRule="exact"/>
              <w:jc w:val="center"/>
              <w:rPr>
                <w:rFonts w:ascii="仿宋" w:eastAsia="仿宋" w:hAnsi="仿宋" w:cs="仿宋"/>
                <w:kern w:val="0"/>
                <w:sz w:val="24"/>
              </w:rPr>
            </w:pPr>
            <w:r>
              <w:rPr>
                <w:rFonts w:ascii="仿宋" w:eastAsia="仿宋" w:hAnsi="仿宋" w:cs="仿宋" w:hint="eastAsia"/>
                <w:kern w:val="0"/>
                <w:sz w:val="24"/>
              </w:rPr>
              <w:t>6.2应急预案及演练</w:t>
            </w:r>
          </w:p>
        </w:tc>
        <w:tc>
          <w:tcPr>
            <w:tcW w:w="8900" w:type="dxa"/>
            <w:vAlign w:val="center"/>
          </w:tcPr>
          <w:p w14:paraId="4BA58385" w14:textId="7110F291" w:rsidR="00CD326E" w:rsidRDefault="005F5A90">
            <w:pPr>
              <w:spacing w:line="320" w:lineRule="exact"/>
              <w:rPr>
                <w:rFonts w:ascii="仿宋" w:eastAsia="仿宋" w:hAnsi="仿宋" w:cs="仿宋"/>
                <w:kern w:val="0"/>
                <w:sz w:val="24"/>
              </w:rPr>
            </w:pPr>
            <w:r>
              <w:rPr>
                <w:rFonts w:ascii="仿宋" w:eastAsia="仿宋" w:hAnsi="仿宋" w:cs="仿宋" w:hint="eastAsia"/>
                <w:kern w:val="0"/>
                <w:sz w:val="24"/>
              </w:rPr>
              <w:t>每年至少组织1次综合应急预案演练，每半年至少组织1次现场处置方案演练</w:t>
            </w:r>
          </w:p>
        </w:tc>
        <w:tc>
          <w:tcPr>
            <w:tcW w:w="1250" w:type="dxa"/>
            <w:vMerge/>
          </w:tcPr>
          <w:p w14:paraId="27B371D0" w14:textId="77777777" w:rsidR="00CD326E" w:rsidRDefault="00CD326E">
            <w:pPr>
              <w:rPr>
                <w:rFonts w:ascii="仿宋" w:eastAsia="仿宋" w:hAnsi="仿宋" w:cs="仿宋"/>
                <w:sz w:val="24"/>
              </w:rPr>
            </w:pPr>
          </w:p>
        </w:tc>
        <w:tc>
          <w:tcPr>
            <w:tcW w:w="1312" w:type="dxa"/>
            <w:vMerge/>
          </w:tcPr>
          <w:p w14:paraId="2A221301" w14:textId="77777777" w:rsidR="00CD326E" w:rsidRDefault="00CD326E">
            <w:pPr>
              <w:rPr>
                <w:rFonts w:ascii="仿宋" w:eastAsia="仿宋" w:hAnsi="仿宋" w:cs="仿宋"/>
                <w:sz w:val="24"/>
              </w:rPr>
            </w:pPr>
          </w:p>
        </w:tc>
      </w:tr>
      <w:tr w:rsidR="00CD326E" w14:paraId="2863AD72" w14:textId="77777777">
        <w:trPr>
          <w:trHeight w:val="23"/>
        </w:trPr>
        <w:tc>
          <w:tcPr>
            <w:tcW w:w="707" w:type="dxa"/>
            <w:vAlign w:val="center"/>
          </w:tcPr>
          <w:p w14:paraId="423759DF" w14:textId="77777777" w:rsidR="00CD326E" w:rsidRDefault="005F5A90">
            <w:pPr>
              <w:jc w:val="center"/>
              <w:rPr>
                <w:rFonts w:ascii="仿宋" w:eastAsia="仿宋" w:hAnsi="仿宋" w:cs="仿宋"/>
                <w:sz w:val="24"/>
              </w:rPr>
            </w:pPr>
            <w:r>
              <w:rPr>
                <w:rFonts w:ascii="仿宋" w:eastAsia="仿宋" w:hAnsi="仿宋" w:cs="仿宋" w:hint="eastAsia"/>
                <w:sz w:val="24"/>
              </w:rPr>
              <w:t>7</w:t>
            </w:r>
          </w:p>
        </w:tc>
        <w:tc>
          <w:tcPr>
            <w:tcW w:w="2005" w:type="dxa"/>
            <w:gridSpan w:val="2"/>
            <w:vAlign w:val="center"/>
          </w:tcPr>
          <w:p w14:paraId="607F914F" w14:textId="77777777" w:rsidR="00CD326E" w:rsidRDefault="005F5A90">
            <w:pPr>
              <w:spacing w:line="320" w:lineRule="exact"/>
              <w:jc w:val="center"/>
              <w:rPr>
                <w:rFonts w:ascii="仿宋" w:eastAsia="仿宋" w:hAnsi="仿宋" w:cs="仿宋"/>
                <w:kern w:val="0"/>
                <w:sz w:val="24"/>
              </w:rPr>
            </w:pPr>
            <w:r>
              <w:rPr>
                <w:rFonts w:ascii="仿宋" w:eastAsia="仿宋" w:hAnsi="仿宋" w:cs="仿宋" w:hint="eastAsia"/>
                <w:kern w:val="0"/>
                <w:sz w:val="24"/>
              </w:rPr>
              <w:t>安全检查及隐患治理</w:t>
            </w:r>
          </w:p>
        </w:tc>
        <w:tc>
          <w:tcPr>
            <w:tcW w:w="8900" w:type="dxa"/>
            <w:vAlign w:val="center"/>
          </w:tcPr>
          <w:p w14:paraId="18F6609D" w14:textId="77777777" w:rsidR="00CD326E" w:rsidRDefault="005F5A90">
            <w:pPr>
              <w:tabs>
                <w:tab w:val="left" w:pos="420"/>
              </w:tabs>
              <w:rPr>
                <w:rFonts w:ascii="仿宋" w:eastAsia="仿宋" w:hAnsi="仿宋" w:cs="仿宋"/>
                <w:kern w:val="0"/>
                <w:sz w:val="24"/>
              </w:rPr>
            </w:pPr>
            <w:r>
              <w:rPr>
                <w:rFonts w:ascii="仿宋" w:eastAsia="仿宋" w:hAnsi="仿宋" w:cs="仿宋" w:hint="eastAsia"/>
                <w:kern w:val="0"/>
                <w:sz w:val="24"/>
              </w:rPr>
              <w:t>企业</w:t>
            </w:r>
            <w:r>
              <w:rPr>
                <w:rFonts w:ascii="仿宋" w:eastAsia="仿宋" w:hAnsi="仿宋" w:cs="仿宋" w:hint="eastAsia"/>
                <w:kern w:val="0"/>
                <w:sz w:val="24"/>
                <w:lang w:val="zh-CN"/>
              </w:rPr>
              <w:t>应按照《</w:t>
            </w:r>
            <w:r>
              <w:rPr>
                <w:rFonts w:ascii="仿宋" w:eastAsia="仿宋" w:hAnsi="仿宋" w:cs="仿宋" w:hint="eastAsia"/>
                <w:sz w:val="24"/>
              </w:rPr>
              <w:t>工业气体生产经营企业现场安全重点检查指引</w:t>
            </w:r>
            <w:r>
              <w:rPr>
                <w:rFonts w:ascii="仿宋" w:eastAsia="仿宋" w:hAnsi="仿宋" w:cs="仿宋" w:hint="eastAsia"/>
                <w:kern w:val="0"/>
                <w:sz w:val="24"/>
                <w:lang w:val="zh-CN"/>
              </w:rPr>
              <w:t>》，定期开展安全检查及事故隐患排查，及时消除隐患，</w:t>
            </w:r>
            <w:r>
              <w:rPr>
                <w:rFonts w:ascii="仿宋" w:eastAsia="仿宋" w:hAnsi="仿宋" w:cs="仿宋" w:hint="eastAsia"/>
                <w:kern w:val="0"/>
                <w:sz w:val="24"/>
              </w:rPr>
              <w:t>符合以下要求：</w:t>
            </w:r>
          </w:p>
          <w:p w14:paraId="3EE52381" w14:textId="77777777" w:rsidR="00CD326E" w:rsidRDefault="005F5A90">
            <w:pPr>
              <w:numPr>
                <w:ilvl w:val="0"/>
                <w:numId w:val="12"/>
              </w:numPr>
              <w:tabs>
                <w:tab w:val="left" w:pos="420"/>
              </w:tabs>
              <w:rPr>
                <w:rFonts w:ascii="仿宋" w:eastAsia="仿宋" w:hAnsi="仿宋" w:cs="仿宋"/>
                <w:kern w:val="0"/>
                <w:sz w:val="24"/>
              </w:rPr>
            </w:pPr>
            <w:r>
              <w:rPr>
                <w:rFonts w:ascii="仿宋" w:eastAsia="仿宋" w:hAnsi="仿宋" w:cs="仿宋" w:hint="eastAsia"/>
                <w:kern w:val="0"/>
                <w:sz w:val="24"/>
                <w:lang w:val="zh-CN"/>
              </w:rPr>
              <w:t>建立隐患管理台帐，</w:t>
            </w:r>
            <w:r>
              <w:rPr>
                <w:rFonts w:ascii="仿宋" w:eastAsia="仿宋" w:hAnsi="仿宋" w:cs="仿宋" w:hint="eastAsia"/>
                <w:kern w:val="0"/>
                <w:sz w:val="24"/>
              </w:rPr>
              <w:t>明确整改负责人、整改时限等要求；</w:t>
            </w:r>
          </w:p>
          <w:p w14:paraId="778FD5BD" w14:textId="77777777" w:rsidR="00CD326E" w:rsidRDefault="005F5A90">
            <w:pPr>
              <w:numPr>
                <w:ilvl w:val="0"/>
                <w:numId w:val="12"/>
              </w:numPr>
              <w:tabs>
                <w:tab w:val="left" w:pos="420"/>
              </w:tabs>
              <w:rPr>
                <w:rFonts w:ascii="仿宋" w:eastAsia="仿宋" w:hAnsi="仿宋" w:cs="仿宋"/>
                <w:kern w:val="0"/>
                <w:sz w:val="24"/>
              </w:rPr>
            </w:pPr>
            <w:r>
              <w:rPr>
                <w:rFonts w:ascii="仿宋" w:eastAsia="仿宋" w:hAnsi="仿宋" w:cs="仿宋" w:hint="eastAsia"/>
                <w:kern w:val="0"/>
                <w:sz w:val="24"/>
              </w:rPr>
              <w:t>企业每日对灭火器材、可燃气体浓度报警装置、有毒气体浓度报警装置、充装超压报警装置、自动切断气源装置、人体静电消除装置、静电接地装置</w:t>
            </w:r>
            <w:r w:rsidR="0065212C">
              <w:rPr>
                <w:rFonts w:ascii="仿宋" w:eastAsia="仿宋" w:hAnsi="仿宋" w:cs="仿宋" w:hint="eastAsia"/>
                <w:kern w:val="0"/>
                <w:sz w:val="24"/>
              </w:rPr>
              <w:t>、储罐、空压机、充装管道等设备设施及安全警示标志的</w:t>
            </w:r>
            <w:r>
              <w:rPr>
                <w:rFonts w:ascii="仿宋" w:eastAsia="仿宋" w:hAnsi="仿宋" w:cs="仿宋" w:hint="eastAsia"/>
                <w:kern w:val="0"/>
                <w:sz w:val="24"/>
              </w:rPr>
              <w:t>完好性进行检查；</w:t>
            </w:r>
          </w:p>
          <w:p w14:paraId="6407B79B" w14:textId="77777777" w:rsidR="00CD326E" w:rsidRDefault="005F5A90">
            <w:pPr>
              <w:numPr>
                <w:ilvl w:val="0"/>
                <w:numId w:val="12"/>
              </w:numPr>
              <w:tabs>
                <w:tab w:val="left" w:pos="420"/>
              </w:tabs>
              <w:rPr>
                <w:rFonts w:ascii="仿宋" w:eastAsia="仿宋" w:hAnsi="仿宋" w:cs="仿宋"/>
                <w:kern w:val="0"/>
                <w:sz w:val="24"/>
              </w:rPr>
            </w:pPr>
            <w:r>
              <w:rPr>
                <w:rFonts w:ascii="仿宋" w:eastAsia="仿宋" w:hAnsi="仿宋" w:cs="仿宋" w:hint="eastAsia"/>
                <w:kern w:val="0"/>
                <w:sz w:val="24"/>
                <w:lang w:val="zh-CN"/>
              </w:rPr>
              <w:t>每</w:t>
            </w:r>
            <w:r>
              <w:rPr>
                <w:rFonts w:ascii="仿宋" w:eastAsia="仿宋" w:hAnsi="仿宋" w:cs="仿宋" w:hint="eastAsia"/>
                <w:kern w:val="0"/>
                <w:sz w:val="24"/>
              </w:rPr>
              <w:t>周</w:t>
            </w:r>
            <w:r>
              <w:rPr>
                <w:rFonts w:ascii="仿宋" w:eastAsia="仿宋" w:hAnsi="仿宋" w:cs="仿宋" w:hint="eastAsia"/>
                <w:kern w:val="0"/>
                <w:sz w:val="24"/>
                <w:lang w:val="zh-CN"/>
              </w:rPr>
              <w:t>至少组织一次全面隐患排查，</w:t>
            </w:r>
            <w:r>
              <w:rPr>
                <w:rFonts w:ascii="仿宋" w:eastAsia="仿宋" w:hAnsi="仿宋" w:cs="仿宋" w:hint="eastAsia"/>
                <w:kern w:val="0"/>
                <w:sz w:val="24"/>
              </w:rPr>
              <w:t>主要负责人至少每月参与一次</w:t>
            </w:r>
            <w:r>
              <w:rPr>
                <w:rFonts w:ascii="仿宋" w:eastAsia="仿宋" w:hAnsi="仿宋" w:cs="仿宋" w:hint="eastAsia"/>
                <w:kern w:val="0"/>
                <w:sz w:val="24"/>
                <w:lang w:val="zh-CN"/>
              </w:rPr>
              <w:t>；</w:t>
            </w:r>
          </w:p>
          <w:p w14:paraId="171BB092" w14:textId="77777777" w:rsidR="00CD326E" w:rsidRDefault="005F5A90">
            <w:pPr>
              <w:numPr>
                <w:ilvl w:val="0"/>
                <w:numId w:val="12"/>
              </w:numPr>
              <w:tabs>
                <w:tab w:val="left" w:pos="420"/>
              </w:tabs>
              <w:rPr>
                <w:rFonts w:ascii="仿宋" w:eastAsia="仿宋" w:hAnsi="仿宋" w:cs="仿宋"/>
                <w:kern w:val="0"/>
                <w:sz w:val="24"/>
              </w:rPr>
            </w:pPr>
            <w:r>
              <w:rPr>
                <w:rFonts w:ascii="仿宋" w:eastAsia="仿宋" w:hAnsi="仿宋" w:cs="仿宋" w:hint="eastAsia"/>
                <w:kern w:val="0"/>
                <w:sz w:val="24"/>
              </w:rPr>
              <w:t>企业每月至少对爆炸</w:t>
            </w:r>
            <w:r w:rsidR="00BE60A9">
              <w:rPr>
                <w:rFonts w:ascii="仿宋" w:eastAsia="仿宋" w:hAnsi="仿宋" w:cs="仿宋" w:hint="eastAsia"/>
                <w:kern w:val="0"/>
                <w:sz w:val="24"/>
              </w:rPr>
              <w:t>危险</w:t>
            </w:r>
            <w:r>
              <w:rPr>
                <w:rFonts w:ascii="仿宋" w:eastAsia="仿宋" w:hAnsi="仿宋" w:cs="仿宋" w:hint="eastAsia"/>
                <w:kern w:val="0"/>
                <w:sz w:val="24"/>
              </w:rPr>
              <w:t>环境内电气设备、氢气管道、氧气管道、人体静电消除装置等开展一次接地电阻检测及等电位检测；</w:t>
            </w:r>
          </w:p>
          <w:p w14:paraId="1C517CCD" w14:textId="3236949F" w:rsidR="00CD326E" w:rsidRDefault="005F5A90">
            <w:pPr>
              <w:spacing w:line="320" w:lineRule="exact"/>
              <w:rPr>
                <w:rFonts w:ascii="仿宋" w:eastAsia="仿宋" w:hAnsi="仿宋" w:cs="仿宋"/>
                <w:sz w:val="24"/>
              </w:rPr>
            </w:pPr>
            <w:r>
              <w:rPr>
                <w:rFonts w:ascii="仿宋" w:eastAsia="仿宋" w:hAnsi="仿宋" w:cs="仿宋" w:hint="eastAsia"/>
                <w:kern w:val="0"/>
                <w:sz w:val="24"/>
              </w:rPr>
              <w:t>（5）企业每月至少对爆炸</w:t>
            </w:r>
            <w:r w:rsidR="00BE60A9">
              <w:rPr>
                <w:rFonts w:ascii="仿宋" w:eastAsia="仿宋" w:hAnsi="仿宋" w:cs="仿宋" w:hint="eastAsia"/>
                <w:kern w:val="0"/>
                <w:sz w:val="24"/>
              </w:rPr>
              <w:t>危险</w:t>
            </w:r>
            <w:r>
              <w:rPr>
                <w:rFonts w:ascii="仿宋" w:eastAsia="仿宋" w:hAnsi="仿宋" w:cs="仿宋" w:hint="eastAsia"/>
                <w:kern w:val="0"/>
                <w:sz w:val="24"/>
              </w:rPr>
              <w:t>环境内钢管配线</w:t>
            </w:r>
            <w:r>
              <w:rPr>
                <w:rFonts w:ascii="仿宋" w:eastAsia="仿宋" w:hAnsi="仿宋" w:cs="仿宋" w:hint="eastAsia"/>
                <w:kern w:val="0"/>
                <w:sz w:val="24"/>
                <w:lang w:val="zh-CN"/>
              </w:rPr>
              <w:t>、</w:t>
            </w:r>
            <w:r>
              <w:rPr>
                <w:rFonts w:ascii="仿宋" w:eastAsia="仿宋" w:hAnsi="仿宋" w:cs="仿宋" w:hint="eastAsia"/>
                <w:kern w:val="0"/>
                <w:sz w:val="24"/>
              </w:rPr>
              <w:t>可燃气体浓度报警装置、有毒气体浓度报警装置、充装超压报警装置、自动切断气源装置、紧急切断阀、紧急停车系统、安全阀、压力表等开展一次性能检查或测试</w:t>
            </w:r>
          </w:p>
        </w:tc>
        <w:tc>
          <w:tcPr>
            <w:tcW w:w="1250" w:type="dxa"/>
          </w:tcPr>
          <w:p w14:paraId="7D2D7AF1" w14:textId="77777777" w:rsidR="00CD326E" w:rsidRDefault="00CD326E">
            <w:pPr>
              <w:jc w:val="center"/>
              <w:rPr>
                <w:rFonts w:ascii="仿宋" w:eastAsia="仿宋" w:hAnsi="仿宋" w:cs="仿宋"/>
                <w:kern w:val="0"/>
                <w:sz w:val="24"/>
              </w:rPr>
            </w:pPr>
          </w:p>
        </w:tc>
        <w:tc>
          <w:tcPr>
            <w:tcW w:w="1312" w:type="dxa"/>
          </w:tcPr>
          <w:p w14:paraId="54D271C6" w14:textId="77777777" w:rsidR="00CD326E" w:rsidRDefault="00CD326E">
            <w:pPr>
              <w:jc w:val="center"/>
              <w:rPr>
                <w:rFonts w:ascii="仿宋" w:eastAsia="仿宋" w:hAnsi="仿宋" w:cs="仿宋"/>
                <w:kern w:val="0"/>
                <w:sz w:val="24"/>
              </w:rPr>
            </w:pPr>
          </w:p>
        </w:tc>
      </w:tr>
    </w:tbl>
    <w:p w14:paraId="1301B334" w14:textId="77777777" w:rsidR="00CD326E" w:rsidRDefault="00CD326E"/>
    <w:sectPr w:rsidR="00CD326E" w:rsidSect="00CD326E">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592B9" w14:textId="77777777" w:rsidR="00DF22E9" w:rsidRDefault="00DF22E9" w:rsidP="00CD326E">
      <w:r>
        <w:separator/>
      </w:r>
    </w:p>
  </w:endnote>
  <w:endnote w:type="continuationSeparator" w:id="0">
    <w:p w14:paraId="22118C05" w14:textId="77777777" w:rsidR="00DF22E9" w:rsidRDefault="00DF22E9" w:rsidP="00CD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B42D2" w14:textId="77777777" w:rsidR="00CD326E" w:rsidRDefault="00DF22E9">
    <w:pPr>
      <w:pStyle w:val="a3"/>
    </w:pPr>
    <w:r>
      <w:pict w14:anchorId="0CCA68B2">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14:paraId="4C1F2B70" w14:textId="77777777" w:rsidR="00CD326E" w:rsidRDefault="00610060">
                <w:pPr>
                  <w:pStyle w:val="a3"/>
                </w:pPr>
                <w:r>
                  <w:rPr>
                    <w:rFonts w:hint="eastAsia"/>
                  </w:rPr>
                  <w:fldChar w:fldCharType="begin"/>
                </w:r>
                <w:r w:rsidR="005F5A90">
                  <w:rPr>
                    <w:rFonts w:hint="eastAsia"/>
                  </w:rPr>
                  <w:instrText xml:space="preserve"> PAGE  \* MERGEFORMAT </w:instrText>
                </w:r>
                <w:r>
                  <w:rPr>
                    <w:rFonts w:hint="eastAsia"/>
                  </w:rPr>
                  <w:fldChar w:fldCharType="separate"/>
                </w:r>
                <w:r w:rsidR="0065212C">
                  <w:rPr>
                    <w:noProof/>
                  </w:rPr>
                  <w:t>5</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E601A" w14:textId="77777777" w:rsidR="00DF22E9" w:rsidRDefault="00DF22E9" w:rsidP="00CD326E">
      <w:r>
        <w:separator/>
      </w:r>
    </w:p>
  </w:footnote>
  <w:footnote w:type="continuationSeparator" w:id="0">
    <w:p w14:paraId="55C4DE99" w14:textId="77777777" w:rsidR="00DF22E9" w:rsidRDefault="00DF22E9" w:rsidP="00CD3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D628EAF"/>
    <w:multiLevelType w:val="singleLevel"/>
    <w:tmpl w:val="9D628EAF"/>
    <w:lvl w:ilvl="0">
      <w:start w:val="1"/>
      <w:numFmt w:val="decimalEnclosedCircleChinese"/>
      <w:suff w:val="nothing"/>
      <w:lvlText w:val="%1　"/>
      <w:lvlJc w:val="left"/>
      <w:pPr>
        <w:ind w:left="0" w:firstLine="400"/>
      </w:pPr>
      <w:rPr>
        <w:rFonts w:hint="eastAsia"/>
      </w:rPr>
    </w:lvl>
  </w:abstractNum>
  <w:abstractNum w:abstractNumId="1" w15:restartNumberingAfterBreak="0">
    <w:nsid w:val="AD80F4B3"/>
    <w:multiLevelType w:val="singleLevel"/>
    <w:tmpl w:val="AD80F4B3"/>
    <w:lvl w:ilvl="0">
      <w:start w:val="1"/>
      <w:numFmt w:val="decimal"/>
      <w:suff w:val="nothing"/>
      <w:lvlText w:val="（%1）"/>
      <w:lvlJc w:val="left"/>
    </w:lvl>
  </w:abstractNum>
  <w:abstractNum w:abstractNumId="2" w15:restartNumberingAfterBreak="0">
    <w:nsid w:val="BA6B27C2"/>
    <w:multiLevelType w:val="singleLevel"/>
    <w:tmpl w:val="BA6B27C2"/>
    <w:lvl w:ilvl="0">
      <w:start w:val="1"/>
      <w:numFmt w:val="decimal"/>
      <w:suff w:val="nothing"/>
      <w:lvlText w:val="（%1）"/>
      <w:lvlJc w:val="left"/>
    </w:lvl>
  </w:abstractNum>
  <w:abstractNum w:abstractNumId="3" w15:restartNumberingAfterBreak="0">
    <w:nsid w:val="BD1AF837"/>
    <w:multiLevelType w:val="singleLevel"/>
    <w:tmpl w:val="BD1AF837"/>
    <w:lvl w:ilvl="0">
      <w:start w:val="1"/>
      <w:numFmt w:val="decimal"/>
      <w:suff w:val="nothing"/>
      <w:lvlText w:val="（%1）"/>
      <w:lvlJc w:val="left"/>
    </w:lvl>
  </w:abstractNum>
  <w:abstractNum w:abstractNumId="4" w15:restartNumberingAfterBreak="0">
    <w:nsid w:val="C2B1BA6D"/>
    <w:multiLevelType w:val="singleLevel"/>
    <w:tmpl w:val="C2B1BA6D"/>
    <w:lvl w:ilvl="0">
      <w:start w:val="1"/>
      <w:numFmt w:val="decimal"/>
      <w:suff w:val="nothing"/>
      <w:lvlText w:val="（%1）"/>
      <w:lvlJc w:val="left"/>
    </w:lvl>
  </w:abstractNum>
  <w:abstractNum w:abstractNumId="5" w15:restartNumberingAfterBreak="0">
    <w:nsid w:val="CA195915"/>
    <w:multiLevelType w:val="singleLevel"/>
    <w:tmpl w:val="CA195915"/>
    <w:lvl w:ilvl="0">
      <w:start w:val="1"/>
      <w:numFmt w:val="decimal"/>
      <w:suff w:val="nothing"/>
      <w:lvlText w:val="（%1）"/>
      <w:lvlJc w:val="left"/>
    </w:lvl>
  </w:abstractNum>
  <w:abstractNum w:abstractNumId="6" w15:restartNumberingAfterBreak="0">
    <w:nsid w:val="F9FDF044"/>
    <w:multiLevelType w:val="singleLevel"/>
    <w:tmpl w:val="F9FDF044"/>
    <w:lvl w:ilvl="0">
      <w:start w:val="1"/>
      <w:numFmt w:val="decimal"/>
      <w:suff w:val="nothing"/>
      <w:lvlText w:val="（%1）"/>
      <w:lvlJc w:val="left"/>
    </w:lvl>
  </w:abstractNum>
  <w:abstractNum w:abstractNumId="7" w15:restartNumberingAfterBreak="0">
    <w:nsid w:val="0BB8406D"/>
    <w:multiLevelType w:val="multilevel"/>
    <w:tmpl w:val="0BB8406D"/>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124C6873"/>
    <w:multiLevelType w:val="singleLevel"/>
    <w:tmpl w:val="124C6873"/>
    <w:lvl w:ilvl="0">
      <w:start w:val="1"/>
      <w:numFmt w:val="decimal"/>
      <w:suff w:val="nothing"/>
      <w:lvlText w:val="（%1）"/>
      <w:lvlJc w:val="left"/>
    </w:lvl>
  </w:abstractNum>
  <w:abstractNum w:abstractNumId="9" w15:restartNumberingAfterBreak="0">
    <w:nsid w:val="167CCAB6"/>
    <w:multiLevelType w:val="singleLevel"/>
    <w:tmpl w:val="167CCAB6"/>
    <w:lvl w:ilvl="0">
      <w:start w:val="1"/>
      <w:numFmt w:val="decimal"/>
      <w:suff w:val="nothing"/>
      <w:lvlText w:val="（%1）"/>
      <w:lvlJc w:val="left"/>
    </w:lvl>
  </w:abstractNum>
  <w:abstractNum w:abstractNumId="10" w15:restartNumberingAfterBreak="0">
    <w:nsid w:val="18FC61AE"/>
    <w:multiLevelType w:val="singleLevel"/>
    <w:tmpl w:val="18FC61AE"/>
    <w:lvl w:ilvl="0">
      <w:start w:val="1"/>
      <w:numFmt w:val="decimal"/>
      <w:suff w:val="nothing"/>
      <w:lvlText w:val="（%1）"/>
      <w:lvlJc w:val="left"/>
    </w:lvl>
  </w:abstractNum>
  <w:abstractNum w:abstractNumId="11" w15:restartNumberingAfterBreak="0">
    <w:nsid w:val="2B9D230A"/>
    <w:multiLevelType w:val="singleLevel"/>
    <w:tmpl w:val="2B9D230A"/>
    <w:lvl w:ilvl="0">
      <w:start w:val="1"/>
      <w:numFmt w:val="decimal"/>
      <w:suff w:val="nothing"/>
      <w:lvlText w:val="（%1）"/>
      <w:lvlJc w:val="left"/>
    </w:lvl>
  </w:abstractNum>
  <w:num w:numId="1">
    <w:abstractNumId w:val="7"/>
  </w:num>
  <w:num w:numId="2">
    <w:abstractNumId w:val="0"/>
  </w:num>
  <w:num w:numId="3">
    <w:abstractNumId w:val="10"/>
  </w:num>
  <w:num w:numId="4">
    <w:abstractNumId w:val="4"/>
  </w:num>
  <w:num w:numId="5">
    <w:abstractNumId w:val="3"/>
  </w:num>
  <w:num w:numId="6">
    <w:abstractNumId w:val="6"/>
  </w:num>
  <w:num w:numId="7">
    <w:abstractNumId w:val="5"/>
  </w:num>
  <w:num w:numId="8">
    <w:abstractNumId w:val="2"/>
  </w:num>
  <w:num w:numId="9">
    <w:abstractNumId w:val="8"/>
  </w:num>
  <w:num w:numId="10">
    <w:abstractNumId w:val="11"/>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C81"/>
    <w:rsid w:val="000543A3"/>
    <w:rsid w:val="000A5757"/>
    <w:rsid w:val="0011400C"/>
    <w:rsid w:val="0014561B"/>
    <w:rsid w:val="001530D2"/>
    <w:rsid w:val="001C175F"/>
    <w:rsid w:val="001C198E"/>
    <w:rsid w:val="001E1630"/>
    <w:rsid w:val="002C1C16"/>
    <w:rsid w:val="002E565D"/>
    <w:rsid w:val="00305069"/>
    <w:rsid w:val="00310ECA"/>
    <w:rsid w:val="0031747C"/>
    <w:rsid w:val="00343703"/>
    <w:rsid w:val="003B45AA"/>
    <w:rsid w:val="003D3345"/>
    <w:rsid w:val="004C49D2"/>
    <w:rsid w:val="005F5A90"/>
    <w:rsid w:val="00610060"/>
    <w:rsid w:val="0065212C"/>
    <w:rsid w:val="006A469E"/>
    <w:rsid w:val="006E12D7"/>
    <w:rsid w:val="007213DD"/>
    <w:rsid w:val="00727BD9"/>
    <w:rsid w:val="00755C81"/>
    <w:rsid w:val="00803068"/>
    <w:rsid w:val="0083737B"/>
    <w:rsid w:val="00865577"/>
    <w:rsid w:val="00885C2C"/>
    <w:rsid w:val="008D115E"/>
    <w:rsid w:val="00900618"/>
    <w:rsid w:val="00970242"/>
    <w:rsid w:val="00993612"/>
    <w:rsid w:val="009F2FEA"/>
    <w:rsid w:val="00A0207B"/>
    <w:rsid w:val="00A10D2C"/>
    <w:rsid w:val="00A46CA9"/>
    <w:rsid w:val="00A55EB1"/>
    <w:rsid w:val="00AA478C"/>
    <w:rsid w:val="00B23657"/>
    <w:rsid w:val="00BB02E7"/>
    <w:rsid w:val="00BE60A9"/>
    <w:rsid w:val="00BF4BC3"/>
    <w:rsid w:val="00C0089A"/>
    <w:rsid w:val="00C66EFC"/>
    <w:rsid w:val="00C82B22"/>
    <w:rsid w:val="00CC2298"/>
    <w:rsid w:val="00CD326E"/>
    <w:rsid w:val="00DD6C46"/>
    <w:rsid w:val="00DF22E9"/>
    <w:rsid w:val="00E1799C"/>
    <w:rsid w:val="00F4165E"/>
    <w:rsid w:val="00FF0D07"/>
    <w:rsid w:val="038A0BD4"/>
    <w:rsid w:val="03FB3C47"/>
    <w:rsid w:val="06A2136E"/>
    <w:rsid w:val="09925D85"/>
    <w:rsid w:val="0A980C76"/>
    <w:rsid w:val="0F7B6106"/>
    <w:rsid w:val="122D1F74"/>
    <w:rsid w:val="12B200B6"/>
    <w:rsid w:val="14D740A1"/>
    <w:rsid w:val="162916BB"/>
    <w:rsid w:val="16F07E9C"/>
    <w:rsid w:val="181619D1"/>
    <w:rsid w:val="1D7B2116"/>
    <w:rsid w:val="2241224B"/>
    <w:rsid w:val="225874EF"/>
    <w:rsid w:val="2E4B7283"/>
    <w:rsid w:val="2EF05C7F"/>
    <w:rsid w:val="2F0C2EB1"/>
    <w:rsid w:val="34D2101D"/>
    <w:rsid w:val="37792A35"/>
    <w:rsid w:val="3D21082E"/>
    <w:rsid w:val="3DB074C6"/>
    <w:rsid w:val="420239CF"/>
    <w:rsid w:val="446B3546"/>
    <w:rsid w:val="44BC5135"/>
    <w:rsid w:val="4CAF3028"/>
    <w:rsid w:val="521F4EC2"/>
    <w:rsid w:val="555D2492"/>
    <w:rsid w:val="5BB246D2"/>
    <w:rsid w:val="5BFE7751"/>
    <w:rsid w:val="5EA05C0E"/>
    <w:rsid w:val="618B57D3"/>
    <w:rsid w:val="6294398F"/>
    <w:rsid w:val="62B64B88"/>
    <w:rsid w:val="63753EC2"/>
    <w:rsid w:val="67915B5C"/>
    <w:rsid w:val="6AB506AA"/>
    <w:rsid w:val="6DDB520C"/>
    <w:rsid w:val="7031318C"/>
    <w:rsid w:val="73F87AE5"/>
    <w:rsid w:val="753E7744"/>
    <w:rsid w:val="7E372A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90F9452"/>
  <w15:docId w15:val="{DBE25107-98B7-44C6-9C05-BEB63E9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326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CD326E"/>
    <w:pPr>
      <w:tabs>
        <w:tab w:val="center" w:pos="4153"/>
        <w:tab w:val="right" w:pos="8306"/>
      </w:tabs>
      <w:snapToGrid w:val="0"/>
      <w:jc w:val="left"/>
    </w:pPr>
    <w:rPr>
      <w:sz w:val="18"/>
      <w:szCs w:val="18"/>
    </w:rPr>
  </w:style>
  <w:style w:type="paragraph" w:styleId="a5">
    <w:name w:val="header"/>
    <w:basedOn w:val="a"/>
    <w:link w:val="a6"/>
    <w:qFormat/>
    <w:rsid w:val="00CD326E"/>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CD326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D326E"/>
    <w:pPr>
      <w:ind w:firstLineChars="200" w:firstLine="420"/>
    </w:pPr>
  </w:style>
  <w:style w:type="character" w:customStyle="1" w:styleId="a6">
    <w:name w:val="页眉 字符"/>
    <w:basedOn w:val="a0"/>
    <w:link w:val="a5"/>
    <w:qFormat/>
    <w:rsid w:val="00CD326E"/>
    <w:rPr>
      <w:rFonts w:asciiTheme="minorHAnsi" w:eastAsiaTheme="minorEastAsia" w:hAnsiTheme="minorHAnsi" w:cstheme="minorBidi"/>
      <w:kern w:val="2"/>
      <w:sz w:val="18"/>
      <w:szCs w:val="18"/>
    </w:rPr>
  </w:style>
  <w:style w:type="character" w:customStyle="1" w:styleId="a4">
    <w:name w:val="页脚 字符"/>
    <w:basedOn w:val="a0"/>
    <w:link w:val="a3"/>
    <w:qFormat/>
    <w:rsid w:val="00CD326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dc:creator>
  <cp:lastModifiedBy>※ 翔哥</cp:lastModifiedBy>
  <cp:revision>19</cp:revision>
  <dcterms:created xsi:type="dcterms:W3CDTF">2020-06-14T14:11:00Z</dcterms:created>
  <dcterms:modified xsi:type="dcterms:W3CDTF">2020-06-15T08:43:00Z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