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541" w:rsidRDefault="006E7541" w:rsidP="006E7541">
      <w:pPr>
        <w:adjustRightInd w:val="0"/>
        <w:snapToGrid w:val="0"/>
        <w:spacing w:line="580" w:lineRule="exact"/>
        <w:rPr>
          <w:rFonts w:ascii="黑体" w:eastAsia="黑体" w:hAnsi="黑体" w:cs="黑体" w:hint="eastAsia"/>
          <w:color w:val="000000"/>
          <w:sz w:val="32"/>
          <w:szCs w:val="32"/>
        </w:rPr>
      </w:pPr>
      <w:r>
        <w:rPr>
          <w:rFonts w:ascii="黑体" w:eastAsia="黑体" w:hAnsi="黑体" w:cs="黑体" w:hint="eastAsia"/>
          <w:color w:val="000000"/>
          <w:sz w:val="32"/>
          <w:szCs w:val="32"/>
        </w:rPr>
        <w:t>附件3</w:t>
      </w:r>
    </w:p>
    <w:p w:rsidR="006E7541" w:rsidRDefault="006E7541" w:rsidP="006E7541">
      <w:pPr>
        <w:adjustRightInd w:val="0"/>
        <w:snapToGrid w:val="0"/>
        <w:spacing w:line="580" w:lineRule="exact"/>
        <w:rPr>
          <w:rFonts w:ascii="仿宋_GB2312" w:eastAsia="仿宋_GB2312" w:hAnsi="仿宋_GB2312" w:cs="仿宋_GB2312" w:hint="eastAsia"/>
          <w:color w:val="000000"/>
          <w:sz w:val="32"/>
          <w:szCs w:val="32"/>
        </w:rPr>
      </w:pPr>
    </w:p>
    <w:p w:rsidR="006E7541" w:rsidRDefault="006E7541" w:rsidP="006E7541">
      <w:pPr>
        <w:spacing w:line="580" w:lineRule="exact"/>
        <w:jc w:val="center"/>
        <w:rPr>
          <w:rFonts w:ascii="宋体" w:hAnsi="宋体"/>
          <w:b/>
          <w:sz w:val="44"/>
          <w:szCs w:val="44"/>
        </w:rPr>
      </w:pPr>
      <w:r>
        <w:rPr>
          <w:rFonts w:ascii="方正小标宋简体" w:eastAsia="方正小标宋简体" w:hAnsi="方正小标宋简体" w:cs="方正小标宋简体" w:hint="eastAsia"/>
          <w:color w:val="000000"/>
          <w:sz w:val="44"/>
          <w:szCs w:val="44"/>
        </w:rPr>
        <w:t>《深圳市员工工资支付条例（修正征求意见稿）》修改内容对照表</w:t>
      </w:r>
    </w:p>
    <w:p w:rsidR="006E7541" w:rsidRDefault="006E7541" w:rsidP="006E7541">
      <w:pPr>
        <w:spacing w:line="580" w:lineRule="exact"/>
        <w:jc w:val="center"/>
        <w:rPr>
          <w:rFonts w:ascii="仿宋_GB2312" w:eastAsia="仿宋_GB2312"/>
          <w:sz w:val="32"/>
          <w:szCs w:val="32"/>
        </w:rPr>
      </w:pPr>
      <w:r>
        <w:rPr>
          <w:rFonts w:ascii="仿宋_GB2312" w:eastAsia="仿宋_GB2312" w:hint="eastAsia"/>
          <w:sz w:val="32"/>
          <w:szCs w:val="32"/>
        </w:rPr>
        <w:t>（</w:t>
      </w:r>
      <w:r>
        <w:rPr>
          <w:rFonts w:ascii="仿宋_GB2312" w:eastAsia="仿宋_GB2312" w:hint="eastAsia"/>
          <w:i/>
          <w:sz w:val="32"/>
          <w:szCs w:val="32"/>
          <w:u w:val="single"/>
        </w:rPr>
        <w:t>斜体下划线</w:t>
      </w:r>
      <w:r>
        <w:rPr>
          <w:rFonts w:ascii="仿宋_GB2312" w:eastAsia="仿宋_GB2312" w:hint="eastAsia"/>
          <w:sz w:val="32"/>
          <w:szCs w:val="32"/>
        </w:rPr>
        <w:t>为删除部分；</w:t>
      </w:r>
      <w:r>
        <w:rPr>
          <w:rFonts w:ascii="黑体" w:eastAsia="黑体" w:hint="eastAsia"/>
          <w:sz w:val="32"/>
          <w:szCs w:val="32"/>
        </w:rPr>
        <w:t>黑体</w:t>
      </w:r>
      <w:r>
        <w:rPr>
          <w:rFonts w:ascii="仿宋_GB2312" w:eastAsia="仿宋_GB2312" w:hint="eastAsia"/>
          <w:sz w:val="32"/>
          <w:szCs w:val="32"/>
        </w:rPr>
        <w:t>为增加部分）</w:t>
      </w:r>
    </w:p>
    <w:p w:rsidR="006E7541" w:rsidRDefault="006E7541" w:rsidP="006E7541">
      <w:pPr>
        <w:adjustRightInd w:val="0"/>
        <w:snapToGrid w:val="0"/>
        <w:spacing w:line="580" w:lineRule="exact"/>
        <w:rPr>
          <w:rFonts w:ascii="仿宋_GB2312" w:eastAsia="仿宋_GB2312" w:hAnsi="仿宋_GB2312" w:cs="仿宋_GB2312" w:hint="eastAsia"/>
          <w:color w:val="000000"/>
          <w:sz w:val="32"/>
          <w:szCs w:val="32"/>
        </w:rPr>
      </w:pPr>
    </w:p>
    <w:tbl>
      <w:tblPr>
        <w:tblW w:w="0" w:type="auto"/>
        <w:jc w:val="center"/>
        <w:tblLayout w:type="fixed"/>
        <w:tblLook w:val="0000"/>
      </w:tblPr>
      <w:tblGrid>
        <w:gridCol w:w="4216"/>
        <w:gridCol w:w="4306"/>
      </w:tblGrid>
      <w:tr w:rsidR="006E7541" w:rsidTr="007A6662">
        <w:trPr>
          <w:trHeight w:val="425"/>
          <w:jc w:val="center"/>
        </w:trPr>
        <w:tc>
          <w:tcPr>
            <w:tcW w:w="4216" w:type="dxa"/>
            <w:tcBorders>
              <w:top w:val="single" w:sz="4" w:space="0" w:color="auto"/>
              <w:left w:val="single" w:sz="4" w:space="0" w:color="auto"/>
              <w:bottom w:val="single" w:sz="4" w:space="0" w:color="auto"/>
              <w:right w:val="single" w:sz="4" w:space="0" w:color="auto"/>
            </w:tcBorders>
          </w:tcPr>
          <w:p w:rsidR="006E7541" w:rsidRDefault="006E7541" w:rsidP="007A6662">
            <w:pPr>
              <w:tabs>
                <w:tab w:val="center" w:pos="4153"/>
                <w:tab w:val="right" w:pos="8306"/>
              </w:tabs>
              <w:adjustRightInd w:val="0"/>
              <w:snapToGrid w:val="0"/>
              <w:spacing w:line="360" w:lineRule="exact"/>
              <w:jc w:val="center"/>
              <w:rPr>
                <w:rFonts w:ascii="黑体" w:eastAsia="黑体" w:hAnsi="宋体"/>
                <w:color w:val="000000"/>
                <w:sz w:val="32"/>
                <w:szCs w:val="32"/>
              </w:rPr>
            </w:pPr>
            <w:r>
              <w:rPr>
                <w:rFonts w:ascii="黑体" w:eastAsia="黑体" w:hAnsi="宋体" w:cs="黑体" w:hint="eastAsia"/>
                <w:color w:val="000000"/>
                <w:sz w:val="32"/>
                <w:szCs w:val="32"/>
              </w:rPr>
              <w:t>修改前</w:t>
            </w:r>
          </w:p>
        </w:tc>
        <w:tc>
          <w:tcPr>
            <w:tcW w:w="4306" w:type="dxa"/>
            <w:tcBorders>
              <w:top w:val="single" w:sz="4" w:space="0" w:color="auto"/>
              <w:left w:val="single" w:sz="4" w:space="0" w:color="auto"/>
              <w:bottom w:val="single" w:sz="4" w:space="0" w:color="auto"/>
              <w:right w:val="single" w:sz="4" w:space="0" w:color="auto"/>
            </w:tcBorders>
          </w:tcPr>
          <w:p w:rsidR="006E7541" w:rsidRDefault="006E7541" w:rsidP="007A6662">
            <w:pPr>
              <w:tabs>
                <w:tab w:val="center" w:pos="4153"/>
                <w:tab w:val="right" w:pos="8306"/>
              </w:tabs>
              <w:adjustRightInd w:val="0"/>
              <w:snapToGrid w:val="0"/>
              <w:spacing w:line="360" w:lineRule="exact"/>
              <w:jc w:val="center"/>
              <w:rPr>
                <w:rFonts w:ascii="黑体" w:eastAsia="黑体" w:hAnsi="宋体"/>
                <w:color w:val="000000"/>
                <w:sz w:val="32"/>
                <w:szCs w:val="32"/>
              </w:rPr>
            </w:pPr>
            <w:r>
              <w:rPr>
                <w:rFonts w:ascii="黑体" w:eastAsia="黑体" w:hAnsi="宋体" w:cs="黑体" w:hint="eastAsia"/>
                <w:color w:val="000000"/>
                <w:sz w:val="32"/>
                <w:szCs w:val="32"/>
              </w:rPr>
              <w:t>修改后</w:t>
            </w:r>
          </w:p>
        </w:tc>
      </w:tr>
      <w:tr w:rsidR="006E7541" w:rsidTr="007A6662">
        <w:trPr>
          <w:trHeight w:val="425"/>
          <w:jc w:val="center"/>
        </w:trPr>
        <w:tc>
          <w:tcPr>
            <w:tcW w:w="4216" w:type="dxa"/>
            <w:tcBorders>
              <w:top w:val="single" w:sz="4" w:space="0" w:color="auto"/>
              <w:left w:val="single" w:sz="4" w:space="0" w:color="auto"/>
              <w:bottom w:val="single" w:sz="4" w:space="0" w:color="auto"/>
              <w:right w:val="single" w:sz="4" w:space="0" w:color="auto"/>
            </w:tcBorders>
          </w:tcPr>
          <w:p w:rsidR="006E7541" w:rsidRDefault="006E7541" w:rsidP="007A6662">
            <w:pPr>
              <w:spacing w:line="3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第四条 本条例所称正常工作时间工资，是指员工在正常工作时间内为用人单位提供正常劳动应得的劳动报酬。正常工作时间工资不包括加班工资，中班、夜班、高温、低温、井下、有毒有害等特殊工作条件下的补助以及按照规定不属于工资的其他费用。</w:t>
            </w:r>
          </w:p>
          <w:p w:rsidR="006E7541" w:rsidRDefault="006E7541" w:rsidP="007A6662">
            <w:pPr>
              <w:spacing w:line="3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正常工作时间工资由用人单位和员工按照公平合理、诚实信用的原则在劳动合同中依法约定，约定的正常工作时间工资不得低于市人民政府公布的最低工资标准。</w:t>
            </w:r>
          </w:p>
          <w:p w:rsidR="006E7541" w:rsidRDefault="006E7541" w:rsidP="007A6662">
            <w:pPr>
              <w:tabs>
                <w:tab w:val="center" w:pos="4153"/>
                <w:tab w:val="right" w:pos="8306"/>
              </w:tabs>
              <w:adjustRightInd w:val="0"/>
              <w:snapToGrid w:val="0"/>
              <w:spacing w:line="360" w:lineRule="exact"/>
              <w:jc w:val="center"/>
              <w:rPr>
                <w:rFonts w:ascii="黑体" w:eastAsia="黑体" w:hAnsi="宋体" w:cs="黑体"/>
                <w:color w:val="000000"/>
                <w:sz w:val="32"/>
                <w:szCs w:val="32"/>
              </w:rPr>
            </w:pPr>
          </w:p>
        </w:tc>
        <w:tc>
          <w:tcPr>
            <w:tcW w:w="4306" w:type="dxa"/>
            <w:tcBorders>
              <w:top w:val="single" w:sz="4" w:space="0" w:color="auto"/>
              <w:left w:val="single" w:sz="4" w:space="0" w:color="auto"/>
              <w:bottom w:val="single" w:sz="4" w:space="0" w:color="auto"/>
              <w:right w:val="single" w:sz="4" w:space="0" w:color="auto"/>
            </w:tcBorders>
          </w:tcPr>
          <w:p w:rsidR="006E7541" w:rsidRDefault="006E7541" w:rsidP="007A6662">
            <w:pPr>
              <w:spacing w:line="3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第四条 本条例所称正常工作时间工资，是指员工在正常工作时间内为用人单位提供正常劳动应得的劳动报酬。正常工作时间工资不包括加班工资，中班、夜班、高温、低温、井下、有毒有害等特殊工作条件下的补助以及按照规定不属于工资的其他费用。</w:t>
            </w:r>
          </w:p>
          <w:p w:rsidR="006E7541" w:rsidRDefault="006E7541" w:rsidP="007A6662">
            <w:pPr>
              <w:spacing w:line="3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正常工作时间工资由用人单位和员工按照公平合理、诚实信用的原则在劳动合同中依法约定，约定的正常工作时间工资不得低于市人民政府公布的最低工资标准。</w:t>
            </w:r>
          </w:p>
          <w:p w:rsidR="006E7541" w:rsidRDefault="006E7541" w:rsidP="007A6662">
            <w:pPr>
              <w:spacing w:line="360" w:lineRule="exact"/>
              <w:ind w:firstLineChars="200" w:firstLine="640"/>
              <w:rPr>
                <w:rFonts w:ascii="黑体" w:eastAsia="黑体" w:hAnsi="宋体" w:cs="黑体" w:hint="eastAsia"/>
                <w:color w:val="000000"/>
                <w:sz w:val="32"/>
                <w:szCs w:val="32"/>
              </w:rPr>
            </w:pPr>
            <w:r>
              <w:rPr>
                <w:rFonts w:eastAsia="黑体" w:cs="黑体" w:hint="eastAsia"/>
                <w:color w:val="000000"/>
                <w:sz w:val="32"/>
                <w:szCs w:val="32"/>
              </w:rPr>
              <w:t>未约定正常工作时间工资或约定不明的，用人单位实际支付员工正常工作期间劳动报酬中固定构成部分，视为与劳动者约定正常工作时间工资。</w:t>
            </w:r>
          </w:p>
        </w:tc>
      </w:tr>
      <w:tr w:rsidR="006E7541" w:rsidTr="007A6662">
        <w:trPr>
          <w:trHeight w:val="425"/>
          <w:jc w:val="center"/>
        </w:trPr>
        <w:tc>
          <w:tcPr>
            <w:tcW w:w="4216" w:type="dxa"/>
            <w:tcBorders>
              <w:top w:val="single" w:sz="4" w:space="0" w:color="auto"/>
              <w:left w:val="single" w:sz="4" w:space="0" w:color="auto"/>
              <w:bottom w:val="single" w:sz="4" w:space="0" w:color="auto"/>
              <w:right w:val="single" w:sz="4" w:space="0" w:color="auto"/>
            </w:tcBorders>
          </w:tcPr>
          <w:p w:rsidR="006E7541" w:rsidRDefault="006E7541" w:rsidP="007A6662">
            <w:pPr>
              <w:spacing w:line="3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第十四条 员工工资应当从用人单位与员工建立劳动关系之日起计发</w:t>
            </w:r>
            <w:proofErr w:type="gramStart"/>
            <w:r>
              <w:rPr>
                <w:rFonts w:ascii="仿宋_GB2312" w:eastAsia="仿宋_GB2312" w:hAnsi="仿宋_GB2312" w:cs="仿宋_GB2312" w:hint="eastAsia"/>
                <w:sz w:val="32"/>
                <w:szCs w:val="32"/>
              </w:rPr>
              <w:t>至劳动</w:t>
            </w:r>
            <w:proofErr w:type="gramEnd"/>
            <w:r>
              <w:rPr>
                <w:rFonts w:ascii="仿宋_GB2312" w:eastAsia="仿宋_GB2312" w:hAnsi="仿宋_GB2312" w:cs="仿宋_GB2312" w:hint="eastAsia"/>
                <w:sz w:val="32"/>
                <w:szCs w:val="32"/>
              </w:rPr>
              <w:t>关系解除或者终止之日。</w:t>
            </w:r>
          </w:p>
          <w:p w:rsidR="006E7541" w:rsidRDefault="006E7541" w:rsidP="007A6662">
            <w:pPr>
              <w:spacing w:line="360" w:lineRule="exact"/>
              <w:ind w:firstLineChars="200" w:firstLine="640"/>
              <w:rPr>
                <w:rFonts w:ascii="黑体" w:eastAsia="黑体" w:hAnsi="宋体" w:cs="黑体"/>
                <w:color w:val="000000"/>
                <w:sz w:val="32"/>
                <w:szCs w:val="32"/>
              </w:rPr>
            </w:pPr>
            <w:r>
              <w:rPr>
                <w:rFonts w:ascii="仿宋_GB2312" w:eastAsia="仿宋_GB2312" w:hAnsi="仿宋_GB2312" w:cs="仿宋_GB2312" w:hint="eastAsia"/>
                <w:sz w:val="32"/>
                <w:szCs w:val="32"/>
              </w:rPr>
              <w:t>劳动关系解除或者终止时，员工月度奖、季度奖、年</w:t>
            </w:r>
            <w:r>
              <w:rPr>
                <w:rFonts w:ascii="仿宋_GB2312" w:eastAsia="仿宋_GB2312" w:hAnsi="仿宋_GB2312" w:cs="仿宋_GB2312" w:hint="eastAsia"/>
                <w:sz w:val="32"/>
                <w:szCs w:val="32"/>
              </w:rPr>
              <w:lastRenderedPageBreak/>
              <w:t>终奖等支付周期未满的工资，</w:t>
            </w:r>
            <w:r>
              <w:rPr>
                <w:rFonts w:ascii="仿宋_GB2312" w:eastAsia="仿宋_GB2312" w:hAnsi="仿宋_GB2312" w:cs="仿宋_GB2312" w:hint="eastAsia"/>
                <w:i/>
                <w:iCs/>
                <w:color w:val="000000"/>
                <w:sz w:val="32"/>
                <w:szCs w:val="32"/>
                <w:u w:val="single"/>
              </w:rPr>
              <w:t>按照员工实际工作时间折算计发。</w:t>
            </w:r>
          </w:p>
        </w:tc>
        <w:tc>
          <w:tcPr>
            <w:tcW w:w="4306" w:type="dxa"/>
            <w:tcBorders>
              <w:top w:val="single" w:sz="4" w:space="0" w:color="auto"/>
              <w:left w:val="single" w:sz="4" w:space="0" w:color="auto"/>
              <w:bottom w:val="single" w:sz="4" w:space="0" w:color="auto"/>
              <w:right w:val="single" w:sz="4" w:space="0" w:color="auto"/>
            </w:tcBorders>
          </w:tcPr>
          <w:p w:rsidR="006E7541" w:rsidRDefault="006E7541" w:rsidP="007A6662">
            <w:pPr>
              <w:spacing w:line="3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第十四条 员工工资应当从用人单位与员工建立劳动关系之日起计发</w:t>
            </w:r>
            <w:proofErr w:type="gramStart"/>
            <w:r>
              <w:rPr>
                <w:rFonts w:ascii="仿宋_GB2312" w:eastAsia="仿宋_GB2312" w:hAnsi="仿宋_GB2312" w:cs="仿宋_GB2312" w:hint="eastAsia"/>
                <w:sz w:val="32"/>
                <w:szCs w:val="32"/>
              </w:rPr>
              <w:t>至劳动</w:t>
            </w:r>
            <w:proofErr w:type="gramEnd"/>
            <w:r>
              <w:rPr>
                <w:rFonts w:ascii="仿宋_GB2312" w:eastAsia="仿宋_GB2312" w:hAnsi="仿宋_GB2312" w:cs="仿宋_GB2312" w:hint="eastAsia"/>
                <w:sz w:val="32"/>
                <w:szCs w:val="32"/>
              </w:rPr>
              <w:t>关系解除或者终止之日。</w:t>
            </w:r>
          </w:p>
          <w:p w:rsidR="006E7541" w:rsidRDefault="006E7541" w:rsidP="007A6662">
            <w:pPr>
              <w:spacing w:line="360" w:lineRule="exact"/>
              <w:ind w:firstLineChars="200" w:firstLine="640"/>
              <w:rPr>
                <w:rFonts w:eastAsia="黑体" w:cs="黑体" w:hint="eastAsia"/>
                <w:color w:val="000000"/>
                <w:sz w:val="32"/>
                <w:szCs w:val="32"/>
              </w:rPr>
            </w:pPr>
            <w:r>
              <w:rPr>
                <w:rFonts w:ascii="仿宋_GB2312" w:eastAsia="仿宋_GB2312" w:hAnsi="仿宋_GB2312" w:cs="仿宋_GB2312" w:hint="eastAsia"/>
                <w:sz w:val="32"/>
                <w:szCs w:val="32"/>
              </w:rPr>
              <w:t>劳动关系解除或者终止时，员工月度奖、季度奖、年</w:t>
            </w:r>
            <w:r>
              <w:rPr>
                <w:rFonts w:ascii="仿宋_GB2312" w:eastAsia="仿宋_GB2312" w:hAnsi="仿宋_GB2312" w:cs="仿宋_GB2312" w:hint="eastAsia"/>
                <w:sz w:val="32"/>
                <w:szCs w:val="32"/>
              </w:rPr>
              <w:lastRenderedPageBreak/>
              <w:t>终奖等支付周期未满的工资，</w:t>
            </w:r>
            <w:r>
              <w:rPr>
                <w:rFonts w:eastAsia="黑体" w:cs="黑体" w:hint="eastAsia"/>
                <w:color w:val="000000"/>
                <w:sz w:val="32"/>
                <w:szCs w:val="32"/>
              </w:rPr>
              <w:t>按照劳动合同约定或者用人单位规章制度规定发放。</w:t>
            </w:r>
          </w:p>
        </w:tc>
      </w:tr>
      <w:tr w:rsidR="006E7541" w:rsidTr="007A6662">
        <w:trPr>
          <w:trHeight w:val="425"/>
          <w:jc w:val="center"/>
        </w:trPr>
        <w:tc>
          <w:tcPr>
            <w:tcW w:w="4216" w:type="dxa"/>
            <w:tcBorders>
              <w:top w:val="single" w:sz="4" w:space="0" w:color="auto"/>
              <w:left w:val="single" w:sz="4" w:space="0" w:color="auto"/>
              <w:bottom w:val="single" w:sz="4" w:space="0" w:color="auto"/>
              <w:right w:val="single" w:sz="4" w:space="0" w:color="auto"/>
            </w:tcBorders>
          </w:tcPr>
          <w:p w:rsidR="006E7541" w:rsidRDefault="006E7541" w:rsidP="007A6662">
            <w:pPr>
              <w:spacing w:line="3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第十五条 用人单位支付工资应当制作工资支付表。</w:t>
            </w:r>
          </w:p>
          <w:p w:rsidR="006E7541" w:rsidRDefault="006E7541" w:rsidP="007A6662">
            <w:pPr>
              <w:spacing w:line="3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工资支付表应当有支付单位名称、工资计发时段、发放时间、员工姓名、正常工作时间、加班时间、正常工作时间工资、加班工资等应</w:t>
            </w:r>
            <w:proofErr w:type="gramStart"/>
            <w:r>
              <w:rPr>
                <w:rFonts w:ascii="仿宋_GB2312" w:eastAsia="仿宋_GB2312" w:hAnsi="仿宋_GB2312" w:cs="仿宋_GB2312" w:hint="eastAsia"/>
                <w:sz w:val="32"/>
                <w:szCs w:val="32"/>
              </w:rPr>
              <w:t>发项目</w:t>
            </w:r>
            <w:proofErr w:type="gramEnd"/>
            <w:r>
              <w:rPr>
                <w:rFonts w:ascii="仿宋_GB2312" w:eastAsia="仿宋_GB2312" w:hAnsi="仿宋_GB2312" w:cs="仿宋_GB2312" w:hint="eastAsia"/>
                <w:sz w:val="32"/>
                <w:szCs w:val="32"/>
              </w:rPr>
              <w:t>以及扣除的项目、金额及其工资账号等记录。</w:t>
            </w:r>
          </w:p>
          <w:p w:rsidR="006E7541" w:rsidRDefault="006E7541" w:rsidP="007A6662">
            <w:pPr>
              <w:spacing w:line="3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工资支付表至少应当保存两年。</w:t>
            </w:r>
          </w:p>
          <w:p w:rsidR="006E7541" w:rsidRDefault="006E7541" w:rsidP="007A6662">
            <w:pPr>
              <w:widowControl/>
              <w:shd w:val="clear" w:color="auto" w:fill="FFFFFF"/>
              <w:spacing w:line="360" w:lineRule="exact"/>
              <w:ind w:firstLineChars="200" w:firstLine="640"/>
              <w:jc w:val="left"/>
              <w:rPr>
                <w:rFonts w:ascii="仿宋" w:eastAsia="仿宋" w:hAnsi="仿宋" w:cs="仿宋" w:hint="eastAsia"/>
                <w:color w:val="333333"/>
                <w:kern w:val="0"/>
                <w:sz w:val="32"/>
                <w:szCs w:val="32"/>
                <w:shd w:val="clear" w:color="auto" w:fill="FFFFFF"/>
                <w:lang/>
              </w:rPr>
            </w:pPr>
            <w:r>
              <w:rPr>
                <w:rFonts w:ascii="仿宋_GB2312" w:eastAsia="仿宋_GB2312" w:hAnsi="仿宋_GB2312" w:cs="仿宋_GB2312" w:hint="eastAsia"/>
                <w:sz w:val="32"/>
                <w:szCs w:val="32"/>
              </w:rPr>
              <w:t>用人单位支付员工工资时应当向员工提供一份本人的工资清单，</w:t>
            </w:r>
            <w:r>
              <w:rPr>
                <w:rFonts w:ascii="仿宋_GB2312" w:eastAsia="仿宋_GB2312" w:hAnsi="仿宋_GB2312" w:cs="仿宋_GB2312" w:hint="eastAsia"/>
                <w:i/>
                <w:iCs/>
                <w:sz w:val="32"/>
                <w:szCs w:val="32"/>
                <w:u w:val="single"/>
              </w:rPr>
              <w:t>并由员工签收</w:t>
            </w:r>
            <w:r>
              <w:rPr>
                <w:rFonts w:ascii="仿宋_GB2312" w:eastAsia="仿宋_GB2312" w:hAnsi="仿宋_GB2312" w:cs="仿宋_GB2312" w:hint="eastAsia"/>
                <w:i/>
                <w:iCs/>
                <w:color w:val="333333"/>
                <w:sz w:val="32"/>
                <w:szCs w:val="32"/>
                <w:u w:val="single"/>
                <w:lang/>
              </w:rPr>
              <w:t>。</w:t>
            </w:r>
            <w:r>
              <w:rPr>
                <w:rFonts w:ascii="仿宋_GB2312" w:eastAsia="仿宋_GB2312" w:hAnsi="仿宋_GB2312" w:cs="仿宋_GB2312" w:hint="eastAsia"/>
                <w:sz w:val="32"/>
                <w:szCs w:val="32"/>
              </w:rPr>
              <w:t>工资清单的内容应当与工资支付表一致，员工对工资清单表示异议的，用人单位应当予以答复。</w:t>
            </w:r>
          </w:p>
        </w:tc>
        <w:tc>
          <w:tcPr>
            <w:tcW w:w="4306" w:type="dxa"/>
            <w:tcBorders>
              <w:top w:val="single" w:sz="4" w:space="0" w:color="auto"/>
              <w:left w:val="single" w:sz="4" w:space="0" w:color="auto"/>
              <w:bottom w:val="single" w:sz="4" w:space="0" w:color="auto"/>
              <w:right w:val="single" w:sz="4" w:space="0" w:color="auto"/>
            </w:tcBorders>
          </w:tcPr>
          <w:p w:rsidR="006E7541" w:rsidRDefault="006E7541" w:rsidP="007A6662">
            <w:pPr>
              <w:spacing w:line="3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第十五条 用人单位支付工资应当制作工资支付表。</w:t>
            </w:r>
          </w:p>
          <w:p w:rsidR="006E7541" w:rsidRDefault="006E7541" w:rsidP="007A6662">
            <w:pPr>
              <w:spacing w:line="3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工资支付表应当有支付单位名称、工资计发时段、发放时间、员工姓名、正常工作时间、加班时间、正常工作时间工资、加班工资等应</w:t>
            </w:r>
            <w:proofErr w:type="gramStart"/>
            <w:r>
              <w:rPr>
                <w:rFonts w:ascii="仿宋_GB2312" w:eastAsia="仿宋_GB2312" w:hAnsi="仿宋_GB2312" w:cs="仿宋_GB2312" w:hint="eastAsia"/>
                <w:sz w:val="32"/>
                <w:szCs w:val="32"/>
              </w:rPr>
              <w:t>发项目</w:t>
            </w:r>
            <w:proofErr w:type="gramEnd"/>
            <w:r>
              <w:rPr>
                <w:rFonts w:ascii="仿宋_GB2312" w:eastAsia="仿宋_GB2312" w:hAnsi="仿宋_GB2312" w:cs="仿宋_GB2312" w:hint="eastAsia"/>
                <w:sz w:val="32"/>
                <w:szCs w:val="32"/>
              </w:rPr>
              <w:t>以及扣除的项目、金额及其工资账号等记录。</w:t>
            </w:r>
          </w:p>
          <w:p w:rsidR="006E7541" w:rsidRDefault="006E7541" w:rsidP="007A6662">
            <w:pPr>
              <w:spacing w:line="3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工资支付表至少应当保存两年。</w:t>
            </w:r>
          </w:p>
          <w:p w:rsidR="006E7541" w:rsidRDefault="006E7541" w:rsidP="007A6662">
            <w:pPr>
              <w:spacing w:line="360" w:lineRule="exact"/>
              <w:ind w:firstLineChars="200" w:firstLine="640"/>
              <w:rPr>
                <w:rFonts w:ascii="仿宋" w:eastAsia="仿宋" w:hAnsi="仿宋" w:cs="仿宋" w:hint="eastAsia"/>
                <w:color w:val="333333"/>
                <w:kern w:val="0"/>
                <w:sz w:val="32"/>
                <w:szCs w:val="32"/>
                <w:shd w:val="clear" w:color="auto" w:fill="FFFFFF"/>
                <w:lang/>
              </w:rPr>
            </w:pPr>
            <w:r>
              <w:rPr>
                <w:rFonts w:ascii="仿宋_GB2312" w:eastAsia="仿宋_GB2312" w:hAnsi="仿宋_GB2312" w:cs="仿宋_GB2312" w:hint="eastAsia"/>
                <w:sz w:val="32"/>
                <w:szCs w:val="32"/>
              </w:rPr>
              <w:t>用人单位支付员工工资时应当向员工提供一份本人的工资清单。工资清单的内容应当与工资支付表一致，员工对工资清单表示异议的，用人单位应当予以答复。</w:t>
            </w:r>
          </w:p>
        </w:tc>
      </w:tr>
      <w:tr w:rsidR="006E7541" w:rsidTr="007A6662">
        <w:trPr>
          <w:trHeight w:val="425"/>
          <w:jc w:val="center"/>
        </w:trPr>
        <w:tc>
          <w:tcPr>
            <w:tcW w:w="4216" w:type="dxa"/>
            <w:tcBorders>
              <w:top w:val="single" w:sz="4" w:space="0" w:color="auto"/>
              <w:left w:val="single" w:sz="4" w:space="0" w:color="auto"/>
              <w:bottom w:val="single" w:sz="4" w:space="0" w:color="auto"/>
              <w:right w:val="single" w:sz="4" w:space="0" w:color="auto"/>
            </w:tcBorders>
          </w:tcPr>
          <w:p w:rsidR="006E7541" w:rsidRDefault="006E7541" w:rsidP="007A6662">
            <w:pPr>
              <w:widowControl/>
              <w:shd w:val="clear" w:color="auto" w:fill="FFFFFF"/>
              <w:spacing w:line="360" w:lineRule="exact"/>
              <w:ind w:firstLineChars="200" w:firstLine="640"/>
              <w:jc w:val="left"/>
              <w:rPr>
                <w:rFonts w:ascii="仿宋" w:eastAsia="仿宋" w:hAnsi="仿宋" w:cs="仿宋" w:hint="eastAsia"/>
                <w:color w:val="333333"/>
                <w:kern w:val="0"/>
                <w:sz w:val="32"/>
                <w:szCs w:val="32"/>
                <w:shd w:val="clear" w:color="auto" w:fill="FFFFFF"/>
                <w:lang/>
              </w:rPr>
            </w:pPr>
            <w:r>
              <w:rPr>
                <w:rFonts w:ascii="仿宋_GB2312" w:eastAsia="仿宋_GB2312" w:hAnsi="仿宋_GB2312" w:cs="仿宋_GB2312" w:hint="eastAsia"/>
                <w:sz w:val="32"/>
                <w:szCs w:val="32"/>
              </w:rPr>
              <w:t>第二十条</w:t>
            </w:r>
            <w:r>
              <w:rPr>
                <w:rFonts w:ascii="仿宋" w:eastAsia="仿宋" w:hAnsi="仿宋" w:cs="仿宋" w:hint="eastAsia"/>
                <w:color w:val="333333"/>
                <w:kern w:val="0"/>
                <w:sz w:val="32"/>
                <w:szCs w:val="32"/>
                <w:shd w:val="clear" w:color="auto" w:fill="FFFFFF"/>
                <w:lang/>
              </w:rPr>
              <w:t xml:space="preserve"> </w:t>
            </w:r>
            <w:r>
              <w:rPr>
                <w:rFonts w:ascii="仿宋_GB2312" w:eastAsia="仿宋_GB2312" w:hAnsi="仿宋_GB2312" w:cs="仿宋_GB2312" w:hint="eastAsia"/>
                <w:i/>
                <w:iCs/>
                <w:sz w:val="32"/>
                <w:szCs w:val="32"/>
                <w:u w:val="single"/>
              </w:rPr>
              <w:t>用人单位安排实行不定时工作制的员工在法定休假节日工作的，按照不低于员工本人正常工作时间工资的百分之三百支付员工加班工资。</w:t>
            </w:r>
          </w:p>
        </w:tc>
        <w:tc>
          <w:tcPr>
            <w:tcW w:w="4306" w:type="dxa"/>
            <w:tcBorders>
              <w:top w:val="single" w:sz="4" w:space="0" w:color="auto"/>
              <w:left w:val="single" w:sz="4" w:space="0" w:color="auto"/>
              <w:bottom w:val="single" w:sz="4" w:space="0" w:color="auto"/>
              <w:right w:val="single" w:sz="4" w:space="0" w:color="auto"/>
            </w:tcBorders>
          </w:tcPr>
          <w:p w:rsidR="006E7541" w:rsidRDefault="006E7541" w:rsidP="007A6662">
            <w:pPr>
              <w:widowControl/>
              <w:shd w:val="clear" w:color="auto" w:fill="FFFFFF"/>
              <w:spacing w:line="360" w:lineRule="exact"/>
              <w:ind w:firstLineChars="200" w:firstLine="640"/>
              <w:jc w:val="left"/>
              <w:rPr>
                <w:rFonts w:ascii="仿宋" w:eastAsia="仿宋" w:hAnsi="仿宋" w:cs="仿宋" w:hint="eastAsia"/>
                <w:color w:val="333333"/>
                <w:kern w:val="0"/>
                <w:sz w:val="32"/>
                <w:szCs w:val="32"/>
                <w:shd w:val="clear" w:color="auto" w:fill="FFFFFF"/>
                <w:lang/>
              </w:rPr>
            </w:pPr>
            <w:r>
              <w:rPr>
                <w:rFonts w:ascii="仿宋_GB2312" w:eastAsia="仿宋_GB2312" w:hAnsi="仿宋_GB2312" w:cs="仿宋_GB2312" w:hint="eastAsia"/>
                <w:sz w:val="32"/>
                <w:szCs w:val="32"/>
              </w:rPr>
              <w:t>第二十条</w:t>
            </w:r>
            <w:r>
              <w:rPr>
                <w:rFonts w:ascii="仿宋" w:eastAsia="仿宋" w:hAnsi="仿宋" w:cs="仿宋" w:hint="eastAsia"/>
                <w:color w:val="333333"/>
                <w:kern w:val="0"/>
                <w:sz w:val="32"/>
                <w:szCs w:val="32"/>
                <w:shd w:val="clear" w:color="auto" w:fill="FFFFFF"/>
                <w:lang/>
              </w:rPr>
              <w:t xml:space="preserve"> </w:t>
            </w:r>
            <w:r>
              <w:rPr>
                <w:rFonts w:eastAsia="黑体" w:cs="黑体" w:hint="eastAsia"/>
                <w:color w:val="000000"/>
                <w:sz w:val="32"/>
                <w:szCs w:val="32"/>
              </w:rPr>
              <w:t>经人力资源主管部门批准实行不定时工作制的，不适用本条例第十八条的规定。</w:t>
            </w:r>
          </w:p>
        </w:tc>
      </w:tr>
      <w:tr w:rsidR="006E7541" w:rsidTr="007A6662">
        <w:trPr>
          <w:trHeight w:val="1940"/>
          <w:jc w:val="center"/>
        </w:trPr>
        <w:tc>
          <w:tcPr>
            <w:tcW w:w="4216" w:type="dxa"/>
            <w:tcBorders>
              <w:top w:val="single" w:sz="4" w:space="0" w:color="auto"/>
              <w:left w:val="single" w:sz="4" w:space="0" w:color="auto"/>
              <w:bottom w:val="single" w:sz="4" w:space="0" w:color="auto"/>
              <w:right w:val="single" w:sz="4" w:space="0" w:color="auto"/>
            </w:tcBorders>
          </w:tcPr>
          <w:p w:rsidR="006E7541" w:rsidRDefault="006E7541" w:rsidP="007A6662">
            <w:pPr>
              <w:adjustRightInd w:val="0"/>
              <w:snapToGrid w:val="0"/>
              <w:spacing w:line="360" w:lineRule="exact"/>
              <w:rPr>
                <w:rFonts w:ascii="仿宋_GB2312" w:eastAsia="仿宋_GB2312" w:hAnsi="仿宋" w:hint="eastAsia"/>
                <w:color w:val="000000"/>
                <w:sz w:val="32"/>
                <w:szCs w:val="32"/>
              </w:rPr>
            </w:pPr>
            <w:r>
              <w:rPr>
                <w:rFonts w:ascii="仿宋_GB2312" w:eastAsia="仿宋_GB2312" w:hAnsi="仿宋_GB2312" w:cs="仿宋_GB2312" w:hint="eastAsia"/>
                <w:sz w:val="32"/>
                <w:szCs w:val="32"/>
              </w:rPr>
              <w:t>第三十七条 最低工资标准每</w:t>
            </w:r>
            <w:r>
              <w:rPr>
                <w:rFonts w:ascii="仿宋_GB2312" w:eastAsia="仿宋_GB2312" w:hAnsi="仿宋_GB2312" w:cs="仿宋_GB2312" w:hint="eastAsia"/>
                <w:i/>
                <w:iCs/>
                <w:sz w:val="32"/>
                <w:szCs w:val="32"/>
                <w:u w:val="single"/>
              </w:rPr>
              <w:t>两年</w:t>
            </w:r>
            <w:r>
              <w:rPr>
                <w:rFonts w:ascii="仿宋_GB2312" w:eastAsia="仿宋_GB2312" w:hAnsi="仿宋_GB2312" w:cs="仿宋_GB2312" w:hint="eastAsia"/>
                <w:sz w:val="32"/>
                <w:szCs w:val="32"/>
              </w:rPr>
              <w:t>至少调整一次。</w:t>
            </w:r>
          </w:p>
        </w:tc>
        <w:tc>
          <w:tcPr>
            <w:tcW w:w="4306" w:type="dxa"/>
            <w:tcBorders>
              <w:top w:val="single" w:sz="4" w:space="0" w:color="auto"/>
              <w:left w:val="single" w:sz="4" w:space="0" w:color="auto"/>
              <w:bottom w:val="single" w:sz="4" w:space="0" w:color="auto"/>
              <w:right w:val="single" w:sz="4" w:space="0" w:color="auto"/>
            </w:tcBorders>
          </w:tcPr>
          <w:p w:rsidR="006E7541" w:rsidRDefault="006E7541" w:rsidP="007A6662">
            <w:pPr>
              <w:adjustRightInd w:val="0"/>
              <w:snapToGrid w:val="0"/>
              <w:spacing w:line="360" w:lineRule="exact"/>
              <w:rPr>
                <w:rFonts w:ascii="仿宋_GB2312" w:eastAsia="仿宋_GB2312" w:hAnsi="仿宋"/>
                <w:color w:val="000000"/>
                <w:sz w:val="32"/>
                <w:szCs w:val="32"/>
              </w:rPr>
            </w:pPr>
            <w:r>
              <w:rPr>
                <w:rFonts w:ascii="仿宋_GB2312" w:eastAsia="仿宋_GB2312" w:hAnsi="仿宋_GB2312" w:cs="仿宋_GB2312" w:hint="eastAsia"/>
                <w:sz w:val="32"/>
                <w:szCs w:val="32"/>
              </w:rPr>
              <w:t>第三十七条 最低工资标准每</w:t>
            </w:r>
            <w:r>
              <w:rPr>
                <w:rFonts w:ascii="黑体" w:eastAsia="黑体" w:hAnsi="黑体" w:cs="黑体" w:hint="eastAsia"/>
                <w:sz w:val="32"/>
                <w:szCs w:val="32"/>
              </w:rPr>
              <w:t>三年</w:t>
            </w:r>
            <w:r>
              <w:rPr>
                <w:rFonts w:ascii="仿宋_GB2312" w:eastAsia="仿宋_GB2312" w:hAnsi="仿宋_GB2312" w:cs="仿宋_GB2312" w:hint="eastAsia"/>
                <w:sz w:val="32"/>
                <w:szCs w:val="32"/>
              </w:rPr>
              <w:t>至少调整一次。</w:t>
            </w:r>
          </w:p>
        </w:tc>
      </w:tr>
      <w:tr w:rsidR="006E7541" w:rsidTr="007A6662">
        <w:trPr>
          <w:trHeight w:val="1940"/>
          <w:jc w:val="center"/>
        </w:trPr>
        <w:tc>
          <w:tcPr>
            <w:tcW w:w="4216" w:type="dxa"/>
            <w:tcBorders>
              <w:top w:val="single" w:sz="4" w:space="0" w:color="auto"/>
              <w:left w:val="single" w:sz="4" w:space="0" w:color="auto"/>
              <w:bottom w:val="single" w:sz="4" w:space="0" w:color="auto"/>
              <w:right w:val="single" w:sz="4" w:space="0" w:color="auto"/>
            </w:tcBorders>
          </w:tcPr>
          <w:p w:rsidR="006E7541" w:rsidRDefault="006E7541" w:rsidP="007A6662">
            <w:pPr>
              <w:adjustRightInd w:val="0"/>
              <w:snapToGrid w:val="0"/>
              <w:spacing w:line="360" w:lineRule="exact"/>
              <w:rPr>
                <w:rFonts w:ascii="仿宋_GB2312" w:eastAsia="仿宋_GB2312" w:hAnsi="仿宋_GB2312" w:cs="仿宋_GB2312" w:hint="eastAsia"/>
                <w:i/>
                <w:iCs/>
                <w:sz w:val="32"/>
                <w:szCs w:val="32"/>
                <w:u w:val="single"/>
              </w:rPr>
            </w:pPr>
            <w:r>
              <w:rPr>
                <w:rFonts w:ascii="仿宋_GB2312" w:eastAsia="仿宋_GB2312" w:hAnsi="仿宋_GB2312" w:cs="仿宋_GB2312" w:hint="eastAsia"/>
                <w:i/>
                <w:iCs/>
                <w:sz w:val="32"/>
                <w:szCs w:val="32"/>
                <w:u w:val="single"/>
              </w:rPr>
              <w:t>第四十一条 市人民政府可以根据本市不同行政区域的具体情况确定不同的最低工资。</w:t>
            </w:r>
          </w:p>
          <w:p w:rsidR="006E7541" w:rsidRDefault="006E7541" w:rsidP="007A6662">
            <w:pPr>
              <w:adjustRightInd w:val="0"/>
              <w:snapToGrid w:val="0"/>
              <w:spacing w:line="360" w:lineRule="exact"/>
              <w:rPr>
                <w:rFonts w:ascii="仿宋_GB2312" w:eastAsia="仿宋_GB2312" w:hAnsi="仿宋_GB2312" w:cs="仿宋_GB2312" w:hint="eastAsia"/>
                <w:sz w:val="32"/>
                <w:szCs w:val="32"/>
              </w:rPr>
            </w:pPr>
          </w:p>
        </w:tc>
        <w:tc>
          <w:tcPr>
            <w:tcW w:w="4306" w:type="dxa"/>
            <w:tcBorders>
              <w:top w:val="single" w:sz="4" w:space="0" w:color="auto"/>
              <w:left w:val="single" w:sz="4" w:space="0" w:color="auto"/>
              <w:bottom w:val="single" w:sz="4" w:space="0" w:color="auto"/>
              <w:right w:val="single" w:sz="4" w:space="0" w:color="auto"/>
            </w:tcBorders>
          </w:tcPr>
          <w:p w:rsidR="006E7541" w:rsidRDefault="006E7541" w:rsidP="007A6662">
            <w:pPr>
              <w:adjustRightInd w:val="0"/>
              <w:snapToGrid w:val="0"/>
              <w:spacing w:line="3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（删除）</w:t>
            </w:r>
          </w:p>
        </w:tc>
      </w:tr>
      <w:tr w:rsidR="006E7541" w:rsidTr="007A6662">
        <w:trPr>
          <w:trHeight w:val="1940"/>
          <w:jc w:val="center"/>
        </w:trPr>
        <w:tc>
          <w:tcPr>
            <w:tcW w:w="4216" w:type="dxa"/>
            <w:tcBorders>
              <w:top w:val="single" w:sz="4" w:space="0" w:color="auto"/>
              <w:left w:val="single" w:sz="4" w:space="0" w:color="auto"/>
              <w:bottom w:val="single" w:sz="4" w:space="0" w:color="auto"/>
              <w:right w:val="single" w:sz="4" w:space="0" w:color="auto"/>
            </w:tcBorders>
          </w:tcPr>
          <w:p w:rsidR="006E7541" w:rsidRDefault="006E7541" w:rsidP="007A6662">
            <w:pPr>
              <w:adjustRightInd w:val="0"/>
              <w:snapToGrid w:val="0"/>
              <w:spacing w:line="360" w:lineRule="exact"/>
              <w:rPr>
                <w:rFonts w:ascii="仿宋_GB2312" w:eastAsia="仿宋_GB2312" w:hAnsi="仿宋_GB2312" w:cs="仿宋_GB2312" w:hint="eastAsia"/>
                <w:sz w:val="32"/>
                <w:szCs w:val="32"/>
              </w:rPr>
            </w:pPr>
            <w:r>
              <w:rPr>
                <w:rFonts w:ascii="仿宋" w:eastAsia="仿宋" w:hAnsi="仿宋" w:cs="仿宋" w:hint="eastAsia"/>
                <w:color w:val="333333"/>
                <w:kern w:val="0"/>
                <w:sz w:val="32"/>
                <w:szCs w:val="32"/>
                <w:shd w:val="clear" w:color="auto" w:fill="FFFFFF"/>
                <w:lang/>
              </w:rPr>
              <w:lastRenderedPageBreak/>
              <w:t>第</w:t>
            </w:r>
            <w:r>
              <w:rPr>
                <w:rFonts w:ascii="仿宋_GB2312" w:eastAsia="仿宋_GB2312" w:hAnsi="仿宋_GB2312" w:cs="仿宋_GB2312" w:hint="eastAsia"/>
                <w:i/>
                <w:iCs/>
                <w:sz w:val="32"/>
                <w:szCs w:val="32"/>
                <w:u w:val="single"/>
              </w:rPr>
              <w:t>四十七</w:t>
            </w:r>
            <w:r>
              <w:rPr>
                <w:rFonts w:ascii="仿宋" w:eastAsia="仿宋" w:hAnsi="仿宋" w:cs="仿宋" w:hint="eastAsia"/>
                <w:color w:val="333333"/>
                <w:kern w:val="0"/>
                <w:sz w:val="32"/>
                <w:szCs w:val="32"/>
                <w:shd w:val="clear" w:color="auto" w:fill="FFFFFF"/>
                <w:lang/>
              </w:rPr>
              <w:t xml:space="preserve">条 </w:t>
            </w:r>
            <w:r>
              <w:rPr>
                <w:rFonts w:ascii="仿宋_GB2312" w:eastAsia="仿宋_GB2312" w:hAnsi="仿宋_GB2312" w:cs="仿宋_GB2312" w:hint="eastAsia"/>
                <w:sz w:val="32"/>
                <w:szCs w:val="32"/>
              </w:rPr>
              <w:t>任何组织和个人对于违反工资支付法律、法规的行为有权向人力资源主管部门</w:t>
            </w:r>
            <w:r>
              <w:rPr>
                <w:rFonts w:ascii="仿宋_GB2312" w:eastAsia="仿宋_GB2312" w:hAnsi="仿宋_GB2312" w:cs="仿宋_GB2312" w:hint="eastAsia"/>
                <w:i/>
                <w:iCs/>
                <w:sz w:val="32"/>
                <w:szCs w:val="32"/>
                <w:u w:val="single"/>
              </w:rPr>
              <w:t>检举和控告</w:t>
            </w:r>
            <w:r>
              <w:rPr>
                <w:rFonts w:ascii="仿宋" w:eastAsia="仿宋" w:hAnsi="仿宋" w:cs="仿宋" w:hint="eastAsia"/>
                <w:color w:val="333333"/>
                <w:kern w:val="0"/>
                <w:sz w:val="32"/>
                <w:szCs w:val="32"/>
                <w:shd w:val="clear" w:color="auto" w:fill="FFFFFF"/>
                <w:lang/>
              </w:rPr>
              <w:t>。</w:t>
            </w:r>
          </w:p>
        </w:tc>
        <w:tc>
          <w:tcPr>
            <w:tcW w:w="4306" w:type="dxa"/>
            <w:tcBorders>
              <w:top w:val="single" w:sz="4" w:space="0" w:color="auto"/>
              <w:left w:val="single" w:sz="4" w:space="0" w:color="auto"/>
              <w:bottom w:val="single" w:sz="4" w:space="0" w:color="auto"/>
              <w:right w:val="single" w:sz="4" w:space="0" w:color="auto"/>
            </w:tcBorders>
          </w:tcPr>
          <w:p w:rsidR="006E7541" w:rsidRDefault="006E7541" w:rsidP="007A6662">
            <w:pPr>
              <w:adjustRightInd w:val="0"/>
              <w:snapToGrid w:val="0"/>
              <w:spacing w:line="360" w:lineRule="exact"/>
              <w:rPr>
                <w:rFonts w:ascii="仿宋_GB2312" w:eastAsia="仿宋_GB2312" w:hAnsi="仿宋_GB2312" w:cs="仿宋_GB2312" w:hint="eastAsia"/>
                <w:sz w:val="32"/>
                <w:szCs w:val="32"/>
              </w:rPr>
            </w:pPr>
            <w:r>
              <w:rPr>
                <w:rFonts w:ascii="仿宋" w:eastAsia="仿宋" w:hAnsi="仿宋" w:cs="仿宋" w:hint="eastAsia"/>
                <w:color w:val="333333"/>
                <w:kern w:val="0"/>
                <w:sz w:val="32"/>
                <w:szCs w:val="32"/>
                <w:shd w:val="clear" w:color="auto" w:fill="FFFFFF"/>
                <w:lang/>
              </w:rPr>
              <w:t>第</w:t>
            </w:r>
            <w:r>
              <w:rPr>
                <w:rFonts w:ascii="黑体" w:eastAsia="黑体" w:hAnsi="黑体" w:cs="黑体" w:hint="eastAsia"/>
                <w:sz w:val="32"/>
                <w:szCs w:val="32"/>
              </w:rPr>
              <w:t>四十六</w:t>
            </w:r>
            <w:r>
              <w:rPr>
                <w:rFonts w:ascii="仿宋" w:eastAsia="仿宋" w:hAnsi="仿宋" w:cs="仿宋" w:hint="eastAsia"/>
                <w:color w:val="333333"/>
                <w:kern w:val="0"/>
                <w:sz w:val="32"/>
                <w:szCs w:val="32"/>
                <w:shd w:val="clear" w:color="auto" w:fill="FFFFFF"/>
                <w:lang/>
              </w:rPr>
              <w:t xml:space="preserve">条 </w:t>
            </w:r>
            <w:r>
              <w:rPr>
                <w:rFonts w:ascii="仿宋_GB2312" w:eastAsia="仿宋_GB2312" w:hAnsi="仿宋_GB2312" w:cs="仿宋_GB2312" w:hint="eastAsia"/>
                <w:sz w:val="32"/>
                <w:szCs w:val="32"/>
              </w:rPr>
              <w:t>任何组织和个人对于违反工资支付法律、法规的行为有权向人力资源主管部门</w:t>
            </w:r>
            <w:r>
              <w:rPr>
                <w:rFonts w:eastAsia="黑体" w:cs="黑体" w:hint="eastAsia"/>
                <w:color w:val="000000"/>
                <w:sz w:val="32"/>
                <w:szCs w:val="32"/>
              </w:rPr>
              <w:t>举报</w:t>
            </w:r>
            <w:r>
              <w:rPr>
                <w:rFonts w:ascii="仿宋" w:eastAsia="仿宋" w:hAnsi="仿宋" w:cs="仿宋" w:hint="eastAsia"/>
                <w:color w:val="333333"/>
                <w:kern w:val="0"/>
                <w:sz w:val="32"/>
                <w:szCs w:val="32"/>
                <w:shd w:val="clear" w:color="auto" w:fill="FFFFFF"/>
                <w:lang/>
              </w:rPr>
              <w:t>。</w:t>
            </w:r>
          </w:p>
        </w:tc>
      </w:tr>
      <w:tr w:rsidR="006E7541" w:rsidTr="007A6662">
        <w:trPr>
          <w:trHeight w:val="1940"/>
          <w:jc w:val="center"/>
        </w:trPr>
        <w:tc>
          <w:tcPr>
            <w:tcW w:w="4216" w:type="dxa"/>
            <w:tcBorders>
              <w:top w:val="single" w:sz="4" w:space="0" w:color="auto"/>
              <w:left w:val="single" w:sz="4" w:space="0" w:color="auto"/>
              <w:bottom w:val="single" w:sz="4" w:space="0" w:color="auto"/>
              <w:right w:val="single" w:sz="4" w:space="0" w:color="auto"/>
            </w:tcBorders>
          </w:tcPr>
          <w:p w:rsidR="006E7541" w:rsidRDefault="006E7541" w:rsidP="007A6662">
            <w:pPr>
              <w:adjustRightInd w:val="0"/>
              <w:snapToGrid w:val="0"/>
              <w:spacing w:line="360" w:lineRule="exact"/>
              <w:rPr>
                <w:rFonts w:ascii="仿宋" w:eastAsia="仿宋" w:hAnsi="仿宋" w:cs="仿宋" w:hint="eastAsia"/>
                <w:color w:val="333333"/>
                <w:kern w:val="0"/>
                <w:sz w:val="32"/>
                <w:szCs w:val="32"/>
                <w:shd w:val="clear" w:color="auto" w:fill="FFFFFF"/>
                <w:lang/>
              </w:rPr>
            </w:pPr>
            <w:r>
              <w:rPr>
                <w:rFonts w:ascii="仿宋" w:eastAsia="仿宋" w:hAnsi="仿宋" w:cs="仿宋" w:hint="eastAsia"/>
                <w:color w:val="333333"/>
                <w:kern w:val="0"/>
                <w:sz w:val="32"/>
                <w:szCs w:val="32"/>
                <w:shd w:val="clear" w:color="auto" w:fill="FFFFFF"/>
                <w:lang/>
              </w:rPr>
              <w:t>第</w:t>
            </w:r>
            <w:r>
              <w:rPr>
                <w:rFonts w:ascii="仿宋_GB2312" w:eastAsia="仿宋_GB2312" w:hAnsi="仿宋_GB2312" w:cs="仿宋_GB2312" w:hint="eastAsia"/>
                <w:i/>
                <w:iCs/>
                <w:sz w:val="32"/>
                <w:szCs w:val="32"/>
                <w:u w:val="single"/>
              </w:rPr>
              <w:t>四十九</w:t>
            </w:r>
            <w:r>
              <w:rPr>
                <w:rFonts w:ascii="仿宋" w:eastAsia="仿宋" w:hAnsi="仿宋" w:cs="仿宋" w:hint="eastAsia"/>
                <w:color w:val="333333"/>
                <w:kern w:val="0"/>
                <w:sz w:val="32"/>
                <w:szCs w:val="32"/>
                <w:shd w:val="clear" w:color="auto" w:fill="FFFFFF"/>
                <w:lang/>
              </w:rPr>
              <w:t xml:space="preserve">条 </w:t>
            </w:r>
            <w:r>
              <w:rPr>
                <w:rFonts w:ascii="仿宋_GB2312" w:eastAsia="仿宋_GB2312" w:hAnsi="仿宋_GB2312" w:cs="仿宋_GB2312" w:hint="eastAsia"/>
                <w:sz w:val="32"/>
                <w:szCs w:val="32"/>
              </w:rPr>
              <w:t>人力资源主管部门接到举报后，</w:t>
            </w:r>
            <w:r>
              <w:rPr>
                <w:rFonts w:ascii="仿宋_GB2312" w:eastAsia="仿宋_GB2312" w:hAnsi="仿宋_GB2312" w:cs="仿宋_GB2312" w:hint="eastAsia"/>
                <w:i/>
                <w:iCs/>
                <w:sz w:val="32"/>
                <w:szCs w:val="32"/>
                <w:u w:val="single"/>
              </w:rPr>
              <w:t>应当在法定时限内办结，并将办理情况向举报人反馈。</w:t>
            </w:r>
          </w:p>
          <w:p w:rsidR="006E7541" w:rsidRDefault="006E7541" w:rsidP="007A6662">
            <w:pPr>
              <w:adjustRightInd w:val="0"/>
              <w:snapToGrid w:val="0"/>
              <w:spacing w:line="360" w:lineRule="exact"/>
              <w:rPr>
                <w:rFonts w:ascii="仿宋" w:eastAsia="仿宋" w:hAnsi="仿宋" w:cs="仿宋" w:hint="eastAsia"/>
                <w:color w:val="333333"/>
                <w:kern w:val="0"/>
                <w:sz w:val="32"/>
                <w:szCs w:val="32"/>
                <w:shd w:val="clear" w:color="auto" w:fill="FFFFFF"/>
                <w:lang/>
              </w:rPr>
            </w:pPr>
            <w:r>
              <w:rPr>
                <w:rFonts w:ascii="仿宋" w:eastAsia="仿宋" w:hAnsi="仿宋" w:cs="仿宋" w:hint="eastAsia"/>
                <w:color w:val="333333"/>
                <w:kern w:val="0"/>
                <w:sz w:val="32"/>
                <w:szCs w:val="32"/>
                <w:shd w:val="clear" w:color="auto" w:fill="FFFFFF"/>
                <w:lang/>
              </w:rPr>
              <w:t xml:space="preserve">   </w:t>
            </w:r>
            <w:r>
              <w:rPr>
                <w:rFonts w:ascii="仿宋_GB2312" w:eastAsia="仿宋_GB2312" w:hAnsi="仿宋_GB2312" w:cs="仿宋_GB2312" w:hint="eastAsia"/>
                <w:color w:val="000000"/>
                <w:sz w:val="32"/>
                <w:szCs w:val="32"/>
                <w:lang/>
              </w:rPr>
              <w:t xml:space="preserve"> 人力资源主管部门应当为举报者保密。</w:t>
            </w:r>
          </w:p>
        </w:tc>
        <w:tc>
          <w:tcPr>
            <w:tcW w:w="4306" w:type="dxa"/>
            <w:tcBorders>
              <w:top w:val="single" w:sz="4" w:space="0" w:color="auto"/>
              <w:left w:val="single" w:sz="4" w:space="0" w:color="auto"/>
              <w:bottom w:val="single" w:sz="4" w:space="0" w:color="auto"/>
              <w:right w:val="single" w:sz="4" w:space="0" w:color="auto"/>
            </w:tcBorders>
          </w:tcPr>
          <w:p w:rsidR="006E7541" w:rsidRDefault="006E7541" w:rsidP="007A6662">
            <w:pPr>
              <w:adjustRightInd w:val="0"/>
              <w:snapToGrid w:val="0"/>
              <w:spacing w:line="360" w:lineRule="exact"/>
              <w:rPr>
                <w:rFonts w:eastAsia="黑体" w:cs="黑体" w:hint="eastAsia"/>
                <w:color w:val="000000"/>
                <w:sz w:val="32"/>
                <w:szCs w:val="32"/>
              </w:rPr>
            </w:pPr>
            <w:r>
              <w:rPr>
                <w:rFonts w:ascii="仿宋" w:eastAsia="仿宋" w:hAnsi="仿宋" w:cs="仿宋" w:hint="eastAsia"/>
                <w:color w:val="333333"/>
                <w:kern w:val="0"/>
                <w:sz w:val="32"/>
                <w:szCs w:val="32"/>
                <w:shd w:val="clear" w:color="auto" w:fill="FFFFFF"/>
                <w:lang/>
              </w:rPr>
              <w:t>第</w:t>
            </w:r>
            <w:r>
              <w:rPr>
                <w:rFonts w:ascii="黑体" w:eastAsia="黑体" w:hAnsi="黑体" w:cs="黑体" w:hint="eastAsia"/>
                <w:sz w:val="32"/>
                <w:szCs w:val="32"/>
              </w:rPr>
              <w:t>四十八</w:t>
            </w:r>
            <w:r>
              <w:rPr>
                <w:rFonts w:ascii="仿宋" w:eastAsia="仿宋" w:hAnsi="仿宋" w:cs="仿宋" w:hint="eastAsia"/>
                <w:color w:val="333333"/>
                <w:kern w:val="0"/>
                <w:sz w:val="32"/>
                <w:szCs w:val="32"/>
                <w:shd w:val="clear" w:color="auto" w:fill="FFFFFF"/>
                <w:lang/>
              </w:rPr>
              <w:t xml:space="preserve">条 </w:t>
            </w:r>
            <w:r>
              <w:rPr>
                <w:rFonts w:ascii="仿宋_GB2312" w:eastAsia="仿宋_GB2312" w:hAnsi="仿宋_GB2312" w:cs="仿宋_GB2312" w:hint="eastAsia"/>
                <w:sz w:val="32"/>
                <w:szCs w:val="32"/>
              </w:rPr>
              <w:t>人力资源主管部门接到举报后，</w:t>
            </w:r>
            <w:r>
              <w:rPr>
                <w:rFonts w:eastAsia="黑体" w:cs="黑体" w:hint="eastAsia"/>
                <w:color w:val="000000"/>
                <w:sz w:val="32"/>
                <w:szCs w:val="32"/>
              </w:rPr>
              <w:t>发现用人单位可能存在劳动保障违法行为、需要调查处理的，应当依法立案调查并在法定时限内办结；实名举报人要求反馈处理情况，且有明确、有效的联系方式的，人力资源主管部门应当将处理情况答复举报人。</w:t>
            </w:r>
          </w:p>
          <w:p w:rsidR="006E7541" w:rsidRDefault="006E7541" w:rsidP="007A6662">
            <w:pPr>
              <w:adjustRightInd w:val="0"/>
              <w:snapToGrid w:val="0"/>
              <w:spacing w:line="360" w:lineRule="exact"/>
              <w:rPr>
                <w:rFonts w:eastAsia="黑体" w:cs="黑体" w:hint="eastAsia"/>
                <w:color w:val="000000"/>
                <w:sz w:val="32"/>
                <w:szCs w:val="32"/>
              </w:rPr>
            </w:pPr>
            <w:r>
              <w:rPr>
                <w:rFonts w:eastAsia="黑体" w:cs="黑体" w:hint="eastAsia"/>
                <w:color w:val="000000"/>
                <w:sz w:val="32"/>
                <w:szCs w:val="32"/>
              </w:rPr>
              <w:t xml:space="preserve">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333333"/>
                <w:kern w:val="0"/>
                <w:sz w:val="32"/>
                <w:szCs w:val="32"/>
                <w:shd w:val="clear" w:color="auto" w:fill="FFFFFF"/>
                <w:lang/>
              </w:rPr>
              <w:t>人力资源主管部门应当为举报者保密。</w:t>
            </w:r>
          </w:p>
        </w:tc>
      </w:tr>
    </w:tbl>
    <w:p w:rsidR="006E7541" w:rsidRDefault="006E7541" w:rsidP="006E7541"/>
    <w:p w:rsidR="006E7541" w:rsidRPr="004D0CE5" w:rsidRDefault="006E7541" w:rsidP="006E7541">
      <w:pPr>
        <w:spacing w:line="560" w:lineRule="exact"/>
        <w:rPr>
          <w:rFonts w:hint="eastAsia"/>
        </w:rPr>
      </w:pPr>
    </w:p>
    <w:p w:rsidR="006E7541" w:rsidRPr="004D0CE5" w:rsidRDefault="006E7541" w:rsidP="006E7541">
      <w:pPr>
        <w:spacing w:line="560" w:lineRule="exact"/>
      </w:pPr>
    </w:p>
    <w:p w:rsidR="006E7541" w:rsidRPr="00BE213A" w:rsidRDefault="006E7541" w:rsidP="006E7541">
      <w:pPr>
        <w:spacing w:line="560" w:lineRule="exact"/>
        <w:rPr>
          <w:spacing w:val="-2"/>
        </w:rPr>
      </w:pPr>
    </w:p>
    <w:p w:rsidR="006E7541" w:rsidRPr="0076400D" w:rsidRDefault="006E7541" w:rsidP="006E7541"/>
    <w:p w:rsidR="005152EA" w:rsidRPr="006E7541" w:rsidRDefault="005152EA"/>
    <w:sectPr w:rsidR="005152EA" w:rsidRPr="006E7541" w:rsidSect="00371A7C">
      <w:footerReference w:type="even" r:id="rId4"/>
      <w:footerReference w:type="default" r:id="rId5"/>
      <w:pgSz w:w="11906" w:h="16838" w:code="9"/>
      <w:pgMar w:top="1440" w:right="1588" w:bottom="1440" w:left="1588" w:header="851" w:footer="992" w:gutter="0"/>
      <w:pgNumType w:fmt="numberInDash"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7C" w:rsidRDefault="006E7541">
    <w:pPr>
      <w:pStyle w:val="a3"/>
      <w:jc w:val="right"/>
    </w:pPr>
    <w:r>
      <w:fldChar w:fldCharType="begin"/>
    </w:r>
    <w:r>
      <w:instrText xml:space="preserve"> PAG</w:instrText>
    </w:r>
    <w:r>
      <w:instrText xml:space="preserve">E   \* MERGEFORMAT </w:instrText>
    </w:r>
    <w:r>
      <w:fldChar w:fldCharType="separate"/>
    </w:r>
    <w:r w:rsidRPr="003560B8">
      <w:rPr>
        <w:noProof/>
        <w:lang w:val="zh-CN"/>
      </w:rPr>
      <w:t>-</w:t>
    </w:r>
    <w:r>
      <w:rPr>
        <w:noProof/>
      </w:rPr>
      <w:t xml:space="preserve"> 2 -</w:t>
    </w:r>
    <w:r>
      <w:fldChar w:fldCharType="end"/>
    </w:r>
  </w:p>
  <w:p w:rsidR="00371A7C" w:rsidRDefault="006E754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7C" w:rsidRDefault="006E7541">
    <w:pPr>
      <w:pStyle w:val="a3"/>
      <w:jc w:val="right"/>
    </w:pPr>
    <w:r>
      <w:fldChar w:fldCharType="begin"/>
    </w:r>
    <w:r>
      <w:instrText xml:space="preserve"> PAGE   \* MERGEFORMAT </w:instrText>
    </w:r>
    <w:r>
      <w:fldChar w:fldCharType="separate"/>
    </w:r>
    <w:r w:rsidRPr="006E7541">
      <w:rPr>
        <w:noProof/>
        <w:lang w:val="zh-CN"/>
      </w:rPr>
      <w:t>-</w:t>
    </w:r>
    <w:r>
      <w:rPr>
        <w:noProof/>
      </w:rPr>
      <w:t xml:space="preserve"> 1 -</w:t>
    </w:r>
    <w:r>
      <w:fldChar w:fldCharType="end"/>
    </w:r>
  </w:p>
  <w:p w:rsidR="00371A7C" w:rsidRDefault="006E7541">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7541"/>
    <w:rsid w:val="005152EA"/>
    <w:rsid w:val="006E75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5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E7541"/>
    <w:pPr>
      <w:tabs>
        <w:tab w:val="center" w:pos="4153"/>
        <w:tab w:val="right" w:pos="8306"/>
      </w:tabs>
      <w:snapToGrid w:val="0"/>
      <w:jc w:val="left"/>
    </w:pPr>
    <w:rPr>
      <w:sz w:val="18"/>
      <w:szCs w:val="18"/>
    </w:rPr>
  </w:style>
  <w:style w:type="character" w:customStyle="1" w:styleId="Char">
    <w:name w:val="页脚 Char"/>
    <w:basedOn w:val="a0"/>
    <w:link w:val="a3"/>
    <w:uiPriority w:val="99"/>
    <w:rsid w:val="006E754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239</Words>
  <Characters>1364</Characters>
  <Application>Microsoft Office Word</Application>
  <DocSecurity>0</DocSecurity>
  <Lines>11</Lines>
  <Paragraphs>3</Paragraphs>
  <ScaleCrop>false</ScaleCrop>
  <Company>ylmfeng.com</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2020-07-02T07:11:00Z</dcterms:created>
  <dcterms:modified xsi:type="dcterms:W3CDTF">2020-07-02T07:12:00Z</dcterms:modified>
</cp:coreProperties>
</file>