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18"/>
        </w:rPr>
      </w:pPr>
      <w:r>
        <w:rPr>
          <w:rFonts w:hint="eastAsia" w:ascii="黑体" w:hAnsi="黑体" w:eastAsia="黑体"/>
          <w:sz w:val="28"/>
          <w:szCs w:val="18"/>
        </w:rPr>
        <w:t>附件2</w:t>
      </w:r>
    </w:p>
    <w:p>
      <w:pPr>
        <w:rPr>
          <w:rFonts w:ascii="黑体" w:hAnsi="黑体" w:eastAsia="黑体"/>
          <w:sz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</w:rPr>
        <w:t>《深圳市体育产业园区和基地奖励操作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</w:rPr>
        <w:t>规程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lang w:val="en-US" w:eastAsia="zh-CN"/>
        </w:rPr>
        <w:t>征求意见稿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</w:rPr>
        <w:t>》修订说明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小标宋_GBK" w:hAnsi="方正小标宋_GBK" w:eastAsia="方正小标宋_GBK" w:cs="方正小标宋_GBK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为更好地发挥深圳市体育产业发展专项资金（以下简称专项资金）的导向作用，打造一批主业突出、集聚效应明显、影响力广泛的体育产业园区和基地，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按照</w:t>
      </w:r>
      <w:r>
        <w:rPr>
          <w:rFonts w:hint="eastAsia" w:ascii="仿宋_GB2312" w:hAnsi="仿宋" w:eastAsia="仿宋_GB2312" w:cs="仿宋_GB2312"/>
          <w:sz w:val="32"/>
          <w:szCs w:val="32"/>
        </w:rPr>
        <w:t>《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深圳市人民政府办公厅印发</w:t>
      </w:r>
      <w:r>
        <w:rPr>
          <w:rFonts w:hint="eastAsia" w:ascii="仿宋_GB2312" w:hAnsi="仿宋" w:eastAsia="仿宋_GB2312" w:cs="仿宋_GB2312"/>
          <w:sz w:val="32"/>
          <w:szCs w:val="32"/>
        </w:rPr>
        <w:t>关于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加快</w:t>
      </w:r>
      <w:r>
        <w:rPr>
          <w:rFonts w:hint="eastAsia" w:ascii="仿宋_GB2312" w:hAnsi="仿宋" w:eastAsia="仿宋_GB2312" w:cs="仿宋_GB2312"/>
          <w:sz w:val="32"/>
          <w:szCs w:val="32"/>
        </w:rPr>
        <w:t>体育产业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创新</w:t>
      </w:r>
      <w:r>
        <w:rPr>
          <w:rFonts w:hint="eastAsia" w:ascii="仿宋_GB2312" w:hAnsi="仿宋" w:eastAsia="仿宋_GB2312" w:cs="仿宋_GB2312"/>
          <w:sz w:val="32"/>
          <w:szCs w:val="32"/>
        </w:rPr>
        <w:t>发展的若干措施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的通知</w:t>
      </w:r>
      <w:r>
        <w:rPr>
          <w:rFonts w:hint="eastAsia" w:ascii="仿宋_GB2312" w:hAnsi="仿宋" w:eastAsia="仿宋_GB2312" w:cs="仿宋_GB2312"/>
          <w:sz w:val="32"/>
          <w:szCs w:val="32"/>
        </w:rPr>
        <w:t>》（深府办规〔20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_GB2312"/>
          <w:sz w:val="32"/>
          <w:szCs w:val="32"/>
        </w:rPr>
        <w:t>〕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号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以下简称《若干措施》</w:t>
      </w:r>
      <w:r>
        <w:rPr>
          <w:rFonts w:hint="eastAsia" w:ascii="仿宋_GB2312" w:hAnsi="仿宋" w:eastAsia="仿宋_GB2312" w:cs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" w:eastAsia="仿宋_GB2312"/>
          <w:sz w:val="32"/>
          <w:szCs w:val="32"/>
        </w:rPr>
        <w:t>的有关规定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我局对《深圳市体育产业园区和基地奖励操作规程》（深文体旅规〔2017〕4号，以下简称《原操作规程》）相应进行了修订，现将有关情况说明如下：</w:t>
      </w:r>
    </w:p>
    <w:p>
      <w:pPr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一、修订的必要性和过程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年7月，市政府办公厅印发了《关于促进体育产业发展的若干措施》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（深府办规〔2017〕3号，以下简称《原若干措施》）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。为规范体育产业发展专项资金的使用管理，建立健全的专项资金申报、受理、评审、拨付等工作制度，经市法制办规范性文件审查，我局印发出台了《原操作规程》等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个配套操作规程。《原若干措施》及配套政策实施近三年来，在社会引起了较大反响，兴起了社会投资参与体育产业发展的热潮，一大批高端体育项目纷纷落地深圳。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  <w:lang w:val="en-US" w:eastAsia="zh-CN"/>
        </w:rPr>
        <w:t>然而，随着体育产业的快速发展，原政策实施过程中与产业发展实际不相适应的问题日益凸显，亟需及时修订以适应产业发展的新需求。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2019年8月，《中共中央 国务院关于支持深圳建设中国特色社会主义先行示范区的意见》明确支持深圳举办国际大型体育赛事，建设国家队训练基地，承办重大主场外交活动，将深圳列为城市社区运动场地设施建设试点城市，推动更多国际组织和机构落户深圳。近两年，国家层面还先后出台了多项产业政策。为进一步落实国家近期出台的产业政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，更好地发挥专项资金的导向作用，提高资金扶持的力度和精准度，我局对《原若干措施》进行了修订，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以实现深圳体育产业高效率和高质量发展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napToGrid w:val="0"/>
          <w:kern w:val="0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月市政府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审定通过《若干措施》开始，我局着手修订本规程，在总结近三年来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财政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资金实施经验的基础上，学习借鉴相关部门规程起草经验，开展企业调研，对加强和改进专项资金管理工作进行认真思考，从而形成了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《深圳市体育产业园区和基地奖励操作规程（征求意见稿）》）。现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拟在我局官网和深圳政府法制信息网向社会各界广泛征求意见，下一步将在充分采纳各方意见建议的基础上，进一步修改完善并经我局领导班子集体审定后，以我局规范性文件形式印发实施。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二、修订的主要内容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b/>
          <w:sz w:val="32"/>
        </w:rPr>
        <w:t>（一）第一章“总则”</w:t>
      </w:r>
      <w:r>
        <w:rPr>
          <w:rFonts w:hint="eastAsia" w:ascii="仿宋_GB2312" w:hAnsi="仿宋_GB2312" w:eastAsia="仿宋_GB2312" w:cs="仿宋_GB2312"/>
          <w:sz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1、</w:t>
      </w:r>
      <w:r>
        <w:rPr>
          <w:rFonts w:hint="eastAsia" w:ascii="仿宋" w:hAnsi="仿宋" w:eastAsia="仿宋"/>
          <w:sz w:val="32"/>
        </w:rPr>
        <w:t>第一条</w:t>
      </w:r>
      <w:r>
        <w:rPr>
          <w:rFonts w:hint="eastAsia" w:ascii="仿宋" w:hAnsi="仿宋" w:eastAsia="仿宋"/>
          <w:sz w:val="32"/>
          <w:lang w:eastAsia="zh-CN"/>
        </w:rPr>
        <w:t>：</w:t>
      </w:r>
      <w:r>
        <w:rPr>
          <w:rFonts w:hint="eastAsia" w:ascii="仿宋_GB2312" w:hAnsi="仿宋" w:eastAsia="仿宋_GB2312" w:cs="仿宋_GB2312"/>
          <w:sz w:val="32"/>
          <w:szCs w:val="32"/>
        </w:rPr>
        <w:t>对应《若干措施》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和《管理办法》</w:t>
      </w:r>
      <w:r>
        <w:rPr>
          <w:rFonts w:hint="eastAsia" w:ascii="仿宋_GB2312" w:hAnsi="仿宋" w:eastAsia="仿宋_GB2312" w:cs="仿宋_GB2312"/>
          <w:sz w:val="32"/>
          <w:szCs w:val="32"/>
        </w:rPr>
        <w:t>的修订，对第一条制定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本</w:t>
      </w:r>
      <w:r>
        <w:rPr>
          <w:rFonts w:hint="eastAsia" w:ascii="仿宋_GB2312" w:hAnsi="仿宋" w:eastAsia="仿宋_GB2312" w:cs="仿宋_GB2312"/>
          <w:sz w:val="32"/>
          <w:szCs w:val="32"/>
        </w:rPr>
        <w:t>操作规程的政策依据做了修订。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2、第二条：本条为新增条款，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归纳并明确了园区和基地奖励计划实施的全部业务流程，该条为新增内容；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b/>
          <w:sz w:val="32"/>
        </w:rPr>
        <w:t>（二）第二章“奖励对象和标准”：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>1、第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</w:rPr>
        <w:t>条：对应《若干措施》的修订，修改了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《原操作规程》</w:t>
      </w:r>
      <w:r>
        <w:rPr>
          <w:rFonts w:hint="eastAsia" w:ascii="仿宋_GB2312" w:hAnsi="仿宋_GB2312" w:eastAsia="仿宋_GB2312" w:cs="仿宋_GB2312"/>
          <w:sz w:val="32"/>
        </w:rPr>
        <w:t>第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二条关于</w:t>
      </w:r>
      <w:r>
        <w:rPr>
          <w:rFonts w:hint="eastAsia" w:ascii="仿宋_GB2312" w:hAnsi="仿宋_GB2312" w:eastAsia="仿宋_GB2312" w:cs="仿宋_GB2312"/>
          <w:sz w:val="32"/>
        </w:rPr>
        <w:t>奖励对象的表述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将体育产业基地奖励对象明确为包含示范基地和示范单位，增加了考核优秀的相关内容；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2、第四条：为鼓励各区和企业培养、建设体育产业园区，结合园区建设的实际情况，</w:t>
      </w:r>
      <w:r>
        <w:rPr>
          <w:rFonts w:hint="eastAsia" w:ascii="仿宋_GB2312" w:hAnsi="仿宋_GB2312" w:eastAsia="仿宋_GB2312" w:cs="仿宋_GB2312"/>
          <w:sz w:val="32"/>
        </w:rPr>
        <w:t>修改了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《原操作规程》</w:t>
      </w:r>
      <w:r>
        <w:rPr>
          <w:rFonts w:hint="eastAsia" w:ascii="仿宋_GB2312" w:hAnsi="仿宋_GB2312" w:eastAsia="仿宋_GB2312" w:cs="仿宋_GB2312"/>
          <w:sz w:val="32"/>
        </w:rPr>
        <w:t>第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三条给予体育产业园区不同档次</w:t>
      </w:r>
      <w:r>
        <w:rPr>
          <w:rFonts w:hint="eastAsia" w:ascii="仿宋_GB2312" w:hAnsi="仿宋_GB2312" w:eastAsia="仿宋_GB2312" w:cs="仿宋_GB2312"/>
          <w:sz w:val="32"/>
        </w:rPr>
        <w:t>奖励的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内容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对新认定的市级体育产业园区一次性给予200万元的奖励；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</w:rPr>
        <w:t>、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第五条：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鼓励各区和企业培养、建设体育产业基地，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结合基地建设的实际情况，修改了《原操作规程》</w:t>
      </w:r>
      <w:r>
        <w:rPr>
          <w:rFonts w:hint="eastAsia" w:ascii="仿宋_GB2312" w:hAnsi="仿宋_GB2312" w:eastAsia="仿宋_GB2312" w:cs="仿宋_GB2312"/>
          <w:sz w:val="32"/>
        </w:rPr>
        <w:t>第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四条根据不同行业类别和地方材料贡献给予体育产业基地不同档次</w:t>
      </w:r>
      <w:r>
        <w:rPr>
          <w:rFonts w:hint="eastAsia" w:ascii="仿宋_GB2312" w:hAnsi="仿宋_GB2312" w:eastAsia="仿宋_GB2312" w:cs="仿宋_GB2312"/>
          <w:sz w:val="32"/>
        </w:rPr>
        <w:t>奖励的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内容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对新认定的市级体育产业基地，</w:t>
      </w:r>
      <w:r>
        <w:rPr>
          <w:rFonts w:hint="eastAsia" w:ascii="仿宋_GB2312" w:eastAsia="仿宋_GB2312"/>
          <w:sz w:val="32"/>
          <w:szCs w:val="32"/>
        </w:rPr>
        <w:t>地方财力贡献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超过</w:t>
      </w:r>
      <w:r>
        <w:rPr>
          <w:rFonts w:hint="eastAsia" w:ascii="仿宋_GB2312" w:eastAsia="仿宋_GB2312"/>
          <w:sz w:val="32"/>
          <w:szCs w:val="32"/>
        </w:rPr>
        <w:t>100万元的，给予100万元的奖励；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地方财力贡献不超过100万元的，给予与地方财力贡献等额（四舍五入，只保留整数）的奖励；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4、第六条：对应《若干措施》修订，将新认定的国家级、省级体育产业园区或者奖励标准分别从60万元增加到200万元、30万元增加到100万元；</w:t>
      </w:r>
    </w:p>
    <w:p>
      <w:pPr>
        <w:spacing w:line="560" w:lineRule="exact"/>
        <w:ind w:firstLine="643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5、第七</w:t>
      </w:r>
      <w:r>
        <w:rPr>
          <w:rFonts w:hint="eastAsia" w:ascii="仿宋_GB2312" w:hAnsi="仿宋_GB2312" w:eastAsia="仿宋_GB2312" w:cs="仿宋_GB2312"/>
          <w:sz w:val="32"/>
        </w:rPr>
        <w:t>条：对应《若干措施》的修订，增加了给予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考核优良以上的</w:t>
      </w:r>
      <w:r>
        <w:rPr>
          <w:rFonts w:hint="eastAsia" w:ascii="仿宋_GB2312" w:hAnsi="仿宋_GB2312" w:eastAsia="仿宋_GB2312" w:cs="仿宋_GB2312"/>
          <w:sz w:val="32"/>
        </w:rPr>
        <w:t>市级体育产业园区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和基地</w:t>
      </w:r>
      <w:r>
        <w:rPr>
          <w:rFonts w:hint="eastAsia" w:ascii="仿宋_GB2312" w:hAnsi="仿宋_GB2312" w:eastAsia="仿宋_GB2312" w:cs="仿宋_GB2312"/>
          <w:sz w:val="32"/>
        </w:rPr>
        <w:t>奖励的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内容。其中，对考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核为优良以上的市级体育产业园区，可给予50万元的奖励；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对考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核为优良以上的市级体育产业基地，可给予30万元的奖励。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6、对应《若干措施》修订，删除了《原操作规程》</w:t>
      </w:r>
      <w:r>
        <w:rPr>
          <w:rFonts w:hint="eastAsia" w:ascii="仿宋_GB2312" w:hAnsi="仿宋_GB2312" w:eastAsia="仿宋_GB2312" w:cs="仿宋_GB2312"/>
          <w:sz w:val="32"/>
        </w:rPr>
        <w:t>第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五条内容；。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b/>
          <w:sz w:val="32"/>
        </w:rPr>
        <w:t>（三）第三章 “申请和审核程序”：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1、第八条：本条是对编制申报指南的规定，为《原操作规程》第七条的修订条款，进一步明确了申报指南的内容和公开发布的媒体；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2、第九条：本条主要规定网上申报应提供的材料，为《原操作规程》第七条的修订条款，根据专项资金工作实践经验，完善了申请单位网上申报的材料；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3、第十条：本条主要规定网上初审和书面资料审核，为《原操作规程》第八条的修订条款，表述更加清晰；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4、第十一条：本条主要规定征求相关部门意见，为《原操作规程》第十一条的修订条款，进一步明确了征求意见重点审核内容；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5、第十三条：本条主要规定编制体育产业园区和基地奖励计划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及审定程序，按照专项资金改革简化审批程序的要求，删除了报联席会议和市政府审定的程序，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为《原操作规程》第十、十一条的修订条款；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第十四条：本条主要规定专项资金分配结果的公示、异议受理和奖励计划下达、拨付。增加了公示内容的规定，将公示时间由7天修改为5个工作日，为《原操作规程》第十一、十二条的修订条款；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_GB2312" w:hAnsi="仿宋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7、第十五条：本条为《原操作规程》第十二条的修改条款，主要规定专项资金信息公示，按照《管理办法》第十九条相关规定，增加了公示异议受理及处理情况的内容；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b/>
          <w:sz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</w:rPr>
        <w:t>四）第四章 “</w:t>
      </w:r>
      <w:r>
        <w:rPr>
          <w:rFonts w:hint="eastAsia" w:ascii="仿宋_GB2312" w:hAnsi="仿宋_GB2312" w:eastAsia="仿宋_GB2312" w:cs="仿宋_GB2312"/>
          <w:b/>
          <w:sz w:val="32"/>
          <w:lang w:val="en-US" w:eastAsia="zh-CN"/>
        </w:rPr>
        <w:t>项目管理、绩效评价和监督检查</w:t>
      </w:r>
      <w:r>
        <w:rPr>
          <w:rFonts w:hint="eastAsia" w:ascii="仿宋_GB2312" w:hAnsi="仿宋_GB2312" w:eastAsia="仿宋_GB2312" w:cs="仿宋_GB2312"/>
          <w:b/>
          <w:sz w:val="32"/>
        </w:rPr>
        <w:t>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1、第十六条：本条为新增条款，主要规定获得奖励的单位应按要求配合相关部门监督检查；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2、第十七条：本条为监督检查条款，规定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市体育行政主管部门相关工作人员，申请单位、第三方专业机构及相关人员存在违法违规行为的，按照《深圳市文化和体育产业专项资金管理办法》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第二十八至三十一条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的规定追究相关责任，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为《原操作规程》第十三、十四条的修改条款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32"/>
        </w:rPr>
        <w:t>（五）第五章 “附则”：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第十八条：为《原操作规程》第十五条的修改条款，配套《若干措施》和《管理办法》的有效期，将本规程有效期修改为5年，废止2017年8月9日发布的《原操作规程》。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0" w:footer="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page" w:x="5893" w:y="-1000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3</w:t>
    </w:r>
    <w: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0D"/>
    <w:rsid w:val="00007821"/>
    <w:rsid w:val="00027CB5"/>
    <w:rsid w:val="00046D83"/>
    <w:rsid w:val="00077EB8"/>
    <w:rsid w:val="00086AD8"/>
    <w:rsid w:val="000A5ACE"/>
    <w:rsid w:val="000C06B3"/>
    <w:rsid w:val="000D2BA5"/>
    <w:rsid w:val="000D2C2C"/>
    <w:rsid w:val="000F3CEE"/>
    <w:rsid w:val="00167519"/>
    <w:rsid w:val="0017192B"/>
    <w:rsid w:val="00184F97"/>
    <w:rsid w:val="001B1D41"/>
    <w:rsid w:val="001B24EE"/>
    <w:rsid w:val="001D6A8C"/>
    <w:rsid w:val="00212B4E"/>
    <w:rsid w:val="00266DB4"/>
    <w:rsid w:val="0028550B"/>
    <w:rsid w:val="0029157A"/>
    <w:rsid w:val="002C374E"/>
    <w:rsid w:val="002F4808"/>
    <w:rsid w:val="002F5285"/>
    <w:rsid w:val="003415DE"/>
    <w:rsid w:val="00355B75"/>
    <w:rsid w:val="003815C1"/>
    <w:rsid w:val="00390598"/>
    <w:rsid w:val="00391F04"/>
    <w:rsid w:val="004851CE"/>
    <w:rsid w:val="00490897"/>
    <w:rsid w:val="004C5349"/>
    <w:rsid w:val="004D1CAE"/>
    <w:rsid w:val="004F555F"/>
    <w:rsid w:val="0053542F"/>
    <w:rsid w:val="005B54E3"/>
    <w:rsid w:val="005D7405"/>
    <w:rsid w:val="005E1AAC"/>
    <w:rsid w:val="00684527"/>
    <w:rsid w:val="00716DE0"/>
    <w:rsid w:val="0073630D"/>
    <w:rsid w:val="007602CE"/>
    <w:rsid w:val="007A4352"/>
    <w:rsid w:val="007E7061"/>
    <w:rsid w:val="0081444B"/>
    <w:rsid w:val="00820D0A"/>
    <w:rsid w:val="008372D9"/>
    <w:rsid w:val="00871CD1"/>
    <w:rsid w:val="008D6133"/>
    <w:rsid w:val="008E4659"/>
    <w:rsid w:val="009056E8"/>
    <w:rsid w:val="00976D95"/>
    <w:rsid w:val="009B5B3E"/>
    <w:rsid w:val="009E4A67"/>
    <w:rsid w:val="009F1449"/>
    <w:rsid w:val="00A020D0"/>
    <w:rsid w:val="00A05DF9"/>
    <w:rsid w:val="00A069F0"/>
    <w:rsid w:val="00A37E3F"/>
    <w:rsid w:val="00A84DCA"/>
    <w:rsid w:val="00A975CA"/>
    <w:rsid w:val="00AF7C91"/>
    <w:rsid w:val="00B2058C"/>
    <w:rsid w:val="00B34B65"/>
    <w:rsid w:val="00BD736A"/>
    <w:rsid w:val="00BF633B"/>
    <w:rsid w:val="00C33C0C"/>
    <w:rsid w:val="00C36D98"/>
    <w:rsid w:val="00C417F9"/>
    <w:rsid w:val="00C62D72"/>
    <w:rsid w:val="00C64019"/>
    <w:rsid w:val="00CA75A7"/>
    <w:rsid w:val="00CC7017"/>
    <w:rsid w:val="00CD639B"/>
    <w:rsid w:val="00DB0983"/>
    <w:rsid w:val="00DD2454"/>
    <w:rsid w:val="00DE4B93"/>
    <w:rsid w:val="00E0717C"/>
    <w:rsid w:val="00E32907"/>
    <w:rsid w:val="00E55BB5"/>
    <w:rsid w:val="00E65C55"/>
    <w:rsid w:val="00EA65BF"/>
    <w:rsid w:val="00EC5F06"/>
    <w:rsid w:val="00EF5082"/>
    <w:rsid w:val="00F05216"/>
    <w:rsid w:val="00F1524E"/>
    <w:rsid w:val="00FC7DE7"/>
    <w:rsid w:val="00FE0CDA"/>
    <w:rsid w:val="03842A87"/>
    <w:rsid w:val="0D657BB2"/>
    <w:rsid w:val="1B2C1510"/>
    <w:rsid w:val="1C020F75"/>
    <w:rsid w:val="1E7E67E4"/>
    <w:rsid w:val="209F1DA6"/>
    <w:rsid w:val="32CC5E04"/>
    <w:rsid w:val="4A33760C"/>
    <w:rsid w:val="4B676972"/>
    <w:rsid w:val="53552501"/>
    <w:rsid w:val="62EA18DD"/>
    <w:rsid w:val="681B612D"/>
    <w:rsid w:val="690B0261"/>
    <w:rsid w:val="70C34FA4"/>
    <w:rsid w:val="7C5A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码1"/>
    <w:basedOn w:val="7"/>
    <w:qFormat/>
    <w:uiPriority w:val="0"/>
  </w:style>
  <w:style w:type="character" w:customStyle="1" w:styleId="9">
    <w:name w:val="页脚 Char"/>
    <w:basedOn w:val="7"/>
    <w:link w:val="10"/>
    <w:qFormat/>
    <w:uiPriority w:val="0"/>
    <w:rPr>
      <w:rFonts w:ascii="Times New Roman" w:hAnsi="Times New Roman" w:eastAsia="宋体"/>
      <w:sz w:val="18"/>
    </w:rPr>
  </w:style>
  <w:style w:type="paragraph" w:customStyle="1" w:styleId="10">
    <w:name w:val="页脚1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22"/>
    </w:rPr>
  </w:style>
  <w:style w:type="character" w:customStyle="1" w:styleId="11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1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Char Char Char"/>
    <w:basedOn w:val="1"/>
    <w:qFormat/>
    <w:uiPriority w:val="0"/>
    <w:rPr>
      <w:szCs w:val="24"/>
    </w:rPr>
  </w:style>
  <w:style w:type="paragraph" w:customStyle="1" w:styleId="14">
    <w:name w:val="Char Char Char1"/>
    <w:basedOn w:val="1"/>
    <w:qFormat/>
    <w:uiPriority w:val="0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3E922B-F0B9-4C9C-9A29-4412F49D6C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234</Words>
  <Characters>1336</Characters>
  <Lines>11</Lines>
  <Paragraphs>3</Paragraphs>
  <TotalTime>5</TotalTime>
  <ScaleCrop>false</ScaleCrop>
  <LinksUpToDate>false</LinksUpToDate>
  <CharactersWithSpaces>1567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2017-07-03T09:33:00Z</dcterms:created>
  <dc:creator>冯霞</dc:creator>
  <cp:lastModifiedBy>简诗慧</cp:lastModifiedBy>
  <cp:lastPrinted>2016-08-18T03:20:00Z</cp:lastPrinted>
  <dcterms:modified xsi:type="dcterms:W3CDTF">2020-09-07T02:26:23Z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