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rPr>
          <w:rFonts w:ascii="宋体" w:hAnsi="宋体" w:eastAsia="宋体"/>
          <w:sz w:val="32"/>
          <w:szCs w:val="32"/>
        </w:rPr>
      </w:pPr>
      <w:bookmarkStart w:id="0" w:name="_GoBack"/>
      <w:bookmarkEnd w:id="0"/>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关于《深圳市长期护理保险办法（征求意见稿）》的起草说明</w:t>
      </w:r>
    </w:p>
    <w:p>
      <w:pPr>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为建立多层次的社会保障体系，满足失能失智人员基本照护需求，根据《深圳经济特区养老服务条例》</w:t>
      </w:r>
      <w:r>
        <w:rPr>
          <w:rFonts w:hint="eastAsia" w:ascii="仿宋_GB2312" w:eastAsia="仿宋_GB2312"/>
          <w:sz w:val="32"/>
          <w:szCs w:val="32"/>
          <w:lang w:eastAsia="zh-CN"/>
        </w:rPr>
        <w:t>（</w:t>
      </w:r>
      <w:r>
        <w:rPr>
          <w:rFonts w:hint="eastAsia" w:ascii="仿宋_GB2312" w:eastAsia="仿宋_GB2312"/>
          <w:sz w:val="32"/>
          <w:szCs w:val="32"/>
          <w:lang w:val="en-US" w:eastAsia="zh-CN"/>
        </w:rPr>
        <w:t>以下简称《条例》</w:t>
      </w:r>
      <w:r>
        <w:rPr>
          <w:rFonts w:hint="eastAsia" w:ascii="仿宋_GB2312" w:eastAsia="仿宋_GB2312"/>
          <w:sz w:val="32"/>
          <w:szCs w:val="32"/>
          <w:lang w:eastAsia="zh-CN"/>
        </w:rPr>
        <w:t>）</w:t>
      </w:r>
      <w:r>
        <w:rPr>
          <w:rFonts w:hint="eastAsia" w:ascii="仿宋_GB2312" w:eastAsia="仿宋_GB2312"/>
          <w:sz w:val="32"/>
          <w:szCs w:val="32"/>
        </w:rPr>
        <w:t>关于建立长期护理保险制度的规定，我局牵头起草了《深圳市长期护理保险办法（征求意见稿）》（以下简称《办法》），现将有关情况说明如下：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一、建立长期护理保险制度的必要性和紧迫性</w:t>
      </w:r>
    </w:p>
    <w:p>
      <w:pPr>
        <w:spacing w:line="560" w:lineRule="exact"/>
        <w:ind w:firstLine="640" w:firstLineChars="200"/>
        <w:rPr>
          <w:rFonts w:ascii="楷体_GB2312" w:hAnsi="Calibri" w:eastAsia="仿宋_GB2312" w:cs="Times New Roman"/>
          <w:b w:val="0"/>
          <w:bCs w:val="0"/>
          <w:sz w:val="32"/>
          <w:szCs w:val="32"/>
          <w:highlight w:val="none"/>
        </w:rPr>
      </w:pPr>
      <w:r>
        <w:rPr>
          <w:rFonts w:hint="eastAsia" w:ascii="仿宋_GB2312" w:hAnsi="Calibri" w:eastAsia="仿宋_GB2312" w:cs="Times New Roman"/>
          <w:sz w:val="32"/>
          <w:szCs w:val="32"/>
        </w:rPr>
        <w:t>探索建立长期护理保险制度，是党中央、国务院应对人口老龄化、健全社会保障体系作出的战略部署。作为移民城市，深圳应对老龄化面临的形势更为复杂：</w:t>
      </w:r>
      <w:r>
        <w:rPr>
          <w:rFonts w:hint="eastAsia" w:ascii="仿宋_GB2312" w:hAnsi="Calibri" w:eastAsia="仿宋_GB2312" w:cs="Times New Roman"/>
          <w:b/>
          <w:bCs/>
          <w:sz w:val="32"/>
          <w:szCs w:val="32"/>
        </w:rPr>
        <w:t>一是</w:t>
      </w:r>
      <w:r>
        <w:rPr>
          <w:rFonts w:hint="eastAsia" w:ascii="仿宋_GB2312" w:hAnsi="Calibri" w:eastAsia="仿宋_GB2312" w:cs="Times New Roman"/>
          <w:sz w:val="32"/>
          <w:szCs w:val="32"/>
        </w:rPr>
        <w:t>养老需求呈现断崖式增长，随着早期来深建设者“整批”进入老年期，深圳老龄化进程加快，预计“十五五”期间步入老龄化社会，而深圳从正式步入老龄化社会到迈入深度老龄化社会仅需10年时间，亟需抓住关键“窗口期”提前布局；</w:t>
      </w:r>
      <w:r>
        <w:rPr>
          <w:rFonts w:hint="eastAsia" w:ascii="仿宋_GB2312" w:hAnsi="Calibri" w:eastAsia="仿宋_GB2312" w:cs="Times New Roman"/>
          <w:b/>
          <w:bCs/>
          <w:sz w:val="32"/>
          <w:szCs w:val="32"/>
        </w:rPr>
        <w:t>二是</w:t>
      </w:r>
      <w:r>
        <w:rPr>
          <w:rFonts w:hint="eastAsia" w:ascii="仿宋_GB2312" w:hAnsi="Calibri" w:eastAsia="仿宋_GB2312" w:cs="Times New Roman"/>
          <w:sz w:val="32"/>
          <w:szCs w:val="32"/>
        </w:rPr>
        <w:t>人口户籍结构倒挂严重，深圳常住老年人口是户籍老年人口的3.4倍，基本养老服务均等化面临的压力远超北上广；</w:t>
      </w:r>
      <w:r>
        <w:rPr>
          <w:rFonts w:hint="eastAsia" w:ascii="仿宋_GB2312" w:hAnsi="Calibri" w:eastAsia="仿宋_GB2312" w:cs="Times New Roman"/>
          <w:b/>
          <w:bCs/>
          <w:sz w:val="32"/>
          <w:szCs w:val="32"/>
        </w:rPr>
        <w:t>三是</w:t>
      </w:r>
      <w:r>
        <w:rPr>
          <w:rFonts w:hint="eastAsia" w:ascii="仿宋_GB2312" w:hAnsi="Calibri" w:eastAsia="仿宋_GB2312" w:cs="Times New Roman"/>
          <w:sz w:val="32"/>
          <w:szCs w:val="32"/>
        </w:rPr>
        <w:t>“老有颐养”先行示范的内在要求，</w:t>
      </w:r>
      <w:r>
        <w:rPr>
          <w:rFonts w:hint="eastAsia" w:ascii="仿宋_GB2312" w:hAnsi="Calibri" w:eastAsia="仿宋_GB2312" w:cs="Times New Roman"/>
          <w:sz w:val="32"/>
          <w:szCs w:val="32"/>
          <w:lang w:eastAsia="zh-CN"/>
        </w:rPr>
        <w:t>长期护理保险</w:t>
      </w:r>
      <w:r>
        <w:rPr>
          <w:rFonts w:hint="eastAsia" w:ascii="仿宋_GB2312" w:hAnsi="Calibri" w:eastAsia="仿宋_GB2312" w:cs="Times New Roman"/>
          <w:sz w:val="32"/>
          <w:szCs w:val="32"/>
        </w:rPr>
        <w:t>是提升养老消费支付能力，实现“老有颐养”的关键制度支撑。探索建立</w:t>
      </w:r>
      <w:r>
        <w:rPr>
          <w:rFonts w:hint="eastAsia" w:ascii="仿宋_GB2312" w:hAnsi="Calibri" w:eastAsia="仿宋_GB2312" w:cs="Times New Roman"/>
          <w:sz w:val="32"/>
          <w:szCs w:val="32"/>
          <w:lang w:eastAsia="zh-CN"/>
        </w:rPr>
        <w:t>长期护理保险</w:t>
      </w:r>
      <w:r>
        <w:rPr>
          <w:rFonts w:hint="eastAsia" w:ascii="仿宋_GB2312" w:hAnsi="Calibri" w:eastAsia="仿宋_GB2312" w:cs="Times New Roman"/>
          <w:sz w:val="32"/>
          <w:szCs w:val="32"/>
        </w:rPr>
        <w:t>制度是我市抓住关键“窗口期”谋划“有备而老”的战略举措。</w:t>
      </w:r>
      <w:r>
        <w:rPr>
          <w:rFonts w:hint="eastAsia" w:ascii="仿宋_GB2312" w:hAnsi="Calibri" w:eastAsia="仿宋_GB2312" w:cs="Times New Roman"/>
          <w:b/>
          <w:bCs/>
          <w:sz w:val="32"/>
          <w:szCs w:val="32"/>
          <w:highlight w:val="none"/>
        </w:rPr>
        <w:t>四是</w:t>
      </w:r>
      <w:r>
        <w:rPr>
          <w:rFonts w:hint="eastAsia" w:ascii="仿宋_GB2312" w:hAnsi="Calibri" w:eastAsia="仿宋_GB2312" w:cs="Times New Roman"/>
          <w:b w:val="0"/>
          <w:bCs w:val="0"/>
          <w:sz w:val="32"/>
          <w:szCs w:val="32"/>
          <w:highlight w:val="none"/>
        </w:rPr>
        <w:t>落实</w:t>
      </w:r>
      <w:r>
        <w:rPr>
          <w:rFonts w:hint="eastAsia" w:ascii="仿宋_GB2312" w:eastAsia="仿宋_GB2312"/>
          <w:b w:val="0"/>
          <w:bCs w:val="0"/>
          <w:sz w:val="32"/>
          <w:szCs w:val="32"/>
          <w:highlight w:val="none"/>
        </w:rPr>
        <w:t>《条例》的要求，《条例》从体系建设、参保对象、筹资机制、待遇原则、基金支付范围等方面对我市建立</w:t>
      </w:r>
      <w:r>
        <w:rPr>
          <w:rFonts w:hint="eastAsia" w:ascii="仿宋_GB2312" w:eastAsia="仿宋_GB2312"/>
          <w:b w:val="0"/>
          <w:bCs w:val="0"/>
          <w:sz w:val="32"/>
          <w:szCs w:val="32"/>
          <w:highlight w:val="none"/>
          <w:lang w:eastAsia="zh-CN"/>
        </w:rPr>
        <w:t>长期护理保险</w:t>
      </w:r>
      <w:r>
        <w:rPr>
          <w:rFonts w:hint="eastAsia" w:ascii="仿宋_GB2312" w:eastAsia="仿宋_GB2312"/>
          <w:b w:val="0"/>
          <w:bCs w:val="0"/>
          <w:sz w:val="32"/>
          <w:szCs w:val="32"/>
          <w:highlight w:val="none"/>
        </w:rPr>
        <w:t>制度作出了规定，并要求长期护理保险费自2021年10月1日起征缴。</w:t>
      </w:r>
    </w:p>
    <w:p>
      <w:pPr>
        <w:ind w:firstLine="640" w:firstLineChars="200"/>
        <w:rPr>
          <w:rFonts w:ascii="黑体" w:hAnsi="黑体" w:eastAsia="黑体"/>
          <w:sz w:val="32"/>
          <w:szCs w:val="32"/>
        </w:rPr>
      </w:pPr>
      <w:r>
        <w:rPr>
          <w:rFonts w:hint="eastAsia" w:ascii="黑体" w:hAnsi="黑体" w:eastAsia="黑体"/>
          <w:sz w:val="32"/>
          <w:szCs w:val="32"/>
        </w:rPr>
        <w:t>二、需要说明的主要内容</w:t>
      </w:r>
    </w:p>
    <w:p>
      <w:pPr>
        <w:spacing w:line="540" w:lineRule="exact"/>
        <w:ind w:firstLine="640" w:firstLineChars="200"/>
        <w:rPr>
          <w:rFonts w:ascii="仿宋_GB2312" w:hAnsi="黑体" w:eastAsia="仿宋_GB2312"/>
          <w:sz w:val="32"/>
          <w:szCs w:val="32"/>
        </w:rPr>
      </w:pPr>
      <w:r>
        <w:rPr>
          <w:rFonts w:hint="eastAsia" w:ascii="楷体_GB2312" w:hAnsi="黑体" w:eastAsia="楷体_GB2312"/>
          <w:sz w:val="32"/>
          <w:szCs w:val="32"/>
        </w:rPr>
        <w:t>（一）关于参保对象。</w:t>
      </w:r>
      <w:r>
        <w:rPr>
          <w:rFonts w:hint="eastAsia" w:ascii="仿宋_GB2312" w:hAnsi="黑体" w:eastAsia="仿宋_GB2312"/>
          <w:sz w:val="32"/>
          <w:szCs w:val="32"/>
        </w:rPr>
        <w:t>《办法》规定，用人单位职工和年满十八周岁且未在校就读的非在职人员，已参加本市基本医疗保险的，应当参加长期护理保险。</w:t>
      </w:r>
    </w:p>
    <w:p>
      <w:pPr>
        <w:spacing w:line="540" w:lineRule="exact"/>
        <w:ind w:firstLine="640" w:firstLineChars="200"/>
        <w:rPr>
          <w:rFonts w:ascii="仿宋_GB2312" w:hAnsi="黑体" w:eastAsia="仿宋_GB2312"/>
          <w:sz w:val="32"/>
          <w:szCs w:val="32"/>
        </w:rPr>
      </w:pPr>
      <w:r>
        <w:rPr>
          <w:rFonts w:hint="eastAsia" w:ascii="楷体_GB2312" w:hAnsi="楷体_GB2312" w:eastAsia="楷体_GB2312" w:cs="楷体_GB2312"/>
          <w:sz w:val="32"/>
          <w:szCs w:val="32"/>
        </w:rPr>
        <w:t>（二）</w:t>
      </w:r>
      <w:r>
        <w:rPr>
          <w:rFonts w:hint="eastAsia" w:ascii="楷体_GB2312" w:hAnsi="黑体" w:eastAsia="楷体_GB2312"/>
          <w:sz w:val="32"/>
          <w:szCs w:val="32"/>
        </w:rPr>
        <w:t>关于缴费标准和缴费渠道。</w:t>
      </w:r>
      <w:r>
        <w:rPr>
          <w:rFonts w:hint="eastAsia" w:ascii="仿宋_GB2312" w:hAnsi="黑体" w:eastAsia="仿宋_GB2312"/>
          <w:sz w:val="32"/>
          <w:szCs w:val="32"/>
        </w:rPr>
        <w:t>《办法》规定，长期护理保险费由社会保险费征收机构与基本医疗保险费统一</w:t>
      </w:r>
      <w:r>
        <w:rPr>
          <w:rFonts w:hint="eastAsia" w:ascii="仿宋_GB2312" w:hAnsi="黑体" w:eastAsia="仿宋_GB2312"/>
          <w:sz w:val="32"/>
          <w:szCs w:val="32"/>
          <w:lang w:val="en-US" w:eastAsia="zh-CN"/>
        </w:rPr>
        <w:t>同步</w:t>
      </w:r>
      <w:r>
        <w:rPr>
          <w:rFonts w:hint="eastAsia" w:ascii="仿宋_GB2312" w:hAnsi="黑体" w:eastAsia="仿宋_GB2312"/>
          <w:sz w:val="32"/>
          <w:szCs w:val="32"/>
        </w:rPr>
        <w:t>征收。以本市上年度在岗职工月平均工资的</w:t>
      </w:r>
      <w:r>
        <w:rPr>
          <w:rFonts w:ascii="仿宋_GB2312" w:hAnsi="黑体" w:eastAsia="仿宋_GB2312"/>
          <w:sz w:val="32"/>
          <w:szCs w:val="32"/>
        </w:rPr>
        <w:t>0.1%按月缴费</w:t>
      </w:r>
      <w:r>
        <w:rPr>
          <w:rFonts w:hint="eastAsia" w:ascii="仿宋_GB2312" w:hAnsi="黑体" w:eastAsia="仿宋_GB2312"/>
          <w:sz w:val="32"/>
          <w:szCs w:val="32"/>
        </w:rPr>
        <w:t>，其中，（1）职工参保的，用人单位缴交</w:t>
      </w:r>
      <w:r>
        <w:rPr>
          <w:rFonts w:ascii="仿宋_GB2312" w:hAnsi="黑体" w:eastAsia="仿宋_GB2312"/>
          <w:sz w:val="32"/>
          <w:szCs w:val="32"/>
        </w:rPr>
        <w:t>0.05%，个人缴交0.05%</w:t>
      </w:r>
      <w:r>
        <w:rPr>
          <w:rFonts w:hint="eastAsia" w:ascii="仿宋_GB2312" w:hAnsi="黑体" w:eastAsia="仿宋_GB2312"/>
          <w:sz w:val="32"/>
          <w:szCs w:val="32"/>
        </w:rPr>
        <w:t>，职工个人缴交部分由用人单位代扣代缴；（2）非在职人员参保的，包括退休人员、居民等由个人缴交</w:t>
      </w:r>
      <w:r>
        <w:rPr>
          <w:rFonts w:ascii="仿宋_GB2312" w:hAnsi="黑体" w:eastAsia="仿宋_GB2312"/>
          <w:sz w:val="32"/>
          <w:szCs w:val="32"/>
        </w:rPr>
        <w:t>0.</w:t>
      </w:r>
      <w:r>
        <w:rPr>
          <w:rFonts w:hint="eastAsia" w:ascii="仿宋_GB2312" w:hAnsi="黑体" w:eastAsia="仿宋_GB2312"/>
          <w:sz w:val="32"/>
          <w:szCs w:val="32"/>
        </w:rPr>
        <w:t>1</w:t>
      </w:r>
      <w:r>
        <w:rPr>
          <w:rFonts w:ascii="仿宋_GB2312" w:hAnsi="黑体" w:eastAsia="仿宋_GB2312"/>
          <w:sz w:val="32"/>
          <w:szCs w:val="32"/>
        </w:rPr>
        <w:t>%，</w:t>
      </w:r>
      <w:r>
        <w:rPr>
          <w:rFonts w:hint="eastAsia" w:ascii="仿宋_GB2312" w:hAnsi="黑体" w:eastAsia="仿宋_GB2312"/>
          <w:sz w:val="32"/>
          <w:szCs w:val="32"/>
        </w:rPr>
        <w:t>在其基本医疗保险缴费开户银行或者养老金发放银行按月托收。财政对于困难人群</w:t>
      </w:r>
      <w:r>
        <w:rPr>
          <w:rFonts w:hint="eastAsia" w:ascii="仿宋_GB2312" w:hAnsi="黑体" w:eastAsia="仿宋_GB2312"/>
          <w:sz w:val="32"/>
          <w:szCs w:val="32"/>
          <w:lang w:val="en-US" w:eastAsia="zh-CN"/>
        </w:rPr>
        <w:t>保险费</w:t>
      </w:r>
      <w:r>
        <w:rPr>
          <w:rFonts w:hint="eastAsia" w:ascii="仿宋_GB2312" w:hAnsi="黑体" w:eastAsia="仿宋_GB2312"/>
          <w:sz w:val="32"/>
          <w:szCs w:val="32"/>
        </w:rPr>
        <w:t>给予补助。按照2019年度本市在岗职工月平均工资（10646元）测算，每月缴费约10.7元，年度筹资128元/人。与首批试点城市相比，深圳筹资</w:t>
      </w:r>
      <w:r>
        <w:rPr>
          <w:rFonts w:hint="eastAsia" w:ascii="仿宋_GB2312" w:hAnsi="黑体" w:eastAsia="仿宋_GB2312"/>
          <w:sz w:val="32"/>
          <w:szCs w:val="32"/>
          <w:lang w:val="en-US" w:eastAsia="zh-CN"/>
        </w:rPr>
        <w:t>标准</w:t>
      </w:r>
      <w:r>
        <w:rPr>
          <w:rFonts w:hint="eastAsia" w:ascii="仿宋_GB2312" w:hAnsi="黑体" w:eastAsia="仿宋_GB2312"/>
          <w:sz w:val="32"/>
          <w:szCs w:val="32"/>
        </w:rPr>
        <w:t>处于中档水平，与广州130元/年筹资标准相当。</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办法》规定基本医疗保险一档参保人，其参加长期护理保险的个人缴费部分从其基本医疗保险个人账户中按月划转。为不增加企业缴费负担，《办法》同时规定在《深圳市社会医疗保险办法》修订实施之前，长期护理保险费的单位缴交部分从地方补充医疗保险基金中按月划转。</w:t>
      </w:r>
    </w:p>
    <w:p>
      <w:pPr>
        <w:spacing w:line="540" w:lineRule="exact"/>
        <w:ind w:firstLine="640" w:firstLineChars="200"/>
        <w:rPr>
          <w:rFonts w:ascii="仿宋_GB2312" w:hAnsi="黑体" w:eastAsia="仿宋_GB2312"/>
          <w:sz w:val="32"/>
          <w:szCs w:val="32"/>
        </w:rPr>
      </w:pPr>
      <w:r>
        <w:rPr>
          <w:rFonts w:hint="eastAsia" w:ascii="楷体_GB2312" w:hAnsi="黑体" w:eastAsia="楷体_GB2312"/>
          <w:sz w:val="32"/>
          <w:szCs w:val="32"/>
        </w:rPr>
        <w:t>（三）关于照护等级评定。</w:t>
      </w:r>
      <w:r>
        <w:rPr>
          <w:rFonts w:hint="eastAsia" w:ascii="仿宋_GB2312" w:hAnsi="黑体" w:eastAsia="仿宋_GB2312"/>
          <w:sz w:val="32"/>
          <w:szCs w:val="32"/>
        </w:rPr>
        <w:t>《办法》规定，参保人因年老、疾病、伤残等导致照护依赖，失能失智状态持续六个月以上，病情基本稳定且连续参保达到规定年限的，可以申请长期护理保险照护等级评定。为鼓励早参保，规定2023年之前首次申请照护等级评定的，不受连续参保年限条件限制；2023年首次申请照护等级评定的要求连续参保满1年，2024年增加到2年，自2025年开始，首次申请照护等级评定的要求连续参保满3年。</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为提高评定的公信力，《办法》同时规定，</w:t>
      </w:r>
      <w:r>
        <w:rPr>
          <w:rFonts w:hint="eastAsia" w:ascii="仿宋_GB2312" w:hAnsi="黑体" w:eastAsia="仿宋_GB2312"/>
          <w:sz w:val="32"/>
          <w:szCs w:val="32"/>
        </w:rPr>
        <w:t>由市医保局会同市民政、财政、人力资源保障、卫生健康等部门以及残联等群团组织代表成立我市长期护理保险失能照护等级评定委员会，负责</w:t>
      </w:r>
      <w:r>
        <w:rPr>
          <w:rFonts w:hint="eastAsia" w:ascii="仿宋_GB2312" w:hAnsi="黑体" w:eastAsia="仿宋_GB2312"/>
          <w:sz w:val="32"/>
          <w:szCs w:val="32"/>
          <w:lang w:eastAsia="zh-CN"/>
        </w:rPr>
        <w:t>长期护理保险</w:t>
      </w:r>
      <w:r>
        <w:rPr>
          <w:rFonts w:hint="eastAsia" w:ascii="仿宋_GB2312" w:hAnsi="黑体" w:eastAsia="仿宋_GB2312"/>
          <w:sz w:val="32"/>
          <w:szCs w:val="32"/>
        </w:rPr>
        <w:t>照护等级评定工作。参保人可就近选择长护定点机构提交照护等级评定申请，由长护定点机构组织日常生活活动能力测评，通过测评的，评定委员会安排上门评估或集中评估，经评定达到照护2级及以上（分为0-4级）的可按规定享受</w:t>
      </w:r>
      <w:r>
        <w:rPr>
          <w:rFonts w:hint="eastAsia" w:ascii="仿宋_GB2312" w:hAnsi="黑体" w:eastAsia="仿宋_GB2312"/>
          <w:sz w:val="32"/>
          <w:szCs w:val="32"/>
          <w:lang w:eastAsia="zh-CN"/>
        </w:rPr>
        <w:t>长期护理保险</w:t>
      </w:r>
      <w:r>
        <w:rPr>
          <w:rFonts w:hint="eastAsia" w:ascii="仿宋_GB2312" w:hAnsi="黑体" w:eastAsia="仿宋_GB2312"/>
          <w:sz w:val="32"/>
          <w:szCs w:val="32"/>
        </w:rPr>
        <w:t>待遇。</w:t>
      </w:r>
    </w:p>
    <w:p>
      <w:pPr>
        <w:spacing w:line="540" w:lineRule="exact"/>
        <w:ind w:firstLine="640" w:firstLineChars="200"/>
        <w:rPr>
          <w:rFonts w:ascii="仿宋_GB2312" w:hAnsi="黑体" w:eastAsia="仿宋_GB2312"/>
          <w:sz w:val="32"/>
          <w:szCs w:val="32"/>
        </w:rPr>
      </w:pPr>
      <w:r>
        <w:rPr>
          <w:rFonts w:hint="eastAsia" w:ascii="楷体_GB2312" w:hAnsi="黑体" w:eastAsia="楷体_GB2312"/>
          <w:sz w:val="32"/>
          <w:szCs w:val="32"/>
        </w:rPr>
        <w:t>（四）关于保险待遇。</w:t>
      </w:r>
      <w:r>
        <w:rPr>
          <w:rFonts w:hint="eastAsia" w:ascii="仿宋_GB2312" w:hAnsi="黑体" w:eastAsia="仿宋_GB2312"/>
          <w:sz w:val="32"/>
          <w:szCs w:val="32"/>
        </w:rPr>
        <w:t>《办法》规定，参保人可根据服务需求，从居家亲情照护、机构上门照护和机构照护选择一种服务方式。其中，使用居家亲情照护的参保人，按规定享受亲情照护的同时，接受长护定点机构每周一次的上门服务；使用机构上门服务的参保人，按照“照护2级每周4次</w:t>
      </w:r>
      <w:r>
        <w:rPr>
          <w:rFonts w:hint="eastAsia" w:ascii="仿宋_GB2312" w:hAnsi="黑体" w:eastAsia="仿宋_GB2312"/>
          <w:sz w:val="32"/>
          <w:szCs w:val="32"/>
          <w:lang w:eastAsia="zh-CN"/>
        </w:rPr>
        <w:t>、</w:t>
      </w:r>
      <w:r>
        <w:rPr>
          <w:rFonts w:hint="eastAsia" w:ascii="仿宋_GB2312" w:hAnsi="黑体" w:eastAsia="仿宋_GB2312"/>
          <w:sz w:val="32"/>
          <w:szCs w:val="32"/>
        </w:rPr>
        <w:t>每次不少于2小时，照护3级每周4次、照护4级每周5次</w:t>
      </w:r>
      <w:r>
        <w:rPr>
          <w:rFonts w:hint="eastAsia" w:ascii="仿宋_GB2312" w:hAnsi="黑体" w:eastAsia="仿宋_GB2312"/>
          <w:sz w:val="32"/>
          <w:szCs w:val="32"/>
          <w:lang w:eastAsia="zh-CN"/>
        </w:rPr>
        <w:t>、</w:t>
      </w:r>
      <w:r>
        <w:rPr>
          <w:rFonts w:hint="eastAsia" w:ascii="仿宋_GB2312" w:hAnsi="黑体" w:eastAsia="仿宋_GB2312"/>
          <w:sz w:val="32"/>
          <w:szCs w:val="32"/>
        </w:rPr>
        <w:t>每次不少于3小时”的标准享受待遇；使用机构照护的参保人，保险待遇直接在其月度应付费用中抵扣。此外，为减轻家庭照护压力，对使用居家亲情照护或机构上门照护的参保人，可按规定享受每年14-21天不等的短期托管服务。</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从服务内容上，待遇分为基本生活照料待遇和医疗护理待遇，生活照料待遇月支付限额以月定额标准为基数，与累计参保年限挂钩。累计参保时间未满36个月的，基本生活照料待遇月支付限额为：照护2级2235元、照护3级2980元、照护4级3726元；医疗护理待遇月支付限额为1000元。短期托管费用支付标准最高不超过150元/天。机构照护和居家亲情照护按实际服务天数支付，机构上门照护按实际提供服务时数支付。长护定点机构实际收费低于支付限额的，按实际收费标准支付。</w:t>
      </w:r>
      <w:r>
        <w:rPr>
          <w:rFonts w:hint="eastAsia" w:ascii="仿宋_GB2312" w:hAnsi="黑体" w:eastAsia="仿宋_GB2312"/>
          <w:sz w:val="32"/>
          <w:szCs w:val="32"/>
          <w:lang w:eastAsia="zh-CN"/>
        </w:rPr>
        <w:t>长期护理保险</w:t>
      </w:r>
      <w:r>
        <w:rPr>
          <w:rFonts w:hint="eastAsia" w:ascii="仿宋_GB2312" w:hAnsi="黑体" w:eastAsia="仿宋_GB2312"/>
          <w:sz w:val="32"/>
          <w:szCs w:val="32"/>
        </w:rPr>
        <w:t>待遇范围包括基本照护服务费、床位费、护理耗材费和护理设备费，不包含膳食费、药品费等其他费用。</w:t>
      </w:r>
    </w:p>
    <w:p>
      <w:pPr>
        <w:spacing w:line="540" w:lineRule="exact"/>
        <w:ind w:firstLine="640" w:firstLineChars="200"/>
        <w:rPr>
          <w:rFonts w:ascii="仿宋_GB2312" w:hAnsi="黑体" w:eastAsia="仿宋_GB2312"/>
          <w:sz w:val="32"/>
          <w:szCs w:val="32"/>
        </w:rPr>
      </w:pPr>
      <w:r>
        <w:rPr>
          <w:rFonts w:hint="eastAsia" w:ascii="楷体_GB2312" w:hAnsi="黑体" w:eastAsia="楷体_GB2312"/>
          <w:sz w:val="32"/>
          <w:szCs w:val="32"/>
        </w:rPr>
        <w:t>（五）关于服务管理。</w:t>
      </w:r>
      <w:r>
        <w:rPr>
          <w:rFonts w:hint="eastAsia" w:ascii="仿宋_GB2312" w:hAnsi="黑体" w:eastAsia="仿宋_GB2312"/>
          <w:sz w:val="32"/>
          <w:szCs w:val="32"/>
        </w:rPr>
        <w:t>本市行政区域内提供照护服务的养老服务机构、残疾人托养机构、专业护理机构，在自愿申请的基础上，经市医疗保障经办机构确定，并与之签订服务协议，纳入长护定点机构管理。</w:t>
      </w:r>
      <w:r>
        <w:rPr>
          <w:rFonts w:ascii="仿宋_GB2312" w:hAnsi="黑体" w:eastAsia="仿宋_GB2312"/>
          <w:sz w:val="32"/>
          <w:szCs w:val="32"/>
        </w:rPr>
        <w:t xml:space="preserve"> </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为充实经办力量，提高经办效率，《办法》规定，市医疗保障经办机构通过购买服务的方式委托有资质的商业保险公司作为商保经办机构，具体负责长期护理保险经办事项。参与长期护理保险的政策宣传、申请受理、组织评定、协议管理、稽核调查、费用审核、信用评价等经办事项。</w:t>
      </w:r>
    </w:p>
    <w:p>
      <w:pPr>
        <w:spacing w:line="540" w:lineRule="exact"/>
        <w:ind w:firstLine="640" w:firstLineChars="200"/>
        <w:rPr>
          <w:rFonts w:ascii="仿宋_GB2312" w:hAnsi="黑体" w:eastAsia="仿宋_GB2312"/>
          <w:sz w:val="32"/>
          <w:szCs w:val="32"/>
        </w:rPr>
      </w:pPr>
      <w:r>
        <w:rPr>
          <w:rFonts w:hint="eastAsia" w:ascii="楷体_GB2312" w:hAnsi="黑体" w:eastAsia="楷体_GB2312"/>
          <w:sz w:val="32"/>
          <w:szCs w:val="32"/>
        </w:rPr>
        <w:t>（六）关于预防照护。</w:t>
      </w:r>
      <w:r>
        <w:rPr>
          <w:rFonts w:hint="eastAsia" w:ascii="仿宋_GB2312" w:hAnsi="黑体" w:eastAsia="仿宋_GB2312"/>
          <w:sz w:val="32"/>
          <w:szCs w:val="32"/>
        </w:rPr>
        <w:t>为预防或延缓失能失智，缓解中重度失能失智人群的过快增长，保障</w:t>
      </w:r>
      <w:r>
        <w:rPr>
          <w:rFonts w:hint="eastAsia" w:ascii="仿宋_GB2312" w:hAnsi="黑体" w:eastAsia="仿宋_GB2312"/>
          <w:sz w:val="32"/>
          <w:szCs w:val="32"/>
          <w:lang w:eastAsia="zh-CN"/>
        </w:rPr>
        <w:t>长期护理保险</w:t>
      </w:r>
      <w:r>
        <w:rPr>
          <w:rFonts w:hint="eastAsia" w:ascii="仿宋_GB2312" w:hAnsi="黑体" w:eastAsia="仿宋_GB2312"/>
          <w:sz w:val="32"/>
          <w:szCs w:val="32"/>
        </w:rPr>
        <w:t>制度良性运行，参照工伤保险工伤预防费的经验做法，每年从长期护理保险基金中按不超过3%的比例安排预防照护保障费用，用于失能失智延缓预防工作。</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预防照护保障费用的安排使用计划由市医疗保障行政部门会同卫生健康、民政等部门制定。</w:t>
      </w:r>
    </w:p>
    <w:p>
      <w:pPr>
        <w:spacing w:line="540" w:lineRule="exact"/>
        <w:ind w:firstLine="640" w:firstLineChars="200"/>
        <w:rPr>
          <w:rFonts w:ascii="仿宋_GB2312" w:hAnsi="黑体" w:eastAsia="仿宋_GB2312"/>
          <w:sz w:val="32"/>
          <w:szCs w:val="32"/>
        </w:rPr>
      </w:pPr>
      <w:r>
        <w:rPr>
          <w:rFonts w:hint="eastAsia" w:ascii="楷体_GB2312" w:hAnsi="黑体" w:eastAsia="楷体_GB2312"/>
          <w:sz w:val="32"/>
          <w:szCs w:val="32"/>
        </w:rPr>
        <w:t>（七）关于商业保险。</w:t>
      </w:r>
      <w:r>
        <w:rPr>
          <w:rFonts w:hint="eastAsia" w:ascii="仿宋_GB2312" w:hAnsi="黑体" w:eastAsia="仿宋_GB2312"/>
          <w:sz w:val="32"/>
          <w:szCs w:val="32"/>
        </w:rPr>
        <w:t>《办法》明确，鼓励发展商业长期护理保险产品，满足多元化照护需求。构建以护理保险为基础，以社会救助、社会福利、商业保险、慈善事业为补充，各类社会保障制度相衔接的多层次照护保障制度。</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长期护理社会保险，定位为广覆盖、保基本、可持续，切实保障长期失能失智参保人基本生活权益，维护其体面和有尊严的生活。同时鼓励商业保险机构发展与长期护理社会保险相衔接的商业长期护理保险产品，通过待遇叠加、保障范围延伸等方式，满足参保人多层次的照护需求。</w:t>
      </w:r>
    </w:p>
    <w:p>
      <w:pPr>
        <w:spacing w:line="560" w:lineRule="exact"/>
        <w:ind w:firstLine="640" w:firstLineChars="200"/>
        <w:rPr>
          <w:rFonts w:ascii="仿宋_GB2312" w:eastAsia="仿宋_GB2312"/>
          <w:sz w:val="32"/>
          <w:szCs w:val="32"/>
        </w:rPr>
      </w:pPr>
    </w:p>
    <w:sectPr>
      <w:footerReference r:id="rId3" w:type="default"/>
      <w:footerReference r:id="rId4" w:type="even"/>
      <w:pgSz w:w="11906" w:h="16838"/>
      <w:pgMar w:top="1871" w:right="1588" w:bottom="1474"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1523655"/>
    </w:sdtPr>
    <w:sdtEndPr>
      <w:rPr>
        <w:rFonts w:ascii="宋体" w:hAnsi="宋体" w:eastAsia="宋体"/>
        <w:sz w:val="28"/>
        <w:szCs w:val="28"/>
      </w:rPr>
    </w:sdtEndPr>
    <w:sdtContent>
      <w:p>
        <w:pPr>
          <w:pStyle w:val="7"/>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7133779"/>
    </w:sdtPr>
    <w:sdtEndPr>
      <w:rPr>
        <w:rFonts w:ascii="宋体" w:hAnsi="宋体" w:eastAsia="宋体"/>
        <w:sz w:val="28"/>
        <w:szCs w:val="28"/>
      </w:rPr>
    </w:sdtEndPr>
    <w:sdtContent>
      <w:p>
        <w:pPr>
          <w:pStyle w:val="7"/>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A4"/>
    <w:rsid w:val="000072C6"/>
    <w:rsid w:val="000161BA"/>
    <w:rsid w:val="00026BFE"/>
    <w:rsid w:val="000325B8"/>
    <w:rsid w:val="00034B6C"/>
    <w:rsid w:val="000410B4"/>
    <w:rsid w:val="00050A5C"/>
    <w:rsid w:val="00052880"/>
    <w:rsid w:val="00060213"/>
    <w:rsid w:val="00064D16"/>
    <w:rsid w:val="00071CF5"/>
    <w:rsid w:val="00074F9B"/>
    <w:rsid w:val="00095DB6"/>
    <w:rsid w:val="000A2E09"/>
    <w:rsid w:val="000A4DE7"/>
    <w:rsid w:val="000C3D4C"/>
    <w:rsid w:val="000C4BE4"/>
    <w:rsid w:val="000D2D47"/>
    <w:rsid w:val="000D5D48"/>
    <w:rsid w:val="000E4D4F"/>
    <w:rsid w:val="000F5917"/>
    <w:rsid w:val="0010138A"/>
    <w:rsid w:val="00102D46"/>
    <w:rsid w:val="00107F26"/>
    <w:rsid w:val="001174B8"/>
    <w:rsid w:val="00126270"/>
    <w:rsid w:val="00131EE9"/>
    <w:rsid w:val="00133E57"/>
    <w:rsid w:val="001549BA"/>
    <w:rsid w:val="00156BC9"/>
    <w:rsid w:val="00166B7D"/>
    <w:rsid w:val="00180692"/>
    <w:rsid w:val="00183BAE"/>
    <w:rsid w:val="001A6244"/>
    <w:rsid w:val="001B24C4"/>
    <w:rsid w:val="001D485D"/>
    <w:rsid w:val="001F0A37"/>
    <w:rsid w:val="00207DEC"/>
    <w:rsid w:val="00213105"/>
    <w:rsid w:val="00220A8A"/>
    <w:rsid w:val="0022670E"/>
    <w:rsid w:val="002341C2"/>
    <w:rsid w:val="00243723"/>
    <w:rsid w:val="00247851"/>
    <w:rsid w:val="0026148A"/>
    <w:rsid w:val="00262E19"/>
    <w:rsid w:val="00263125"/>
    <w:rsid w:val="002935FF"/>
    <w:rsid w:val="002A7B72"/>
    <w:rsid w:val="002C7317"/>
    <w:rsid w:val="002C79EC"/>
    <w:rsid w:val="002D0BD7"/>
    <w:rsid w:val="002D6241"/>
    <w:rsid w:val="002E13D1"/>
    <w:rsid w:val="003162A9"/>
    <w:rsid w:val="00324542"/>
    <w:rsid w:val="00327618"/>
    <w:rsid w:val="003365BA"/>
    <w:rsid w:val="00343F8D"/>
    <w:rsid w:val="003477AE"/>
    <w:rsid w:val="00350C7E"/>
    <w:rsid w:val="00356F3C"/>
    <w:rsid w:val="00360F3E"/>
    <w:rsid w:val="00363BFC"/>
    <w:rsid w:val="00365478"/>
    <w:rsid w:val="00371AD6"/>
    <w:rsid w:val="00372078"/>
    <w:rsid w:val="003848BD"/>
    <w:rsid w:val="003A188B"/>
    <w:rsid w:val="003C3C67"/>
    <w:rsid w:val="003C568C"/>
    <w:rsid w:val="003D68B1"/>
    <w:rsid w:val="003E4690"/>
    <w:rsid w:val="003F4D43"/>
    <w:rsid w:val="003F72C4"/>
    <w:rsid w:val="00407088"/>
    <w:rsid w:val="00412989"/>
    <w:rsid w:val="004132AD"/>
    <w:rsid w:val="00421693"/>
    <w:rsid w:val="004452A6"/>
    <w:rsid w:val="00447DE4"/>
    <w:rsid w:val="004613C1"/>
    <w:rsid w:val="00474899"/>
    <w:rsid w:val="00475242"/>
    <w:rsid w:val="00476B1B"/>
    <w:rsid w:val="004840E1"/>
    <w:rsid w:val="00485965"/>
    <w:rsid w:val="00491C83"/>
    <w:rsid w:val="00493A16"/>
    <w:rsid w:val="004952E9"/>
    <w:rsid w:val="004A194F"/>
    <w:rsid w:val="004A1B7E"/>
    <w:rsid w:val="004A3D53"/>
    <w:rsid w:val="004A63DF"/>
    <w:rsid w:val="004A7293"/>
    <w:rsid w:val="004B4111"/>
    <w:rsid w:val="004B4DA8"/>
    <w:rsid w:val="004C0FAA"/>
    <w:rsid w:val="004C391B"/>
    <w:rsid w:val="004C47E8"/>
    <w:rsid w:val="004E37FC"/>
    <w:rsid w:val="004F3761"/>
    <w:rsid w:val="004F512B"/>
    <w:rsid w:val="004F6087"/>
    <w:rsid w:val="00500AD5"/>
    <w:rsid w:val="00507B6D"/>
    <w:rsid w:val="00515021"/>
    <w:rsid w:val="00521DF6"/>
    <w:rsid w:val="005223FF"/>
    <w:rsid w:val="0052550E"/>
    <w:rsid w:val="00536E1B"/>
    <w:rsid w:val="00555309"/>
    <w:rsid w:val="0056221B"/>
    <w:rsid w:val="00563A12"/>
    <w:rsid w:val="005640A9"/>
    <w:rsid w:val="00565A3C"/>
    <w:rsid w:val="00567436"/>
    <w:rsid w:val="005855E1"/>
    <w:rsid w:val="00592356"/>
    <w:rsid w:val="00594250"/>
    <w:rsid w:val="0059452C"/>
    <w:rsid w:val="005A70D5"/>
    <w:rsid w:val="005A7199"/>
    <w:rsid w:val="005B572A"/>
    <w:rsid w:val="005E1B90"/>
    <w:rsid w:val="005E2E8A"/>
    <w:rsid w:val="005F03C2"/>
    <w:rsid w:val="0060505E"/>
    <w:rsid w:val="00612954"/>
    <w:rsid w:val="0061560E"/>
    <w:rsid w:val="00624606"/>
    <w:rsid w:val="0063028B"/>
    <w:rsid w:val="00630530"/>
    <w:rsid w:val="00634647"/>
    <w:rsid w:val="0065074B"/>
    <w:rsid w:val="00652D90"/>
    <w:rsid w:val="006658F2"/>
    <w:rsid w:val="00665D37"/>
    <w:rsid w:val="00666B81"/>
    <w:rsid w:val="00675A2B"/>
    <w:rsid w:val="00682568"/>
    <w:rsid w:val="00693CA4"/>
    <w:rsid w:val="006954E9"/>
    <w:rsid w:val="006A1459"/>
    <w:rsid w:val="006B0131"/>
    <w:rsid w:val="006B384C"/>
    <w:rsid w:val="006C1D02"/>
    <w:rsid w:val="006D5E5D"/>
    <w:rsid w:val="006E4071"/>
    <w:rsid w:val="006E4421"/>
    <w:rsid w:val="006E6386"/>
    <w:rsid w:val="006E7DCC"/>
    <w:rsid w:val="006F0D96"/>
    <w:rsid w:val="006F4482"/>
    <w:rsid w:val="006F6D1B"/>
    <w:rsid w:val="00702D57"/>
    <w:rsid w:val="00710901"/>
    <w:rsid w:val="00713C07"/>
    <w:rsid w:val="0071463A"/>
    <w:rsid w:val="00714775"/>
    <w:rsid w:val="00716CE8"/>
    <w:rsid w:val="007248F6"/>
    <w:rsid w:val="007335EC"/>
    <w:rsid w:val="0074414D"/>
    <w:rsid w:val="007532FB"/>
    <w:rsid w:val="00765811"/>
    <w:rsid w:val="007759AE"/>
    <w:rsid w:val="007A515F"/>
    <w:rsid w:val="007B3D7C"/>
    <w:rsid w:val="007B6D71"/>
    <w:rsid w:val="007B7017"/>
    <w:rsid w:val="007D3D36"/>
    <w:rsid w:val="007E4EC6"/>
    <w:rsid w:val="007E609F"/>
    <w:rsid w:val="007F4BAC"/>
    <w:rsid w:val="007F6D7D"/>
    <w:rsid w:val="007F7F10"/>
    <w:rsid w:val="00806552"/>
    <w:rsid w:val="008420EF"/>
    <w:rsid w:val="0084323C"/>
    <w:rsid w:val="008445BC"/>
    <w:rsid w:val="008449BE"/>
    <w:rsid w:val="00845258"/>
    <w:rsid w:val="00862A5E"/>
    <w:rsid w:val="00870428"/>
    <w:rsid w:val="0087065C"/>
    <w:rsid w:val="008744C8"/>
    <w:rsid w:val="0088211C"/>
    <w:rsid w:val="00884213"/>
    <w:rsid w:val="00890E80"/>
    <w:rsid w:val="008922CC"/>
    <w:rsid w:val="00893796"/>
    <w:rsid w:val="008968E7"/>
    <w:rsid w:val="008B1F8F"/>
    <w:rsid w:val="008C0767"/>
    <w:rsid w:val="008D2150"/>
    <w:rsid w:val="008D2E04"/>
    <w:rsid w:val="008D3049"/>
    <w:rsid w:val="008D3D8E"/>
    <w:rsid w:val="008E34E4"/>
    <w:rsid w:val="008F3C04"/>
    <w:rsid w:val="009012AC"/>
    <w:rsid w:val="00902ACE"/>
    <w:rsid w:val="0090446B"/>
    <w:rsid w:val="00933B6E"/>
    <w:rsid w:val="00946519"/>
    <w:rsid w:val="00946C57"/>
    <w:rsid w:val="00954E1C"/>
    <w:rsid w:val="00955C49"/>
    <w:rsid w:val="00974A35"/>
    <w:rsid w:val="009810C4"/>
    <w:rsid w:val="00982299"/>
    <w:rsid w:val="0098593C"/>
    <w:rsid w:val="009A3B8A"/>
    <w:rsid w:val="009B1717"/>
    <w:rsid w:val="009B414F"/>
    <w:rsid w:val="009C1D0E"/>
    <w:rsid w:val="009C7511"/>
    <w:rsid w:val="009C780C"/>
    <w:rsid w:val="009D3DC4"/>
    <w:rsid w:val="009E2754"/>
    <w:rsid w:val="009E3F0E"/>
    <w:rsid w:val="009E5287"/>
    <w:rsid w:val="009E69A0"/>
    <w:rsid w:val="00A02FE9"/>
    <w:rsid w:val="00A07F73"/>
    <w:rsid w:val="00A1198C"/>
    <w:rsid w:val="00A1217C"/>
    <w:rsid w:val="00A16157"/>
    <w:rsid w:val="00A17382"/>
    <w:rsid w:val="00A25932"/>
    <w:rsid w:val="00A37BE3"/>
    <w:rsid w:val="00A44358"/>
    <w:rsid w:val="00A5748B"/>
    <w:rsid w:val="00A57C02"/>
    <w:rsid w:val="00A57FCF"/>
    <w:rsid w:val="00A67914"/>
    <w:rsid w:val="00A70126"/>
    <w:rsid w:val="00A7116C"/>
    <w:rsid w:val="00A91784"/>
    <w:rsid w:val="00A92280"/>
    <w:rsid w:val="00A9382F"/>
    <w:rsid w:val="00AA09B4"/>
    <w:rsid w:val="00AB398F"/>
    <w:rsid w:val="00AB725D"/>
    <w:rsid w:val="00AE0A7C"/>
    <w:rsid w:val="00AF05AD"/>
    <w:rsid w:val="00AF7815"/>
    <w:rsid w:val="00B00C12"/>
    <w:rsid w:val="00B02E69"/>
    <w:rsid w:val="00B11AF4"/>
    <w:rsid w:val="00B23455"/>
    <w:rsid w:val="00B34EF0"/>
    <w:rsid w:val="00B47C51"/>
    <w:rsid w:val="00B47FE7"/>
    <w:rsid w:val="00B5633C"/>
    <w:rsid w:val="00B66146"/>
    <w:rsid w:val="00B70965"/>
    <w:rsid w:val="00B719DE"/>
    <w:rsid w:val="00B839C5"/>
    <w:rsid w:val="00B9178E"/>
    <w:rsid w:val="00BA0C36"/>
    <w:rsid w:val="00BA204D"/>
    <w:rsid w:val="00BA233C"/>
    <w:rsid w:val="00BA4188"/>
    <w:rsid w:val="00BC2206"/>
    <w:rsid w:val="00BF0B6F"/>
    <w:rsid w:val="00BF1584"/>
    <w:rsid w:val="00C04315"/>
    <w:rsid w:val="00C079DD"/>
    <w:rsid w:val="00C26AD8"/>
    <w:rsid w:val="00C310B7"/>
    <w:rsid w:val="00C32433"/>
    <w:rsid w:val="00C46348"/>
    <w:rsid w:val="00C46D4A"/>
    <w:rsid w:val="00C535D9"/>
    <w:rsid w:val="00C6283B"/>
    <w:rsid w:val="00C752E5"/>
    <w:rsid w:val="00C75BF6"/>
    <w:rsid w:val="00C84183"/>
    <w:rsid w:val="00C9256E"/>
    <w:rsid w:val="00CB522F"/>
    <w:rsid w:val="00CB6C92"/>
    <w:rsid w:val="00CC06A2"/>
    <w:rsid w:val="00CD07B5"/>
    <w:rsid w:val="00CE2608"/>
    <w:rsid w:val="00CF0A00"/>
    <w:rsid w:val="00CF3BD5"/>
    <w:rsid w:val="00D013D4"/>
    <w:rsid w:val="00D04632"/>
    <w:rsid w:val="00D07A0A"/>
    <w:rsid w:val="00D17B6F"/>
    <w:rsid w:val="00D275E6"/>
    <w:rsid w:val="00D310E8"/>
    <w:rsid w:val="00D364F4"/>
    <w:rsid w:val="00D40572"/>
    <w:rsid w:val="00D605E1"/>
    <w:rsid w:val="00D60F12"/>
    <w:rsid w:val="00D66067"/>
    <w:rsid w:val="00D7653E"/>
    <w:rsid w:val="00D772E6"/>
    <w:rsid w:val="00D80958"/>
    <w:rsid w:val="00D918EE"/>
    <w:rsid w:val="00D975ED"/>
    <w:rsid w:val="00DB6253"/>
    <w:rsid w:val="00DB65FE"/>
    <w:rsid w:val="00DB791B"/>
    <w:rsid w:val="00DC0FA1"/>
    <w:rsid w:val="00DC24E9"/>
    <w:rsid w:val="00DC72DA"/>
    <w:rsid w:val="00DD0E54"/>
    <w:rsid w:val="00DE2839"/>
    <w:rsid w:val="00DE3797"/>
    <w:rsid w:val="00DE3A75"/>
    <w:rsid w:val="00DE686D"/>
    <w:rsid w:val="00DF3193"/>
    <w:rsid w:val="00DF652B"/>
    <w:rsid w:val="00E031A1"/>
    <w:rsid w:val="00E032BC"/>
    <w:rsid w:val="00E04DC5"/>
    <w:rsid w:val="00E14A3A"/>
    <w:rsid w:val="00E230B2"/>
    <w:rsid w:val="00E41322"/>
    <w:rsid w:val="00E54F89"/>
    <w:rsid w:val="00E56D14"/>
    <w:rsid w:val="00E63D15"/>
    <w:rsid w:val="00E64B81"/>
    <w:rsid w:val="00E65623"/>
    <w:rsid w:val="00E71634"/>
    <w:rsid w:val="00E71C45"/>
    <w:rsid w:val="00E80462"/>
    <w:rsid w:val="00E81579"/>
    <w:rsid w:val="00E842DB"/>
    <w:rsid w:val="00E85318"/>
    <w:rsid w:val="00E93B17"/>
    <w:rsid w:val="00E96BE4"/>
    <w:rsid w:val="00E973CA"/>
    <w:rsid w:val="00EA0909"/>
    <w:rsid w:val="00EA18F8"/>
    <w:rsid w:val="00EA275B"/>
    <w:rsid w:val="00EB20F1"/>
    <w:rsid w:val="00EB4713"/>
    <w:rsid w:val="00EC70D7"/>
    <w:rsid w:val="00ED55B9"/>
    <w:rsid w:val="00EE39B4"/>
    <w:rsid w:val="00EE3A06"/>
    <w:rsid w:val="00EF7C16"/>
    <w:rsid w:val="00F00D8A"/>
    <w:rsid w:val="00F061B8"/>
    <w:rsid w:val="00F11FF8"/>
    <w:rsid w:val="00F12765"/>
    <w:rsid w:val="00F23E1A"/>
    <w:rsid w:val="00F2745B"/>
    <w:rsid w:val="00F32B8B"/>
    <w:rsid w:val="00F4760E"/>
    <w:rsid w:val="00F61491"/>
    <w:rsid w:val="00F63257"/>
    <w:rsid w:val="00F638B9"/>
    <w:rsid w:val="00F640BC"/>
    <w:rsid w:val="00F648B9"/>
    <w:rsid w:val="00F659D4"/>
    <w:rsid w:val="00F7273E"/>
    <w:rsid w:val="00F7536B"/>
    <w:rsid w:val="00F81FF4"/>
    <w:rsid w:val="00FB0462"/>
    <w:rsid w:val="00FB5E4F"/>
    <w:rsid w:val="00FF2481"/>
    <w:rsid w:val="00FF4A48"/>
    <w:rsid w:val="00FF611C"/>
    <w:rsid w:val="00FF6D9A"/>
    <w:rsid w:val="00FF73B6"/>
    <w:rsid w:val="044C5170"/>
    <w:rsid w:val="0A2B10C4"/>
    <w:rsid w:val="0D25609A"/>
    <w:rsid w:val="20FA5791"/>
    <w:rsid w:val="2B152C73"/>
    <w:rsid w:val="2CEB1FC0"/>
    <w:rsid w:val="34BC041E"/>
    <w:rsid w:val="38382929"/>
    <w:rsid w:val="3A7D6048"/>
    <w:rsid w:val="42BA4E36"/>
    <w:rsid w:val="5096510E"/>
    <w:rsid w:val="690B7F40"/>
    <w:rsid w:val="6F9179B9"/>
    <w:rsid w:val="774266B2"/>
    <w:rsid w:val="790B1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120" w:after="120" w:line="360" w:lineRule="auto"/>
      <w:ind w:firstLine="643" w:firstLineChars="200"/>
      <w:outlineLvl w:val="1"/>
    </w:pPr>
    <w:rPr>
      <w:rFonts w:ascii="Cambria" w:hAnsi="Cambria" w:eastAsia="楷体" w:cs="黑体"/>
      <w:b/>
      <w:bCs/>
      <w:kern w:val="24"/>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4"/>
    <w:semiHidden/>
    <w:unhideWhenUsed/>
    <w:qFormat/>
    <w:uiPriority w:val="99"/>
    <w:pPr>
      <w:spacing w:after="120"/>
    </w:pPr>
  </w:style>
  <w:style w:type="paragraph" w:styleId="5">
    <w:name w:val="Body Text Indent"/>
    <w:basedOn w:val="1"/>
    <w:link w:val="22"/>
    <w:semiHidden/>
    <w:unhideWhenUsed/>
    <w:qFormat/>
    <w:uiPriority w:val="99"/>
    <w:pPr>
      <w:spacing w:after="120"/>
      <w:ind w:left="420" w:leftChars="200"/>
    </w:pPr>
  </w:style>
  <w:style w:type="paragraph" w:styleId="6">
    <w:name w:val="Balloon Text"/>
    <w:basedOn w:val="1"/>
    <w:link w:val="16"/>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17"/>
    <w:semiHidden/>
    <w:unhideWhenUsed/>
    <w:qFormat/>
    <w:uiPriority w:val="99"/>
    <w:pPr>
      <w:snapToGrid w:val="0"/>
      <w:jc w:val="left"/>
    </w:pPr>
    <w:rPr>
      <w:rFonts w:eastAsia="仿宋_GB2312"/>
      <w:sz w:val="18"/>
      <w:szCs w:val="18"/>
    </w:rPr>
  </w:style>
  <w:style w:type="paragraph" w:styleId="10">
    <w:name w:val="Body Text First Indent"/>
    <w:basedOn w:val="4"/>
    <w:link w:val="25"/>
    <w:unhideWhenUsed/>
    <w:qFormat/>
    <w:uiPriority w:val="0"/>
    <w:pPr>
      <w:spacing w:line="360" w:lineRule="auto"/>
      <w:ind w:firstLine="420" w:firstLineChars="100"/>
    </w:pPr>
    <w:rPr>
      <w:rFonts w:ascii="Calibri" w:hAnsi="Calibri" w:eastAsia="仿宋_GB2312" w:cs="黑体"/>
      <w:sz w:val="32"/>
    </w:rPr>
  </w:style>
  <w:style w:type="paragraph" w:styleId="11">
    <w:name w:val="Body Text First Indent 2"/>
    <w:basedOn w:val="5"/>
    <w:next w:val="10"/>
    <w:link w:val="23"/>
    <w:unhideWhenUsed/>
    <w:qFormat/>
    <w:uiPriority w:val="0"/>
    <w:pPr>
      <w:adjustRightInd w:val="0"/>
      <w:spacing w:after="0" w:line="360" w:lineRule="auto"/>
      <w:ind w:left="0" w:leftChars="0" w:firstLine="420" w:firstLineChars="200"/>
      <w:textAlignment w:val="baseline"/>
    </w:pPr>
    <w:rPr>
      <w:rFonts w:eastAsia="仿宋" w:cs="黑体"/>
      <w:sz w:val="32"/>
      <w:szCs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otnote reference"/>
    <w:basedOn w:val="14"/>
    <w:semiHidden/>
    <w:unhideWhenUsed/>
    <w:qFormat/>
    <w:uiPriority w:val="99"/>
    <w:rPr>
      <w:vertAlign w:val="superscript"/>
    </w:rPr>
  </w:style>
  <w:style w:type="character" w:customStyle="1" w:styleId="16">
    <w:name w:val="批注框文本 字符"/>
    <w:basedOn w:val="14"/>
    <w:link w:val="6"/>
    <w:semiHidden/>
    <w:qFormat/>
    <w:uiPriority w:val="99"/>
    <w:rPr>
      <w:sz w:val="18"/>
      <w:szCs w:val="18"/>
    </w:rPr>
  </w:style>
  <w:style w:type="character" w:customStyle="1" w:styleId="17">
    <w:name w:val="脚注文本 字符"/>
    <w:basedOn w:val="14"/>
    <w:link w:val="9"/>
    <w:semiHidden/>
    <w:qFormat/>
    <w:uiPriority w:val="99"/>
    <w:rPr>
      <w:rFonts w:eastAsia="仿宋_GB2312"/>
      <w:sz w:val="18"/>
      <w:szCs w:val="18"/>
    </w:rPr>
  </w:style>
  <w:style w:type="character" w:customStyle="1" w:styleId="18">
    <w:name w:val="页眉 字符"/>
    <w:basedOn w:val="14"/>
    <w:link w:val="8"/>
    <w:uiPriority w:val="99"/>
    <w:rPr>
      <w:sz w:val="18"/>
      <w:szCs w:val="18"/>
    </w:rPr>
  </w:style>
  <w:style w:type="character" w:customStyle="1" w:styleId="19">
    <w:name w:val="页脚 字符"/>
    <w:basedOn w:val="14"/>
    <w:link w:val="7"/>
    <w:qFormat/>
    <w:uiPriority w:val="99"/>
    <w:rPr>
      <w:sz w:val="18"/>
      <w:szCs w:val="18"/>
    </w:rPr>
  </w:style>
  <w:style w:type="table" w:customStyle="1" w:styleId="20">
    <w:name w:val="网格型1"/>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2 字符"/>
    <w:basedOn w:val="14"/>
    <w:link w:val="3"/>
    <w:qFormat/>
    <w:uiPriority w:val="9"/>
    <w:rPr>
      <w:rFonts w:ascii="Cambria" w:hAnsi="Cambria" w:eastAsia="楷体" w:cs="黑体"/>
      <w:b/>
      <w:bCs/>
      <w:kern w:val="24"/>
      <w:sz w:val="32"/>
      <w:szCs w:val="32"/>
    </w:rPr>
  </w:style>
  <w:style w:type="character" w:customStyle="1" w:styleId="22">
    <w:name w:val="正文文本缩进 字符"/>
    <w:basedOn w:val="14"/>
    <w:link w:val="5"/>
    <w:semiHidden/>
    <w:uiPriority w:val="99"/>
  </w:style>
  <w:style w:type="character" w:customStyle="1" w:styleId="23">
    <w:name w:val="正文文本首行缩进 2 字符"/>
    <w:basedOn w:val="22"/>
    <w:link w:val="11"/>
    <w:uiPriority w:val="0"/>
    <w:rPr>
      <w:rFonts w:eastAsia="仿宋" w:cs="黑体"/>
      <w:sz w:val="32"/>
      <w:szCs w:val="24"/>
    </w:rPr>
  </w:style>
  <w:style w:type="character" w:customStyle="1" w:styleId="24">
    <w:name w:val="正文文本 字符"/>
    <w:basedOn w:val="14"/>
    <w:link w:val="4"/>
    <w:semiHidden/>
    <w:uiPriority w:val="99"/>
  </w:style>
  <w:style w:type="character" w:customStyle="1" w:styleId="25">
    <w:name w:val="正文文本首行缩进 字符"/>
    <w:basedOn w:val="24"/>
    <w:link w:val="10"/>
    <w:qFormat/>
    <w:uiPriority w:val="0"/>
    <w:rPr>
      <w:rFonts w:ascii="Calibri" w:hAnsi="Calibri" w:eastAsia="仿宋_GB2312" w:cs="黑体"/>
      <w:sz w:val="32"/>
    </w:rPr>
  </w:style>
  <w:style w:type="character" w:customStyle="1" w:styleId="26">
    <w:name w:val="标题 1 字符"/>
    <w:basedOn w:val="14"/>
    <w:link w:val="2"/>
    <w:uiPriority w:val="9"/>
    <w:rPr>
      <w:b/>
      <w:bCs/>
      <w:kern w:val="44"/>
      <w:sz w:val="44"/>
      <w:szCs w:val="44"/>
    </w:rPr>
  </w:style>
  <w:style w:type="table" w:customStyle="1" w:styleId="27">
    <w:name w:val="网格表 1 浅色1"/>
    <w:basedOn w:val="12"/>
    <w:qFormat/>
    <w:uiPriority w:val="46"/>
    <w:rPr>
      <w:rFonts w:ascii="Times New Roman" w:hAnsi="Times New Roman" w:eastAsia="宋体" w:cs="Times New Roman"/>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8">
    <w:name w:val="清单表 3 - 着色 11"/>
    <w:basedOn w:val="12"/>
    <w:qFormat/>
    <w:uiPriority w:val="48"/>
    <w:rPr>
      <w:rFonts w:ascii="Times New Roman" w:hAnsi="Times New Roman" w:eastAsia="宋体" w:cs="Times New Roman"/>
    </w:r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14:textFill>
          <w14:solidFill>
            <w14:schemeClr w14:val="bg1"/>
          </w14:solidFill>
        </w14:textFill>
      </w:rPr>
      <w:tcPr>
        <w:shd w:val="clear" w:color="auto" w:fill="4472C4" w:themeFill="accent1"/>
      </w:tcPr>
    </w:tblStylePr>
    <w:tblStylePr w:type="lastRow">
      <w:rPr>
        <w:b/>
        <w:bCs/>
      </w:rPr>
      <w:tcPr>
        <w:tcBorders>
          <w:top w:val="double" w:color="4472C4"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1" w:sz="4" w:space="0"/>
          <w:right w:val="single" w:color="4472C4" w:themeColor="accent1" w:sz="4" w:space="0"/>
        </w:tcBorders>
      </w:tcPr>
    </w:tblStylePr>
    <w:tblStylePr w:type="band1Horz">
      <w:tcPr>
        <w:tcBorders>
          <w:top w:val="single" w:color="4472C4" w:themeColor="accent1" w:sz="4" w:space="0"/>
          <w:bottom w:val="single" w:color="4472C4"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1" w:sz="4" w:space="0"/>
          <w:left w:val="nil"/>
        </w:tcBorders>
      </w:tcPr>
    </w:tblStylePr>
    <w:tblStylePr w:type="swCell">
      <w:tcPr>
        <w:tcBorders>
          <w:top w:val="double" w:color="4472C4" w:themeColor="accent1" w:sz="4" w:space="0"/>
          <w:right w:val="nil"/>
        </w:tcBorders>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80B683-3672-40BC-BAE4-7C6EF2441B1D}">
  <ds:schemaRefs/>
</ds:datastoreItem>
</file>

<file path=docProps/app.xml><?xml version="1.0" encoding="utf-8"?>
<Properties xmlns="http://schemas.openxmlformats.org/officeDocument/2006/extended-properties" xmlns:vt="http://schemas.openxmlformats.org/officeDocument/2006/docPropsVTypes">
  <Template>Normal</Template>
  <Pages>5</Pages>
  <Words>685</Words>
  <Characters>3906</Characters>
  <Lines>32</Lines>
  <Paragraphs>9</Paragraphs>
  <TotalTime>3</TotalTime>
  <ScaleCrop>false</ScaleCrop>
  <LinksUpToDate>false</LinksUpToDate>
  <CharactersWithSpaces>4582</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2020-11-03T01:10:00Z</dcterms:created>
  <dc:creator>李 庆</dc:creator>
  <cp:lastModifiedBy>谢丽华</cp:lastModifiedBy>
  <dcterms:modified xsi:type="dcterms:W3CDTF">2020-11-04T03:59:12Z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