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b w:val="0"/>
          <w:bCs w:val="0"/>
          <w:sz w:val="44"/>
          <w:szCs w:val="44"/>
        </w:rPr>
      </w:pPr>
    </w:p>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深圳市科研诚信管理办法（试行）</w:t>
      </w:r>
    </w:p>
    <w:p>
      <w:pPr>
        <w:spacing w:line="580" w:lineRule="exact"/>
        <w:jc w:val="center"/>
        <w:rPr>
          <w:rFonts w:hint="eastAsia" w:ascii="楷体" w:hAnsi="楷体" w:eastAsia="楷体" w:cs="楷体"/>
          <w:b w:val="0"/>
          <w:bCs w:val="0"/>
          <w:sz w:val="32"/>
          <w:szCs w:val="32"/>
        </w:rPr>
      </w:pPr>
      <w:r>
        <w:rPr>
          <w:rFonts w:hint="eastAsia" w:ascii="楷体" w:hAnsi="楷体" w:eastAsia="楷体" w:cs="楷体"/>
          <w:sz w:val="32"/>
          <w:szCs w:val="32"/>
        </w:rPr>
        <w:t>（征求意见稿）</w:t>
      </w:r>
    </w:p>
    <w:p>
      <w:pPr>
        <w:spacing w:line="580" w:lineRule="exact"/>
        <w:jc w:val="center"/>
        <w:rPr>
          <w:rFonts w:hint="eastAsia" w:ascii="黑体" w:hAnsi="黑体" w:eastAsia="黑体" w:cs="黑体"/>
          <w:b w:val="0"/>
          <w:bCs w:val="0"/>
          <w:sz w:val="32"/>
          <w:szCs w:val="32"/>
          <w:lang w:val="en-US" w:eastAsia="zh-CN"/>
        </w:rPr>
      </w:pPr>
    </w:p>
    <w:p>
      <w:pPr>
        <w:spacing w:line="58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第一章 </w:t>
      </w:r>
      <w:r>
        <w:rPr>
          <w:rFonts w:hint="eastAsia" w:ascii="黑体" w:hAnsi="黑体" w:eastAsia="黑体" w:cs="黑体"/>
          <w:b w:val="0"/>
          <w:bCs w:val="0"/>
          <w:sz w:val="32"/>
          <w:szCs w:val="32"/>
        </w:rPr>
        <w:t>总则</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制定依据</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为进一步加强</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rPr>
        <w:t>科研诚信建设，规范科研领域诚信管理，营造良好科研创新生态，根据《深圳经济特区科技创新条例》《科学技术活动违规行为处理暂行规定》《广东省科技计划项目监督规定》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深圳市公共信用信息管理办法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等相关规定，结合</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实际，制定本办法。</w:t>
      </w:r>
    </w:p>
    <w:p>
      <w:pPr>
        <w:numPr>
          <w:ilvl w:val="-1"/>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第二条【适用范围】</w:t>
      </w:r>
      <w:r>
        <w:rPr>
          <w:rFonts w:hint="eastAsia" w:ascii="仿宋_GB2312" w:hAnsi="仿宋_GB2312" w:eastAsia="仿宋_GB2312" w:cs="仿宋_GB2312"/>
          <w:sz w:val="32"/>
          <w:szCs w:val="32"/>
        </w:rPr>
        <w:t>本办法适用于深圳市科技计划项目和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科技行政主管部门（以下简</w:t>
      </w:r>
      <w:bookmarkStart w:id="0" w:name="_GoBack"/>
      <w:bookmarkEnd w:id="0"/>
      <w:r>
        <w:rPr>
          <w:rFonts w:hint="eastAsia" w:ascii="仿宋_GB2312" w:hAnsi="仿宋_GB2312" w:eastAsia="仿宋_GB2312" w:cs="仿宋_GB2312"/>
          <w:sz w:val="32"/>
          <w:szCs w:val="32"/>
        </w:rPr>
        <w:t>称主管部门）</w:t>
      </w:r>
      <w:r>
        <w:rPr>
          <w:rFonts w:hint="eastAsia" w:ascii="仿宋_GB2312" w:hAnsi="仿宋_GB2312" w:eastAsia="仿宋_GB2312" w:cs="仿宋_GB2312"/>
          <w:sz w:val="32"/>
          <w:szCs w:val="32"/>
          <w:lang w:val="en-US" w:eastAsia="zh-CN"/>
        </w:rPr>
        <w:t>负责办理的</w:t>
      </w:r>
      <w:r>
        <w:rPr>
          <w:rFonts w:hint="eastAsia" w:ascii="仿宋_GB2312" w:hAnsi="仿宋_GB2312" w:eastAsia="仿宋_GB2312" w:cs="仿宋_GB2312"/>
          <w:sz w:val="32"/>
          <w:szCs w:val="32"/>
        </w:rPr>
        <w:t>其他科技业务</w:t>
      </w:r>
      <w:r>
        <w:rPr>
          <w:rFonts w:hint="eastAsia" w:ascii="仿宋_GB2312" w:hAnsi="仿宋_GB2312" w:eastAsia="仿宋_GB2312" w:cs="仿宋_GB2312"/>
          <w:sz w:val="32"/>
          <w:szCs w:val="32"/>
          <w:lang w:val="en-US" w:eastAsia="zh-CN"/>
        </w:rPr>
        <w:t>中各类责任主体的科研诚信管理。</w:t>
      </w:r>
    </w:p>
    <w:p>
      <w:pPr>
        <w:numPr>
          <w:ilvl w:val="-1"/>
          <w:numId w:val="0"/>
        </w:numPr>
        <w:spacing w:line="580" w:lineRule="exact"/>
        <w:ind w:firstLine="640" w:firstLineChars="200"/>
        <w:rPr>
          <w:color w:val="000000"/>
          <w:sz w:val="32"/>
          <w:szCs w:val="32"/>
        </w:rPr>
      </w:pPr>
      <w:r>
        <w:rPr>
          <w:rFonts w:hint="eastAsia" w:ascii="仿宋_GB2312" w:hAnsi="仿宋_GB2312" w:eastAsia="仿宋_GB2312" w:cs="仿宋_GB2312"/>
          <w:sz w:val="32"/>
          <w:szCs w:val="32"/>
        </w:rPr>
        <w:t>中央和省级财政资金资助的科研项目在我市执行的，</w:t>
      </w:r>
      <w:r>
        <w:rPr>
          <w:rFonts w:hint="eastAsia" w:ascii="仿宋_GB2312" w:hAnsi="仿宋_GB2312" w:eastAsia="仿宋_GB2312" w:cs="仿宋_GB2312"/>
          <w:sz w:val="32"/>
          <w:szCs w:val="32"/>
          <w:lang w:val="en-US" w:eastAsia="zh-CN"/>
        </w:rPr>
        <w:t>以及中央和省委托我市执行的科技业务，</w:t>
      </w:r>
      <w:r>
        <w:rPr>
          <w:rFonts w:hint="eastAsia" w:ascii="仿宋_GB2312" w:hAnsi="仿宋_GB2312" w:eastAsia="仿宋_GB2312" w:cs="仿宋_GB2312"/>
          <w:sz w:val="32"/>
          <w:szCs w:val="32"/>
        </w:rPr>
        <w:t>按照上级管理规定执行，如无相关规定，参照本办法执行。</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第三条【主管部门职责】</w:t>
      </w:r>
      <w:r>
        <w:rPr>
          <w:rFonts w:hint="eastAsia" w:ascii="仿宋_GB2312" w:hAnsi="仿宋_GB2312" w:eastAsia="仿宋_GB2312" w:cs="仿宋_GB2312"/>
          <w:sz w:val="32"/>
          <w:szCs w:val="32"/>
          <w:lang w:val="en-US" w:eastAsia="zh-CN"/>
        </w:rPr>
        <w:t>主管部门负责制定相关政策措施，推进科研诚信体系建设，加强宣传教育和监督引导，强化科研诚信审核管理，组织科研诚信案件查处、信用修复、联合惩戒等工作。</w:t>
      </w:r>
    </w:p>
    <w:p>
      <w:pPr>
        <w:numPr>
          <w:ilvl w:val="0"/>
          <w:numId w:val="0"/>
        </w:num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第四条【各相关责任主体职责】</w:t>
      </w:r>
      <w:r>
        <w:rPr>
          <w:rFonts w:hint="eastAsia" w:ascii="仿宋_GB2312" w:hAnsi="仿宋_GB2312" w:eastAsia="仿宋_GB2312" w:cs="仿宋_GB2312"/>
          <w:sz w:val="32"/>
          <w:szCs w:val="32"/>
          <w:lang w:val="en-US" w:eastAsia="zh-CN"/>
        </w:rPr>
        <w:t>参与主管部门科研活动的承担单位、参与人员、第三方服务机构、评审及咨询专家等是科研诚信建设的责任主体。各责任主体应严格自律，遵守科研诚信各项规定，履行诚信主体责任。</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rPr>
        <w:t>五</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基本原则</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科研诚信管理遵循客观公正、奖惩分明，鼓励创新、宽容失败，防范风险、惩治不端，分级分类、协调联动的原则。</w:t>
      </w:r>
    </w:p>
    <w:p>
      <w:pPr>
        <w:numPr>
          <w:ilvl w:val="0"/>
          <w:numId w:val="0"/>
        </w:numPr>
        <w:spacing w:line="580" w:lineRule="exact"/>
        <w:ind w:firstLine="640" w:firstLineChars="200"/>
        <w:rPr>
          <w:color w:val="000000"/>
          <w:sz w:val="32"/>
          <w:szCs w:val="32"/>
        </w:rPr>
      </w:pPr>
    </w:p>
    <w:p>
      <w:pPr>
        <w:spacing w:line="58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第二章 科研</w:t>
      </w:r>
      <w:r>
        <w:rPr>
          <w:rFonts w:hint="eastAsia" w:ascii="黑体" w:hAnsi="黑体" w:eastAsia="黑体" w:cs="黑体"/>
          <w:b w:val="0"/>
          <w:bCs w:val="0"/>
          <w:sz w:val="32"/>
          <w:szCs w:val="32"/>
        </w:rPr>
        <w:t>诚信管理机制</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rPr>
        <w:t>六</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承诺和审核制度</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建立科研诚信</w:t>
      </w:r>
      <w:r>
        <w:rPr>
          <w:rFonts w:hint="eastAsia" w:ascii="仿宋_GB2312" w:hAnsi="仿宋_GB2312" w:eastAsia="仿宋_GB2312" w:cs="仿宋_GB2312"/>
          <w:sz w:val="32"/>
          <w:szCs w:val="32"/>
          <w:lang w:val="en-US"/>
        </w:rPr>
        <w:t>承诺和</w:t>
      </w:r>
      <w:r>
        <w:rPr>
          <w:rFonts w:hint="eastAsia" w:ascii="仿宋_GB2312" w:hAnsi="仿宋_GB2312" w:eastAsia="仿宋_GB2312" w:cs="仿宋_GB2312"/>
          <w:sz w:val="32"/>
          <w:szCs w:val="32"/>
        </w:rPr>
        <w:t>审核制度。责任主体</w:t>
      </w:r>
      <w:r>
        <w:rPr>
          <w:rFonts w:hint="eastAsia" w:ascii="仿宋_GB2312" w:hAnsi="仿宋_GB2312" w:eastAsia="仿宋_GB2312" w:cs="仿宋_GB2312"/>
          <w:sz w:val="32"/>
          <w:szCs w:val="32"/>
          <w:lang w:val="en-US"/>
        </w:rPr>
        <w:t>在开展科研活动前</w:t>
      </w:r>
      <w:r>
        <w:rPr>
          <w:rFonts w:hint="eastAsia" w:ascii="仿宋_GB2312" w:hAnsi="仿宋_GB2312" w:eastAsia="仿宋_GB2312" w:cs="仿宋_GB2312"/>
          <w:sz w:val="32"/>
          <w:szCs w:val="32"/>
        </w:rPr>
        <w:t>应签署</w:t>
      </w:r>
      <w:r>
        <w:rPr>
          <w:rFonts w:hint="eastAsia" w:ascii="仿宋_GB2312" w:hAnsi="仿宋_GB2312" w:eastAsia="仿宋_GB2312" w:cs="仿宋_GB2312"/>
          <w:sz w:val="32"/>
          <w:szCs w:val="32"/>
          <w:lang w:val="en-US"/>
        </w:rPr>
        <w:t>科研诚信</w:t>
      </w:r>
      <w:r>
        <w:rPr>
          <w:rFonts w:hint="eastAsia" w:ascii="仿宋_GB2312" w:hAnsi="仿宋_GB2312" w:eastAsia="仿宋_GB2312" w:cs="仿宋_GB2312"/>
          <w:sz w:val="32"/>
          <w:szCs w:val="32"/>
        </w:rPr>
        <w:t>承诺书，</w:t>
      </w:r>
      <w:r>
        <w:rPr>
          <w:rFonts w:hint="eastAsia" w:ascii="仿宋_GB2312" w:hAnsi="仿宋_GB2312" w:eastAsia="仿宋_GB2312" w:cs="仿宋_GB2312"/>
          <w:sz w:val="32"/>
          <w:szCs w:val="32"/>
          <w:lang w:val="en-US"/>
        </w:rPr>
        <w:t>承诺书应载明违反承诺的不良后果</w:t>
      </w:r>
      <w:r>
        <w:rPr>
          <w:rFonts w:hint="eastAsia" w:ascii="仿宋_GB2312" w:hAnsi="仿宋_GB2312" w:eastAsia="仿宋_GB2312" w:cs="仿宋_GB2312"/>
          <w:sz w:val="32"/>
          <w:szCs w:val="32"/>
          <w:lang w:val="en-US" w:eastAsia="zh-CN"/>
        </w:rPr>
        <w:t>，作为事中、事后监管的重要依据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主管部门应对</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rPr>
        <w:t>科技计划项目</w:t>
      </w:r>
      <w:r>
        <w:rPr>
          <w:rFonts w:hint="eastAsia" w:ascii="仿宋_GB2312" w:hAnsi="仿宋_GB2312" w:eastAsia="仿宋_GB2312" w:cs="仿宋_GB2312"/>
          <w:sz w:val="32"/>
          <w:szCs w:val="32"/>
          <w:lang w:val="en-US" w:eastAsia="zh-CN"/>
        </w:rPr>
        <w:t>和其他科技业务的责任</w:t>
      </w:r>
      <w:r>
        <w:rPr>
          <w:rFonts w:hint="eastAsia" w:ascii="仿宋_GB2312" w:hAnsi="仿宋_GB2312" w:eastAsia="仿宋_GB2312" w:cs="仿宋_GB2312"/>
          <w:sz w:val="32"/>
          <w:szCs w:val="32"/>
        </w:rPr>
        <w:t>主体</w:t>
      </w:r>
      <w:r>
        <w:rPr>
          <w:rFonts w:hint="eastAsia" w:ascii="仿宋_GB2312" w:hAnsi="仿宋_GB2312" w:eastAsia="仿宋_GB2312" w:cs="仿宋_GB2312"/>
          <w:sz w:val="32"/>
          <w:szCs w:val="32"/>
          <w:lang w:val="en-US" w:eastAsia="zh-CN"/>
        </w:rPr>
        <w:t>开</w:t>
      </w:r>
      <w:r>
        <w:rPr>
          <w:rFonts w:hint="eastAsia" w:ascii="仿宋_GB2312" w:hAnsi="仿宋_GB2312" w:eastAsia="仿宋_GB2312" w:cs="仿宋_GB2312"/>
          <w:sz w:val="32"/>
          <w:szCs w:val="32"/>
        </w:rPr>
        <w:t>展科研诚信审核，将具备良好诚信状况作为通过审核的必要条件。</w:t>
      </w:r>
    </w:p>
    <w:p>
      <w:pPr>
        <w:numPr>
          <w:ilvl w:val="0"/>
          <w:numId w:val="0"/>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rPr>
        <w:t>七</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失信惩戒制度</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建立科研失信惩戒制度。</w:t>
      </w:r>
      <w:r>
        <w:rPr>
          <w:rFonts w:hint="eastAsia" w:ascii="仿宋_GB2312" w:hAnsi="仿宋_GB2312" w:eastAsia="仿宋_GB2312" w:cs="仿宋_GB2312"/>
          <w:sz w:val="32"/>
          <w:szCs w:val="32"/>
          <w:lang w:val="en-US"/>
        </w:rPr>
        <w:t>主管部门</w:t>
      </w:r>
      <w:r>
        <w:rPr>
          <w:rFonts w:hint="eastAsia" w:ascii="仿宋_GB2312" w:hAnsi="仿宋_GB2312" w:eastAsia="仿宋_GB2312" w:cs="仿宋_GB2312"/>
          <w:sz w:val="32"/>
          <w:szCs w:val="32"/>
        </w:rPr>
        <w:t>建立覆盖科研活动全过程的科研</w:t>
      </w:r>
      <w:r>
        <w:rPr>
          <w:rFonts w:hint="eastAsia" w:ascii="仿宋_GB2312" w:hAnsi="仿宋_GB2312" w:eastAsia="仿宋_GB2312" w:cs="仿宋_GB2312"/>
          <w:sz w:val="32"/>
          <w:szCs w:val="32"/>
          <w:lang w:val="en-US" w:eastAsia="zh-CN"/>
        </w:rPr>
        <w:t>诚信监督</w:t>
      </w:r>
      <w:r>
        <w:rPr>
          <w:rFonts w:hint="eastAsia" w:ascii="仿宋_GB2312" w:hAnsi="仿宋_GB2312" w:eastAsia="仿宋_GB2312" w:cs="仿宋_GB2312"/>
          <w:sz w:val="32"/>
          <w:szCs w:val="32"/>
        </w:rPr>
        <w:t>体系，</w:t>
      </w:r>
      <w:r>
        <w:rPr>
          <w:rFonts w:hint="eastAsia" w:ascii="仿宋_GB2312" w:hAnsi="仿宋_GB2312" w:eastAsia="仿宋_GB2312" w:cs="仿宋_GB2312"/>
          <w:sz w:val="32"/>
          <w:szCs w:val="32"/>
          <w:lang w:val="en-US" w:eastAsia="zh-CN"/>
        </w:rPr>
        <w:t>建立科研诚信异常名录，对</w:t>
      </w:r>
      <w:r>
        <w:rPr>
          <w:rFonts w:hint="eastAsia" w:ascii="仿宋_GB2312" w:hAnsi="仿宋_GB2312" w:eastAsia="仿宋_GB2312" w:cs="仿宋_GB2312"/>
          <w:sz w:val="32"/>
          <w:szCs w:val="32"/>
        </w:rPr>
        <w:t>科研失信行为</w:t>
      </w:r>
      <w:r>
        <w:rPr>
          <w:rFonts w:hint="eastAsia" w:ascii="仿宋_GB2312" w:hAnsi="仿宋_GB2312" w:eastAsia="仿宋_GB2312" w:cs="仿宋_GB2312"/>
          <w:sz w:val="32"/>
          <w:szCs w:val="32"/>
          <w:lang w:val="en-US" w:eastAsia="zh-CN"/>
        </w:rPr>
        <w:t>予以记录</w:t>
      </w:r>
      <w:r>
        <w:rPr>
          <w:rFonts w:hint="eastAsia" w:ascii="仿宋_GB2312" w:hAnsi="仿宋_GB2312" w:eastAsia="仿宋_GB2312" w:cs="仿宋_GB2312"/>
          <w:sz w:val="32"/>
          <w:szCs w:val="32"/>
        </w:rPr>
        <w:t>并实施相应惩戒措施。</w:t>
      </w:r>
    </w:p>
    <w:p>
      <w:pPr>
        <w:numPr>
          <w:ilvl w:val="0"/>
          <w:numId w:val="0"/>
        </w:numPr>
        <w:spacing w:line="580" w:lineRule="exact"/>
        <w:ind w:firstLine="640" w:firstLineChars="200"/>
        <w:rPr>
          <w:color w:val="000000"/>
          <w:sz w:val="32"/>
          <w:szCs w:val="32"/>
        </w:rPr>
      </w:pPr>
      <w:r>
        <w:rPr>
          <w:rFonts w:hint="eastAsia" w:ascii="黑体" w:hAnsi="黑体" w:eastAsia="黑体" w:cs="黑体"/>
          <w:sz w:val="32"/>
          <w:szCs w:val="32"/>
        </w:rPr>
        <w:t>第</w:t>
      </w:r>
      <w:r>
        <w:rPr>
          <w:rFonts w:hint="eastAsia" w:ascii="黑体" w:hAnsi="黑体" w:eastAsia="黑体" w:cs="黑体"/>
          <w:sz w:val="32"/>
          <w:szCs w:val="32"/>
          <w:lang w:val="en-US"/>
        </w:rPr>
        <w:t>八</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守信激励制度</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探索建立科研守信激励制度。</w:t>
      </w:r>
      <w:r>
        <w:rPr>
          <w:rFonts w:hint="eastAsia" w:ascii="仿宋_GB2312" w:hAnsi="仿宋_GB2312" w:eastAsia="仿宋_GB2312" w:cs="仿宋_GB2312"/>
          <w:sz w:val="32"/>
          <w:szCs w:val="32"/>
          <w:lang w:val="en-US"/>
        </w:rPr>
        <w:t>对信用良好的责任主体</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给予更多的项目管理自主权</w:t>
      </w:r>
      <w:r>
        <w:rPr>
          <w:rFonts w:hint="eastAsia" w:ascii="仿宋_GB2312" w:hAnsi="仿宋_GB2312" w:eastAsia="仿宋_GB2312" w:cs="仿宋_GB2312"/>
          <w:sz w:val="32"/>
          <w:szCs w:val="32"/>
          <w:lang w:val="en-US" w:eastAsia="zh-CN"/>
        </w:rPr>
        <w:t>，减少监督频次，加大科研创新支持力度。</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第九条【联合惩戒制度】</w:t>
      </w: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rPr>
        <w:t>科研</w:t>
      </w:r>
      <w:r>
        <w:rPr>
          <w:rFonts w:hint="eastAsia" w:ascii="仿宋_GB2312" w:hAnsi="仿宋_GB2312" w:eastAsia="仿宋_GB2312" w:cs="仿宋_GB2312"/>
          <w:sz w:val="32"/>
          <w:szCs w:val="32"/>
          <w:lang w:val="en-US" w:eastAsia="zh-CN"/>
        </w:rPr>
        <w:t>诚信联合惩戒制度</w:t>
      </w:r>
      <w:r>
        <w:rPr>
          <w:rFonts w:hint="eastAsia" w:ascii="仿宋_GB2312" w:hAnsi="仿宋_GB2312" w:eastAsia="仿宋_GB2312" w:cs="仿宋_GB2312"/>
          <w:sz w:val="32"/>
          <w:szCs w:val="32"/>
        </w:rPr>
        <w:t>。推动科研</w:t>
      </w:r>
      <w:r>
        <w:rPr>
          <w:rFonts w:hint="eastAsia" w:ascii="仿宋_GB2312" w:hAnsi="仿宋_GB2312" w:eastAsia="仿宋_GB2312" w:cs="仿宋_GB2312"/>
          <w:sz w:val="32"/>
          <w:szCs w:val="32"/>
          <w:lang w:val="en-US" w:eastAsia="zh-CN"/>
        </w:rPr>
        <w:t>诚信</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val="en-US" w:eastAsia="zh-CN"/>
        </w:rPr>
        <w:t>跨部门、跨区域共享共用，加强与相关部门联动管理，对严重失信行为责任主体，开展联合惩戒。</w:t>
      </w:r>
    </w:p>
    <w:p>
      <w:pPr>
        <w:numPr>
          <w:ilvl w:val="-1"/>
          <w:numId w:val="0"/>
        </w:numPr>
        <w:spacing w:line="360" w:lineRule="auto"/>
        <w:rPr>
          <w:rFonts w:hint="eastAsia"/>
          <w:color w:val="000000"/>
          <w:sz w:val="32"/>
          <w:szCs w:val="32"/>
          <w:lang w:val="en-US" w:eastAsia="zh-CN"/>
        </w:rPr>
      </w:pPr>
    </w:p>
    <w:p>
      <w:pPr>
        <w:spacing w:line="580" w:lineRule="exact"/>
        <w:ind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第三章 科研</w:t>
      </w:r>
      <w:r>
        <w:rPr>
          <w:rFonts w:hint="eastAsia" w:ascii="黑体" w:hAnsi="黑体" w:eastAsia="黑体" w:cs="黑体"/>
          <w:b w:val="0"/>
          <w:bCs w:val="0"/>
          <w:sz w:val="32"/>
          <w:szCs w:val="32"/>
        </w:rPr>
        <w:t>失信行为</w:t>
      </w:r>
      <w:r>
        <w:rPr>
          <w:rFonts w:hint="eastAsia" w:ascii="黑体" w:hAnsi="黑体" w:eastAsia="黑体" w:cs="黑体"/>
          <w:b w:val="0"/>
          <w:bCs w:val="0"/>
          <w:sz w:val="32"/>
          <w:szCs w:val="32"/>
          <w:lang w:val="en-US" w:eastAsia="zh-CN"/>
        </w:rPr>
        <w:t>的</w:t>
      </w:r>
      <w:r>
        <w:rPr>
          <w:rFonts w:hint="eastAsia" w:ascii="黑体" w:hAnsi="黑体" w:eastAsia="黑体" w:cs="黑体"/>
          <w:b w:val="0"/>
          <w:bCs w:val="0"/>
          <w:sz w:val="32"/>
          <w:szCs w:val="32"/>
        </w:rPr>
        <w:t>认定</w:t>
      </w:r>
    </w:p>
    <w:p>
      <w:pPr>
        <w:numPr>
          <w:ilvl w:val="0"/>
          <w:numId w:val="0"/>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rPr>
        <w:t>十</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失信行为的分类</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val="en-US" w:eastAsia="zh-CN"/>
        </w:rPr>
        <w:t>科研</w:t>
      </w:r>
      <w:r>
        <w:rPr>
          <w:rFonts w:hint="eastAsia" w:ascii="仿宋_GB2312" w:hAnsi="仿宋_GB2312" w:eastAsia="仿宋_GB2312" w:cs="仿宋_GB2312"/>
          <w:sz w:val="32"/>
          <w:szCs w:val="32"/>
        </w:rPr>
        <w:t>失信行为分为一般失信行为和严重失信行为。</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rPr>
        <w:t>一</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一般失信行为</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科研领域相关责任主体一般失信行为</w:t>
      </w:r>
      <w:r>
        <w:rPr>
          <w:rFonts w:hint="eastAsia" w:ascii="仿宋_GB2312" w:hAnsi="仿宋_GB2312" w:eastAsia="仿宋_GB2312" w:cs="仿宋_GB2312"/>
          <w:sz w:val="32"/>
          <w:szCs w:val="32"/>
          <w:lang w:val="en-US" w:eastAsia="zh-CN"/>
        </w:rPr>
        <w:t>包括以下情形</w:t>
      </w:r>
      <w:r>
        <w:rPr>
          <w:rFonts w:hint="eastAsia" w:ascii="仿宋_GB2312" w:hAnsi="仿宋_GB2312" w:eastAsia="仿宋_GB2312" w:cs="仿宋_GB2312"/>
          <w:sz w:val="32"/>
          <w:szCs w:val="32"/>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trike w:val="0"/>
          <w:sz w:val="32"/>
          <w:szCs w:val="32"/>
        </w:rPr>
        <w:t>在科技计划项目和其他科技业务的申报、评审、实施、验收、监督检查和评估评价等活动中</w:t>
      </w:r>
      <w:r>
        <w:rPr>
          <w:rFonts w:hint="eastAsia" w:ascii="仿宋_GB2312" w:hAnsi="仿宋_GB2312" w:eastAsia="仿宋_GB2312" w:cs="仿宋_GB2312"/>
          <w:strike w:val="0"/>
          <w:sz w:val="32"/>
          <w:szCs w:val="32"/>
          <w:lang w:eastAsia="zh-CN"/>
        </w:rPr>
        <w:t>，</w:t>
      </w:r>
      <w:r>
        <w:rPr>
          <w:rFonts w:hint="eastAsia" w:ascii="仿宋_GB2312" w:hAnsi="仿宋_GB2312" w:eastAsia="仿宋_GB2312" w:cs="仿宋_GB2312"/>
          <w:sz w:val="32"/>
          <w:szCs w:val="32"/>
        </w:rPr>
        <w:t>提供的材料及相关重要信息与实际情况不符，</w:t>
      </w:r>
      <w:r>
        <w:rPr>
          <w:rFonts w:hint="eastAsia" w:ascii="仿宋_GB2312" w:hAnsi="仿宋_GB2312" w:eastAsia="仿宋_GB2312" w:cs="仿宋_GB2312"/>
          <w:sz w:val="32"/>
          <w:szCs w:val="32"/>
          <w:lang w:val="en-US" w:eastAsia="zh-CN"/>
        </w:rPr>
        <w:t>但</w:t>
      </w:r>
      <w:r>
        <w:rPr>
          <w:rFonts w:hint="eastAsia" w:ascii="仿宋_GB2312" w:hAnsi="仿宋_GB2312" w:eastAsia="仿宋_GB2312" w:cs="仿宋_GB2312"/>
          <w:sz w:val="32"/>
          <w:szCs w:val="32"/>
        </w:rPr>
        <w:t>未造成</w:t>
      </w:r>
      <w:r>
        <w:rPr>
          <w:rFonts w:hint="eastAsia" w:ascii="仿宋_GB2312" w:hAnsi="仿宋_GB2312" w:eastAsia="仿宋_GB2312" w:cs="仿宋_GB2312"/>
          <w:sz w:val="32"/>
          <w:szCs w:val="32"/>
          <w:lang w:val="en-US"/>
        </w:rPr>
        <w:t>严重后果</w:t>
      </w:r>
      <w:r>
        <w:rPr>
          <w:rFonts w:hint="eastAsia" w:ascii="仿宋_GB2312" w:hAnsi="仿宋_GB2312" w:eastAsia="仿宋_GB2312" w:cs="仿宋_GB2312"/>
          <w:sz w:val="32"/>
          <w:szCs w:val="32"/>
          <w:lang w:eastAsia="zh-CN"/>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（二）在项目实施过程中被责令限期整改，</w:t>
      </w:r>
      <w:r>
        <w:rPr>
          <w:rFonts w:hint="eastAsia" w:ascii="仿宋_GB2312" w:hAnsi="仿宋_GB2312" w:eastAsia="仿宋_GB2312" w:cs="仿宋_GB2312"/>
          <w:sz w:val="32"/>
          <w:szCs w:val="32"/>
          <w:lang w:val="en-US"/>
        </w:rPr>
        <w:t>未按期完成整改</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lang w:val="en-US"/>
        </w:rPr>
        <w:t>整改未达到要求</w:t>
      </w:r>
      <w:r>
        <w:rPr>
          <w:rFonts w:hint="eastAsia" w:ascii="仿宋_GB2312" w:hAnsi="仿宋_GB2312" w:eastAsia="仿宋_GB2312" w:cs="仿宋_GB2312"/>
          <w:sz w:val="32"/>
          <w:szCs w:val="32"/>
          <w:lang w:eastAsia="zh-CN"/>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（三）项目验收“不通过”</w:t>
      </w:r>
      <w:r>
        <w:rPr>
          <w:rFonts w:hint="eastAsia" w:ascii="仿宋_GB2312" w:hAnsi="仿宋_GB2312" w:eastAsia="仿宋_GB2312" w:cs="仿宋_GB2312"/>
          <w:sz w:val="32"/>
          <w:szCs w:val="32"/>
          <w:lang w:eastAsia="zh-CN"/>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（四）项目逾期</w:t>
      </w:r>
      <w:r>
        <w:rPr>
          <w:rFonts w:hint="eastAsia" w:ascii="仿宋_GB2312" w:hAnsi="仿宋_GB2312" w:eastAsia="仿宋_GB2312" w:cs="仿宋_GB2312"/>
          <w:sz w:val="32"/>
          <w:szCs w:val="32"/>
          <w:lang w:val="en-US"/>
        </w:rPr>
        <w:t>一年以上</w:t>
      </w:r>
      <w:r>
        <w:rPr>
          <w:rFonts w:hint="eastAsia" w:ascii="仿宋_GB2312" w:hAnsi="仿宋_GB2312" w:eastAsia="仿宋_GB2312" w:cs="仿宋_GB2312"/>
          <w:sz w:val="32"/>
          <w:szCs w:val="32"/>
        </w:rPr>
        <w:t>未申请验收</w:t>
      </w:r>
      <w:r>
        <w:rPr>
          <w:rFonts w:hint="eastAsia" w:ascii="仿宋_GB2312" w:hAnsi="仿宋_GB2312" w:eastAsia="仿宋_GB2312" w:cs="仿宋_GB2312"/>
          <w:sz w:val="32"/>
          <w:szCs w:val="32"/>
          <w:lang w:eastAsia="zh-CN"/>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（五）以同一事项重复申报</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lang w:val="en-US"/>
        </w:rPr>
        <w:t>多头申报财政</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，国家、省、市另有规定的除外</w:t>
      </w:r>
      <w:r>
        <w:rPr>
          <w:rFonts w:hint="eastAsia" w:ascii="仿宋_GB2312" w:hAnsi="仿宋_GB2312" w:eastAsia="仿宋_GB2312" w:cs="仿宋_GB2312"/>
          <w:sz w:val="32"/>
          <w:szCs w:val="32"/>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在咨询、评估、评审等科研活动中，</w:t>
      </w:r>
      <w:r>
        <w:rPr>
          <w:rFonts w:hint="eastAsia" w:ascii="仿宋_GB2312" w:hAnsi="仿宋_GB2312" w:eastAsia="仿宋_GB2312" w:cs="仿宋_GB2312"/>
          <w:sz w:val="32"/>
          <w:szCs w:val="32"/>
          <w:lang w:val="en-US"/>
        </w:rPr>
        <w:t>存在未按规定履职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存在轻微利益冲突应予以披露而未披露</w:t>
      </w:r>
      <w:r>
        <w:rPr>
          <w:rFonts w:hint="eastAsia" w:ascii="仿宋_GB2312" w:hAnsi="仿宋_GB2312" w:eastAsia="仿宋_GB2312" w:cs="仿宋_GB2312"/>
          <w:sz w:val="32"/>
          <w:szCs w:val="32"/>
          <w:lang w:val="en-US"/>
        </w:rPr>
        <w:t>等违反相关评审管理规定</w:t>
      </w:r>
      <w:r>
        <w:rPr>
          <w:rFonts w:hint="eastAsia" w:ascii="仿宋_GB2312" w:hAnsi="仿宋_GB2312" w:eastAsia="仿宋_GB2312" w:cs="仿宋_GB2312"/>
          <w:sz w:val="32"/>
          <w:szCs w:val="32"/>
          <w:lang w:val="en-US" w:eastAsia="zh-CN"/>
        </w:rPr>
        <w:t>的情形；</w:t>
      </w:r>
    </w:p>
    <w:p>
      <w:pPr>
        <w:numPr>
          <w:ilvl w:val="0"/>
          <w:numId w:val="0"/>
        </w:numPr>
        <w:spacing w:line="58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七</w:t>
      </w:r>
      <w:r>
        <w:rPr>
          <w:rFonts w:hint="eastAsia" w:ascii="仿宋_GB2312" w:hAnsi="仿宋_GB2312" w:eastAsia="仿宋_GB2312" w:cs="仿宋_GB2312"/>
          <w:sz w:val="32"/>
          <w:szCs w:val="32"/>
        </w:rPr>
        <w:t>）其他情节较轻</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违纪违</w:t>
      </w:r>
      <w:r>
        <w:rPr>
          <w:rFonts w:hint="eastAsia" w:ascii="仿宋_GB2312" w:hAnsi="仿宋_GB2312" w:eastAsia="仿宋_GB2312" w:cs="仿宋_GB2312"/>
          <w:sz w:val="32"/>
          <w:szCs w:val="32"/>
          <w:lang w:val="en-US" w:eastAsia="zh-CN"/>
        </w:rPr>
        <w:t>规</w:t>
      </w:r>
      <w:r>
        <w:rPr>
          <w:rFonts w:hint="eastAsia" w:ascii="仿宋_GB2312" w:hAnsi="仿宋_GB2312" w:eastAsia="仿宋_GB2312" w:cs="仿宋_GB2312"/>
          <w:sz w:val="32"/>
          <w:szCs w:val="32"/>
        </w:rPr>
        <w:t>、违反项目合同书（任务书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或者科研诚信承诺书</w:t>
      </w:r>
      <w:r>
        <w:rPr>
          <w:rFonts w:hint="eastAsia" w:ascii="仿宋_GB2312" w:hAnsi="仿宋_GB2312" w:eastAsia="仿宋_GB2312" w:cs="仿宋_GB2312"/>
          <w:sz w:val="32"/>
          <w:szCs w:val="32"/>
        </w:rPr>
        <w:t>约定</w:t>
      </w:r>
      <w:r>
        <w:rPr>
          <w:rFonts w:hint="eastAsia" w:ascii="仿宋_GB2312" w:hAnsi="仿宋_GB2312" w:eastAsia="仿宋_GB2312" w:cs="仿宋_GB2312"/>
          <w:sz w:val="32"/>
          <w:szCs w:val="32"/>
          <w:lang w:val="en-US" w:eastAsia="zh-CN"/>
        </w:rPr>
        <w:t>的情形</w:t>
      </w:r>
      <w:r>
        <w:rPr>
          <w:rFonts w:hint="eastAsia" w:ascii="仿宋_GB2312" w:hAnsi="仿宋_GB2312" w:eastAsia="仿宋_GB2312" w:cs="仿宋_GB2312"/>
          <w:sz w:val="32"/>
          <w:szCs w:val="32"/>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rPr>
        <w:t>二</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严重失信行为</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科研领域相关责任主体的严重失信行为</w:t>
      </w:r>
      <w:r>
        <w:rPr>
          <w:rFonts w:hint="eastAsia" w:ascii="仿宋_GB2312" w:hAnsi="仿宋_GB2312" w:eastAsia="仿宋_GB2312" w:cs="仿宋_GB2312"/>
          <w:sz w:val="32"/>
          <w:szCs w:val="32"/>
          <w:lang w:val="en-US" w:eastAsia="zh-CN"/>
        </w:rPr>
        <w:t>包括以下情形</w:t>
      </w:r>
      <w:r>
        <w:rPr>
          <w:rFonts w:hint="eastAsia" w:ascii="仿宋_GB2312" w:hAnsi="仿宋_GB2312" w:eastAsia="仿宋_GB2312" w:cs="仿宋_GB2312"/>
          <w:sz w:val="32"/>
          <w:szCs w:val="32"/>
        </w:rPr>
        <w:t>：</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在科技计划项目和其他科技业务的申报</w:t>
      </w:r>
      <w:r>
        <w:rPr>
          <w:rFonts w:hint="eastAsia" w:ascii="仿宋_GB2312" w:hAnsi="仿宋_GB2312" w:eastAsia="仿宋_GB2312" w:cs="仿宋_GB2312"/>
          <w:sz w:val="32"/>
          <w:szCs w:val="32"/>
          <w:lang w:val="en-US" w:eastAsia="zh-CN"/>
        </w:rPr>
        <w:t>、评审、实施、验收、监督检查和评估评价等活动中，</w:t>
      </w:r>
      <w:r>
        <w:rPr>
          <w:rFonts w:hint="eastAsia" w:ascii="仿宋_GB2312" w:hAnsi="仿宋_GB2312" w:eastAsia="仿宋_GB2312" w:cs="仿宋_GB2312"/>
          <w:sz w:val="32"/>
          <w:szCs w:val="32"/>
          <w:lang w:val="en-US"/>
        </w:rPr>
        <w:t>采取造假</w:t>
      </w:r>
      <w:r>
        <w:rPr>
          <w:rFonts w:hint="eastAsia" w:ascii="仿宋_GB2312" w:hAnsi="仿宋_GB2312" w:eastAsia="仿宋_GB2312" w:cs="仿宋_GB2312"/>
          <w:sz w:val="32"/>
          <w:szCs w:val="32"/>
          <w:lang w:val="en-US" w:eastAsia="zh-CN"/>
        </w:rPr>
        <w:t>、串通、行贿、利益交换等行为；</w:t>
      </w:r>
    </w:p>
    <w:p>
      <w:pPr>
        <w:numPr>
          <w:ilvl w:val="0"/>
          <w:numId w:val="0"/>
        </w:numPr>
        <w:spacing w:line="58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抄袭、剽窃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侵占他人科研成果，侵犯他人知识产权；</w:t>
      </w:r>
    </w:p>
    <w:p>
      <w:pPr>
        <w:numPr>
          <w:ilvl w:val="0"/>
          <w:numId w:val="0"/>
        </w:numPr>
        <w:spacing w:line="58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拒不配合过程管理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验收和评估</w:t>
      </w:r>
      <w:r>
        <w:rPr>
          <w:rFonts w:hint="eastAsia" w:ascii="仿宋_GB2312" w:hAnsi="仿宋_GB2312" w:eastAsia="仿宋_GB2312" w:cs="仿宋_GB2312"/>
          <w:sz w:val="32"/>
          <w:szCs w:val="32"/>
          <w:lang w:val="en-US"/>
        </w:rPr>
        <w:t>评价</w:t>
      </w:r>
      <w:r>
        <w:rPr>
          <w:rFonts w:hint="eastAsia" w:ascii="仿宋_GB2312" w:hAnsi="仿宋_GB2312" w:eastAsia="仿宋_GB2312" w:cs="仿宋_GB2312"/>
          <w:sz w:val="32"/>
          <w:szCs w:val="32"/>
        </w:rPr>
        <w:t>工作，对相关整改要求</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处理意见</w:t>
      </w:r>
      <w:r>
        <w:rPr>
          <w:rFonts w:hint="eastAsia" w:ascii="仿宋_GB2312" w:hAnsi="仿宋_GB2312" w:eastAsia="仿宋_GB2312" w:cs="仿宋_GB2312"/>
          <w:sz w:val="32"/>
          <w:szCs w:val="32"/>
          <w:lang w:val="en-US" w:eastAsia="zh-CN"/>
        </w:rPr>
        <w:t>拒不整改</w:t>
      </w:r>
      <w:r>
        <w:rPr>
          <w:rFonts w:hint="eastAsia" w:ascii="仿宋_GB2312" w:hAnsi="仿宋_GB2312" w:eastAsia="仿宋_GB2312" w:cs="仿宋_GB2312"/>
          <w:sz w:val="32"/>
          <w:szCs w:val="32"/>
        </w:rPr>
        <w:t>，情节恶劣；</w:t>
      </w:r>
    </w:p>
    <w:p>
      <w:pPr>
        <w:numPr>
          <w:ilvl w:val="0"/>
          <w:numId w:val="0"/>
        </w:numPr>
        <w:spacing w:line="58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套取、转移、挪用、截留、贪污</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资金；</w:t>
      </w:r>
    </w:p>
    <w:p>
      <w:pPr>
        <w:numPr>
          <w:ilvl w:val="0"/>
          <w:numId w:val="0"/>
        </w:numPr>
        <w:spacing w:line="58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主管部门作出追回</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资金处理决定后，拒不按要求退还</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w:t>
      </w:r>
    </w:p>
    <w:p>
      <w:pPr>
        <w:numPr>
          <w:ilvl w:val="0"/>
          <w:numId w:val="0"/>
        </w:numPr>
        <w:spacing w:line="58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出现危害国家安全、损害社会公共利益、危害人体健康、违反科研伦理规范等行为；</w:t>
      </w:r>
    </w:p>
    <w:p>
      <w:pPr>
        <w:numPr>
          <w:ilvl w:val="0"/>
          <w:numId w:val="0"/>
        </w:numPr>
        <w:spacing w:line="58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trike w:val="0"/>
          <w:sz w:val="32"/>
          <w:szCs w:val="32"/>
          <w:lang w:eastAsia="zh-CN"/>
        </w:rPr>
        <w:t>（</w:t>
      </w:r>
      <w:r>
        <w:rPr>
          <w:rFonts w:hint="eastAsia" w:ascii="仿宋_GB2312" w:hAnsi="仿宋_GB2312" w:eastAsia="仿宋_GB2312" w:cs="仿宋_GB2312"/>
          <w:strike w:val="0"/>
          <w:sz w:val="32"/>
          <w:szCs w:val="32"/>
          <w:lang w:val="en-US" w:eastAsia="zh-CN"/>
        </w:rPr>
        <w:t>七</w:t>
      </w:r>
      <w:r>
        <w:rPr>
          <w:rFonts w:hint="eastAsia" w:ascii="仿宋_GB2312" w:hAnsi="仿宋_GB2312" w:eastAsia="仿宋_GB2312" w:cs="仿宋_GB2312"/>
          <w:strike w:val="0"/>
          <w:sz w:val="32"/>
          <w:szCs w:val="32"/>
          <w:lang w:eastAsia="zh-CN"/>
        </w:rPr>
        <w:t>）</w:t>
      </w:r>
      <w:r>
        <w:rPr>
          <w:rFonts w:hint="eastAsia" w:ascii="仿宋_GB2312" w:hAnsi="仿宋_GB2312" w:eastAsia="仿宋_GB2312" w:cs="仿宋_GB2312"/>
          <w:sz w:val="32"/>
          <w:szCs w:val="32"/>
        </w:rPr>
        <w:t>第三方服务机构</w:t>
      </w:r>
      <w:r>
        <w:rPr>
          <w:rFonts w:hint="eastAsia" w:ascii="仿宋_GB2312" w:hAnsi="仿宋_GB2312" w:eastAsia="仿宋_GB2312" w:cs="仿宋_GB2312"/>
          <w:sz w:val="32"/>
          <w:szCs w:val="32"/>
          <w:lang w:val="en-US"/>
        </w:rPr>
        <w:t>出具虚假</w:t>
      </w:r>
      <w:r>
        <w:rPr>
          <w:rFonts w:hint="eastAsia" w:ascii="仿宋_GB2312" w:hAnsi="仿宋_GB2312" w:eastAsia="仿宋_GB2312" w:cs="仿宋_GB2312"/>
          <w:sz w:val="32"/>
          <w:szCs w:val="32"/>
          <w:lang w:val="en-US" w:eastAsia="zh-CN"/>
        </w:rPr>
        <w:t>或者严重</w:t>
      </w:r>
      <w:r>
        <w:rPr>
          <w:rFonts w:hint="eastAsia" w:ascii="仿宋_GB2312" w:hAnsi="仿宋_GB2312" w:eastAsia="仿宋_GB2312" w:cs="仿宋_GB2312"/>
          <w:sz w:val="32"/>
          <w:szCs w:val="32"/>
          <w:lang w:val="en-US"/>
        </w:rPr>
        <w:t>失实结论</w:t>
      </w:r>
      <w:r>
        <w:rPr>
          <w:rFonts w:hint="eastAsia" w:ascii="仿宋_GB2312" w:hAnsi="仿宋_GB2312" w:eastAsia="仿宋_GB2312" w:cs="仿宋_GB2312"/>
          <w:sz w:val="32"/>
          <w:szCs w:val="32"/>
          <w:lang w:val="en-US" w:eastAsia="zh-CN"/>
        </w:rPr>
        <w:t>；</w:t>
      </w:r>
    </w:p>
    <w:p>
      <w:pPr>
        <w:numPr>
          <w:ilvl w:val="0"/>
          <w:numId w:val="0"/>
        </w:numPr>
        <w:spacing w:line="580" w:lineRule="exact"/>
        <w:ind w:firstLine="59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在咨询、评估、评审等科研活动中，</w:t>
      </w:r>
      <w:r>
        <w:rPr>
          <w:rFonts w:hint="eastAsia" w:ascii="仿宋_GB2312" w:hAnsi="仿宋_GB2312" w:eastAsia="仿宋_GB2312" w:cs="仿宋_GB2312"/>
          <w:sz w:val="32"/>
          <w:szCs w:val="32"/>
        </w:rPr>
        <w:t>存在严重利益冲突未予以披露和回避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滥用职权、徇私舞弊、违反保密规定；</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其他情节较重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违纪违</w:t>
      </w:r>
      <w:r>
        <w:rPr>
          <w:rFonts w:hint="eastAsia" w:ascii="仿宋_GB2312" w:hAnsi="仿宋_GB2312" w:eastAsia="仿宋_GB2312" w:cs="仿宋_GB2312"/>
          <w:sz w:val="32"/>
          <w:szCs w:val="32"/>
          <w:lang w:val="en-US" w:eastAsia="zh-CN"/>
        </w:rPr>
        <w:t>规</w:t>
      </w:r>
      <w:r>
        <w:rPr>
          <w:rFonts w:hint="eastAsia" w:ascii="仿宋_GB2312" w:hAnsi="仿宋_GB2312" w:eastAsia="仿宋_GB2312" w:cs="仿宋_GB2312"/>
          <w:sz w:val="32"/>
          <w:szCs w:val="32"/>
        </w:rPr>
        <w:t>、违反项目合同书（任务书）</w:t>
      </w:r>
      <w:r>
        <w:rPr>
          <w:rFonts w:hint="eastAsia" w:ascii="仿宋_GB2312" w:hAnsi="仿宋_GB2312" w:eastAsia="仿宋_GB2312" w:cs="仿宋_GB2312"/>
          <w:sz w:val="32"/>
          <w:szCs w:val="32"/>
          <w:lang w:val="en-US" w:eastAsia="zh-CN"/>
        </w:rPr>
        <w:t>或者科研诚信承诺书</w:t>
      </w:r>
      <w:r>
        <w:rPr>
          <w:rFonts w:hint="eastAsia" w:ascii="仿宋_GB2312" w:hAnsi="仿宋_GB2312" w:eastAsia="仿宋_GB2312" w:cs="仿宋_GB2312"/>
          <w:sz w:val="32"/>
          <w:szCs w:val="32"/>
        </w:rPr>
        <w:t>约定</w:t>
      </w:r>
      <w:r>
        <w:rPr>
          <w:rFonts w:hint="eastAsia" w:ascii="仿宋_GB2312" w:hAnsi="仿宋_GB2312" w:eastAsia="仿宋_GB2312" w:cs="仿宋_GB2312"/>
          <w:sz w:val="32"/>
          <w:szCs w:val="32"/>
          <w:lang w:val="en-US" w:eastAsia="zh-CN"/>
        </w:rPr>
        <w:t>的情形</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第十三条【风险预警防范】</w:t>
      </w:r>
      <w:r>
        <w:rPr>
          <w:rFonts w:hint="eastAsia" w:ascii="仿宋_GB2312" w:hAnsi="仿宋_GB2312" w:eastAsia="仿宋_GB2312" w:cs="仿宋_GB2312"/>
          <w:sz w:val="32"/>
          <w:szCs w:val="32"/>
          <w:lang w:val="en-US" w:eastAsia="zh-CN"/>
        </w:rPr>
        <w:t>责任主体存在下列情形之一的，主管部门可以采取约谈责任主体、责令限期整改、加大责任主体申报承担科研项目全过程监管力度、必要时在一定期限内给予持续跟踪监管等措施，防控风险：</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（一）违反科技计划项目管理规定，无正当理由不按项目合同书（任务书）约定执行，情节轻微；</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（二）未按合同书相关要求及时报送项目重大变更事项累计2次及以上的，未造成不良后果；</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（三）接收财政资金的银行账户被冻结或重大资产被司法机关采取查封、扣押等财产保全措施；</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（四）项目撤销或验收结论为结题；</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（五）其他需采取风险预警防范措施的情形。</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spacing w:line="360" w:lineRule="auto"/>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第四章 科研</w:t>
      </w:r>
      <w:r>
        <w:rPr>
          <w:rFonts w:hint="eastAsia" w:ascii="黑体" w:hAnsi="黑体" w:eastAsia="黑体" w:cs="黑体"/>
          <w:b w:val="0"/>
          <w:bCs w:val="0"/>
          <w:sz w:val="32"/>
          <w:szCs w:val="32"/>
        </w:rPr>
        <w:t>失信行为</w:t>
      </w:r>
      <w:r>
        <w:rPr>
          <w:rFonts w:hint="eastAsia" w:ascii="黑体" w:hAnsi="黑体" w:eastAsia="黑体" w:cs="黑体"/>
          <w:b w:val="0"/>
          <w:bCs w:val="0"/>
          <w:sz w:val="32"/>
          <w:szCs w:val="32"/>
          <w:lang w:val="en-US" w:eastAsia="zh-CN"/>
        </w:rPr>
        <w:t>的</w:t>
      </w:r>
      <w:r>
        <w:rPr>
          <w:rFonts w:hint="eastAsia" w:ascii="黑体" w:hAnsi="黑体" w:eastAsia="黑体" w:cs="黑体"/>
          <w:b w:val="0"/>
          <w:bCs w:val="0"/>
          <w:sz w:val="32"/>
          <w:szCs w:val="32"/>
        </w:rPr>
        <w:t>惩戒</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惩戒措施考虑因素</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val="en-US" w:eastAsia="zh-CN"/>
        </w:rPr>
        <w:t>对科研失信行为的惩戒</w:t>
      </w:r>
      <w:r>
        <w:rPr>
          <w:rFonts w:hint="eastAsia" w:ascii="仿宋_GB2312" w:hAnsi="仿宋_GB2312" w:eastAsia="仿宋_GB2312" w:cs="仿宋_GB2312"/>
          <w:sz w:val="32"/>
          <w:szCs w:val="32"/>
        </w:rPr>
        <w:t>，应综合考虑科研失信行为的事实、性质、情节、所造成的后果等情况</w:t>
      </w:r>
      <w:r>
        <w:rPr>
          <w:rFonts w:hint="eastAsia" w:ascii="仿宋_GB2312" w:hAnsi="仿宋_GB2312" w:eastAsia="仿宋_GB2312" w:cs="仿宋_GB2312"/>
          <w:sz w:val="32"/>
          <w:szCs w:val="32"/>
          <w:lang w:eastAsia="zh-CN"/>
        </w:rPr>
        <w:t>。</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处理对象</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对于存在科研失信行为的单位，处理对象</w:t>
      </w:r>
      <w:r>
        <w:rPr>
          <w:rFonts w:hint="eastAsia" w:ascii="仿宋_GB2312" w:hAnsi="仿宋_GB2312" w:eastAsia="仿宋_GB2312" w:cs="仿宋_GB2312"/>
          <w:sz w:val="32"/>
          <w:szCs w:val="32"/>
          <w:lang w:val="en-US"/>
        </w:rPr>
        <w:t>为</w:t>
      </w:r>
      <w:r>
        <w:rPr>
          <w:rFonts w:hint="eastAsia" w:ascii="仿宋_GB2312" w:hAnsi="仿宋_GB2312" w:eastAsia="仿宋_GB2312" w:cs="仿宋_GB2312"/>
          <w:sz w:val="32"/>
          <w:szCs w:val="32"/>
        </w:rPr>
        <w:t>该单位及责任人员。科研失信行为经查证确属个人行为的，处理对象为责任人员。</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失信行为的惩戒</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责任主体存在失信行为的，按以下方式惩戒：</w:t>
      </w:r>
    </w:p>
    <w:p>
      <w:pPr>
        <w:numPr>
          <w:ilvl w:val="0"/>
          <w:numId w:val="0"/>
        </w:numPr>
        <w:spacing w:line="580" w:lineRule="exact"/>
        <w:ind w:firstLine="640" w:firstLineChars="200"/>
        <w:rPr>
          <w:rFonts w:hint="eastAsia" w:ascii="仿宋_GB2312" w:hAnsi="仿宋_GB2312" w:eastAsia="仿宋_GB2312" w:cs="仿宋_GB2312"/>
          <w:strike w:val="0"/>
          <w:sz w:val="32"/>
          <w:szCs w:val="32"/>
        </w:rPr>
      </w:pPr>
      <w:r>
        <w:rPr>
          <w:rFonts w:hint="eastAsia" w:ascii="仿宋_GB2312" w:hAnsi="仿宋_GB2312" w:eastAsia="仿宋_GB2312" w:cs="仿宋_GB2312"/>
          <w:sz w:val="32"/>
          <w:szCs w:val="32"/>
          <w:lang w:val="en-US" w:eastAsia="zh-CN"/>
        </w:rPr>
        <w:t>主管部门将责任主体列入科研诚信异常名录，</w:t>
      </w:r>
      <w:r>
        <w:rPr>
          <w:rFonts w:hint="eastAsia" w:ascii="仿宋_GB2312" w:hAnsi="仿宋_GB2312" w:eastAsia="仿宋_GB2312" w:cs="仿宋_GB2312"/>
          <w:sz w:val="32"/>
          <w:szCs w:val="32"/>
        </w:rPr>
        <w:t>不受理其提交的市科技计划项目</w:t>
      </w:r>
      <w:r>
        <w:rPr>
          <w:rFonts w:hint="eastAsia" w:ascii="仿宋_GB2312" w:hAnsi="仿宋_GB2312" w:eastAsia="仿宋_GB2312" w:cs="仿宋_GB2312"/>
          <w:sz w:val="32"/>
          <w:szCs w:val="32"/>
          <w:lang w:val="en-US" w:eastAsia="zh-CN"/>
        </w:rPr>
        <w:t>及其他科技业务</w:t>
      </w:r>
      <w:r>
        <w:rPr>
          <w:rFonts w:hint="eastAsia" w:ascii="仿宋_GB2312" w:hAnsi="仿宋_GB2312" w:eastAsia="仿宋_GB2312" w:cs="仿宋_GB2312"/>
          <w:sz w:val="32"/>
          <w:szCs w:val="32"/>
        </w:rPr>
        <w:t>申请，不推荐申报国家、广东省科技计划项目，不</w:t>
      </w:r>
      <w:r>
        <w:rPr>
          <w:rFonts w:hint="eastAsia" w:ascii="仿宋_GB2312" w:hAnsi="仿宋_GB2312" w:eastAsia="仿宋_GB2312" w:cs="仿宋_GB2312"/>
          <w:sz w:val="32"/>
          <w:szCs w:val="32"/>
          <w:lang w:val="en-US" w:eastAsia="zh-CN"/>
        </w:rPr>
        <w:t>授予</w:t>
      </w:r>
      <w:r>
        <w:rPr>
          <w:rFonts w:hint="eastAsia" w:ascii="仿宋_GB2312" w:hAnsi="仿宋_GB2312" w:eastAsia="仿宋_GB2312" w:cs="仿宋_GB2312"/>
          <w:sz w:val="32"/>
          <w:szCs w:val="32"/>
        </w:rPr>
        <w:t>市科技奖励，不提名国家、广东省科技奖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停止其参与主管部门负责的</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资金支持项目</w:t>
      </w:r>
      <w:r>
        <w:rPr>
          <w:rFonts w:hint="eastAsia" w:ascii="仿宋_GB2312" w:hAnsi="仿宋_GB2312" w:eastAsia="仿宋_GB2312" w:cs="仿宋_GB2312"/>
          <w:sz w:val="32"/>
          <w:szCs w:val="32"/>
          <w:lang w:val="en-US"/>
        </w:rPr>
        <w:t>的咨询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评审、验收、专项审计</w:t>
      </w:r>
      <w:r>
        <w:rPr>
          <w:rFonts w:hint="eastAsia" w:ascii="仿宋_GB2312" w:hAnsi="仿宋_GB2312" w:eastAsia="仿宋_GB2312" w:cs="仿宋_GB2312"/>
          <w:sz w:val="32"/>
          <w:szCs w:val="32"/>
          <w:lang w:val="en-US"/>
        </w:rPr>
        <w:t>等服务</w:t>
      </w:r>
      <w:r>
        <w:rPr>
          <w:rFonts w:hint="eastAsia" w:ascii="仿宋_GB2312" w:hAnsi="仿宋_GB2312" w:eastAsia="仿宋_GB2312" w:cs="仿宋_GB2312"/>
          <w:sz w:val="32"/>
          <w:szCs w:val="32"/>
        </w:rPr>
        <w:t>资格。</w:t>
      </w:r>
      <w:r>
        <w:rPr>
          <w:rFonts w:hint="eastAsia" w:ascii="仿宋_GB2312" w:hAnsi="仿宋_GB2312" w:eastAsia="仿宋_GB2312" w:cs="仿宋_GB2312"/>
          <w:strike w:val="0"/>
          <w:sz w:val="32"/>
          <w:szCs w:val="32"/>
          <w:lang w:val="en-US" w:eastAsia="zh-CN"/>
        </w:rPr>
        <w:t>项目验收结论为“不通过”的，</w:t>
      </w:r>
      <w:r>
        <w:rPr>
          <w:rFonts w:hint="eastAsia" w:ascii="仿宋_GB2312" w:hAnsi="仿宋_GB2312" w:eastAsia="仿宋_GB2312" w:cs="仿宋_GB2312"/>
          <w:strike w:val="0"/>
          <w:sz w:val="32"/>
          <w:szCs w:val="32"/>
        </w:rPr>
        <w:t>处理对象为项目负责人。</w:t>
      </w:r>
    </w:p>
    <w:p>
      <w:pPr>
        <w:numPr>
          <w:ilvl w:val="0"/>
          <w:numId w:val="0"/>
        </w:numPr>
        <w:spacing w:line="580" w:lineRule="exact"/>
        <w:ind w:firstLine="640" w:firstLineChars="200"/>
        <w:rPr>
          <w:rFonts w:hint="eastAsia" w:ascii="仿宋_GB2312" w:hAnsi="仿宋_GB2312" w:eastAsia="仿宋_GB2312" w:cs="仿宋_GB2312"/>
          <w:strike w:val="0"/>
          <w:sz w:val="32"/>
          <w:szCs w:val="32"/>
        </w:rPr>
      </w:pPr>
      <w:r>
        <w:rPr>
          <w:rFonts w:hint="eastAsia" w:ascii="仿宋_GB2312" w:hAnsi="仿宋_GB2312" w:eastAsia="仿宋_GB2312" w:cs="仿宋_GB2312"/>
          <w:strike w:val="0"/>
          <w:sz w:val="32"/>
          <w:szCs w:val="32"/>
          <w:lang w:val="en-US" w:eastAsia="zh-CN"/>
        </w:rPr>
        <w:t>除以上处理措施外，主管部门视处理对象和行为性质，可以合并采取</w:t>
      </w:r>
      <w:r>
        <w:rPr>
          <w:rFonts w:hint="eastAsia" w:ascii="仿宋_GB2312" w:hAnsi="仿宋_GB2312" w:eastAsia="仿宋_GB2312" w:cs="仿宋_GB2312"/>
          <w:strike w:val="0"/>
          <w:sz w:val="32"/>
          <w:szCs w:val="32"/>
        </w:rPr>
        <w:t>以下措施：警告，责令限期整改，约谈，一定范围内或者公开通报批评，终止、撤销财政资助的相关科研项目，追回结余资金、追回已拨财政资金以及违规所得，撤销奖励或者荣誉称号，追回奖金。</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一般失信行为，责任主体列入科研诚信异常名录年限为</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3年（含3年）</w:t>
      </w:r>
      <w:r>
        <w:rPr>
          <w:rFonts w:hint="eastAsia" w:ascii="仿宋_GB2312" w:hAnsi="仿宋_GB2312" w:eastAsia="仿宋_GB2312" w:cs="仿宋_GB2312"/>
          <w:sz w:val="32"/>
          <w:szCs w:val="32"/>
          <w:lang w:eastAsia="zh-CN"/>
        </w:rPr>
        <w:t>。</w:t>
      </w:r>
    </w:p>
    <w:p>
      <w:pPr>
        <w:numPr>
          <w:ilvl w:val="0"/>
          <w:numId w:val="0"/>
        </w:numPr>
        <w:spacing w:line="580" w:lineRule="exact"/>
        <w:ind w:firstLine="640" w:firstLineChars="200"/>
        <w:rPr>
          <w:color w:val="000000"/>
          <w:sz w:val="32"/>
          <w:szCs w:val="32"/>
        </w:rPr>
      </w:pPr>
      <w:r>
        <w:rPr>
          <w:rFonts w:hint="eastAsia" w:ascii="仿宋_GB2312" w:hAnsi="仿宋_GB2312" w:eastAsia="仿宋_GB2312" w:cs="仿宋_GB2312"/>
          <w:sz w:val="32"/>
          <w:szCs w:val="32"/>
          <w:lang w:val="en-US" w:eastAsia="zh-CN"/>
        </w:rPr>
        <w:t>严重失信行为，责任主体列入科研诚信异常名录年限为</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至5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并开展联合惩戒。</w:t>
      </w:r>
      <w:r>
        <w:rPr>
          <w:rFonts w:hint="eastAsia" w:ascii="仿宋_GB2312" w:hAnsi="仿宋_GB2312" w:eastAsia="仿宋_GB2312" w:cs="仿宋_GB2312"/>
          <w:sz w:val="32"/>
          <w:szCs w:val="32"/>
          <w:lang w:val="en-US"/>
        </w:rPr>
        <w:t>严重失信行为情节特别恶劣</w:t>
      </w:r>
      <w:r>
        <w:rPr>
          <w:rFonts w:hint="eastAsia" w:ascii="仿宋_GB2312" w:hAnsi="仿宋_GB2312" w:eastAsia="仿宋_GB2312" w:cs="仿宋_GB2312"/>
          <w:sz w:val="32"/>
          <w:szCs w:val="32"/>
          <w:lang w:val="en-US" w:eastAsia="zh-CN"/>
        </w:rPr>
        <w:t>、造成后果特别严重或者造成重大财政资金损失的，对处理对象取消5年以上直至永久相关资格。</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第十七条【从轻处理情形】</w:t>
      </w:r>
      <w:r>
        <w:rPr>
          <w:rFonts w:hint="eastAsia" w:ascii="仿宋_GB2312" w:hAnsi="仿宋_GB2312" w:eastAsia="仿宋_GB2312" w:cs="仿宋_GB2312"/>
          <w:sz w:val="32"/>
          <w:szCs w:val="32"/>
          <w:lang w:val="en-US" w:eastAsia="zh-CN"/>
        </w:rPr>
        <w:t>处理对象有以下情形之一的，可以从轻处理：</w:t>
      </w:r>
    </w:p>
    <w:p>
      <w:pPr>
        <w:numPr>
          <w:ilvl w:val="0"/>
          <w:numId w:val="1"/>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主动反映问题线索，并经查属实；</w:t>
      </w:r>
    </w:p>
    <w:p>
      <w:pPr>
        <w:numPr>
          <w:ilvl w:val="0"/>
          <w:numId w:val="1"/>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主动承认错误并积极配合调查和整改；</w:t>
      </w:r>
    </w:p>
    <w:p>
      <w:pPr>
        <w:numPr>
          <w:ilvl w:val="0"/>
          <w:numId w:val="1"/>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主动退回因违规行为所获各种利益；</w:t>
      </w:r>
    </w:p>
    <w:p>
      <w:pPr>
        <w:numPr>
          <w:ilvl w:val="0"/>
          <w:numId w:val="1"/>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主动挽回损失浪费或者有效阻止危害结果发生；</w:t>
      </w:r>
    </w:p>
    <w:p>
      <w:pPr>
        <w:numPr>
          <w:ilvl w:val="0"/>
          <w:numId w:val="1"/>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通过全国性媒体公开作出严格遵守科学技术活动相关国家法律及省市管理规定、不再实施违规行为的承诺；</w:t>
      </w:r>
    </w:p>
    <w:p>
      <w:pPr>
        <w:numPr>
          <w:ilvl w:val="0"/>
          <w:numId w:val="1"/>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其他可以给予从轻处理情形。</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第十八条【从重处理情形】</w:t>
      </w:r>
      <w:r>
        <w:rPr>
          <w:rFonts w:hint="eastAsia" w:ascii="仿宋_GB2312" w:hAnsi="仿宋_GB2312" w:eastAsia="仿宋_GB2312" w:cs="仿宋_GB2312"/>
          <w:sz w:val="32"/>
          <w:szCs w:val="32"/>
          <w:lang w:val="en-US" w:eastAsia="zh-CN"/>
        </w:rPr>
        <w:t>处理对象有以下情形之一的，应当从重处理：</w:t>
      </w:r>
    </w:p>
    <w:p>
      <w:pPr>
        <w:numPr>
          <w:ilvl w:val="0"/>
          <w:numId w:val="2"/>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伪造、销毁、藏匿证据；</w:t>
      </w:r>
    </w:p>
    <w:p>
      <w:pPr>
        <w:numPr>
          <w:ilvl w:val="0"/>
          <w:numId w:val="2"/>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拒不配合调查工作，阻止他人提供证据，或者干扰、妨碍调查核实；</w:t>
      </w:r>
    </w:p>
    <w:p>
      <w:pPr>
        <w:numPr>
          <w:ilvl w:val="0"/>
          <w:numId w:val="2"/>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打击、报复举报人、证人；</w:t>
      </w:r>
    </w:p>
    <w:p>
      <w:pPr>
        <w:numPr>
          <w:ilvl w:val="0"/>
          <w:numId w:val="2"/>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有组织地实施违规行为；</w:t>
      </w:r>
    </w:p>
    <w:p>
      <w:pPr>
        <w:numPr>
          <w:ilvl w:val="0"/>
          <w:numId w:val="2"/>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多次违规或者同时存在多种违规行为；</w:t>
      </w:r>
    </w:p>
    <w:p>
      <w:pPr>
        <w:numPr>
          <w:ilvl w:val="0"/>
          <w:numId w:val="2"/>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其他应当给予从重处理情形。</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第十九条【信用修复】</w:t>
      </w:r>
      <w:r>
        <w:rPr>
          <w:rFonts w:hint="eastAsia" w:ascii="仿宋_GB2312" w:hAnsi="仿宋_GB2312" w:eastAsia="仿宋_GB2312" w:cs="仿宋_GB2312"/>
          <w:sz w:val="32"/>
          <w:szCs w:val="32"/>
        </w:rPr>
        <w:t>处理</w:t>
      </w:r>
      <w:r>
        <w:rPr>
          <w:rFonts w:hint="eastAsia" w:ascii="仿宋_GB2312" w:hAnsi="仿宋_GB2312" w:eastAsia="仿宋_GB2312" w:cs="仿宋_GB2312"/>
          <w:sz w:val="32"/>
          <w:szCs w:val="32"/>
          <w:lang w:val="en-US"/>
        </w:rPr>
        <w:t>对象</w:t>
      </w:r>
      <w:r>
        <w:rPr>
          <w:rFonts w:hint="eastAsia" w:ascii="仿宋_GB2312" w:hAnsi="仿宋_GB2312" w:eastAsia="仿宋_GB2312" w:cs="仿宋_GB2312"/>
          <w:sz w:val="32"/>
          <w:szCs w:val="32"/>
          <w:lang w:val="en-US" w:eastAsia="zh-CN"/>
        </w:rPr>
        <w:t>在惩戒期内</w:t>
      </w:r>
      <w:r>
        <w:rPr>
          <w:rFonts w:hint="eastAsia" w:ascii="仿宋_GB2312" w:hAnsi="仿宋_GB2312" w:eastAsia="仿宋_GB2312" w:cs="仿宋_GB2312"/>
          <w:sz w:val="32"/>
          <w:szCs w:val="32"/>
        </w:rPr>
        <w:t>通过履行义务、积极整改，弥补损失等</w:t>
      </w:r>
      <w:r>
        <w:rPr>
          <w:rFonts w:hint="eastAsia" w:ascii="仿宋_GB2312" w:hAnsi="仿宋_GB2312" w:eastAsia="仿宋_GB2312" w:cs="仿宋_GB2312"/>
          <w:sz w:val="32"/>
          <w:szCs w:val="32"/>
          <w:lang w:val="en-US" w:eastAsia="zh-CN"/>
        </w:rPr>
        <w:t>取得显著成效，或为经济社会发展做出重大贡献的，可以申请</w:t>
      </w:r>
      <w:r>
        <w:rPr>
          <w:rFonts w:hint="eastAsia" w:ascii="仿宋_GB2312" w:hAnsi="仿宋_GB2312" w:eastAsia="仿宋_GB2312" w:cs="仿宋_GB2312"/>
          <w:sz w:val="32"/>
          <w:szCs w:val="32"/>
        </w:rPr>
        <w:t>信用</w:t>
      </w:r>
      <w:r>
        <w:rPr>
          <w:rFonts w:hint="eastAsia" w:ascii="仿宋_GB2312" w:hAnsi="仿宋_GB2312" w:eastAsia="仿宋_GB2312" w:cs="仿宋_GB2312"/>
          <w:sz w:val="32"/>
          <w:szCs w:val="32"/>
          <w:lang w:val="en-US" w:eastAsia="zh-CN"/>
        </w:rPr>
        <w:t>修复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经主管部门审定，</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val="en-US" w:eastAsia="zh-CN"/>
        </w:rPr>
        <w:t>减少惩戒期限或者将其移出科研诚信异常名录</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因不可抗力、外部环境发生重大变化、全市公共信用工作部署发生调整、市政府另有规定等原因，可在一定期限内暂缓或者取消实施惩戒措施。</w:t>
      </w:r>
    </w:p>
    <w:p>
      <w:pPr>
        <w:widowControl/>
        <w:numPr>
          <w:ilvl w:val="0"/>
          <w:numId w:val="0"/>
        </w:numPr>
        <w:spacing w:line="580" w:lineRule="exact"/>
        <w:ind w:firstLine="643" w:firstLineChars="200"/>
        <w:rPr>
          <w:b/>
          <w:bCs/>
          <w:color w:val="000000"/>
          <w:sz w:val="32"/>
          <w:szCs w:val="32"/>
        </w:rPr>
      </w:pPr>
    </w:p>
    <w:p>
      <w:pPr>
        <w:spacing w:line="360" w:lineRule="auto"/>
        <w:ind w:firstLine="0"/>
        <w:jc w:val="center"/>
        <w:rPr>
          <w:b/>
          <w:bCs/>
          <w:color w:val="000000"/>
          <w:sz w:val="32"/>
          <w:szCs w:val="32"/>
        </w:rPr>
      </w:pPr>
      <w:r>
        <w:rPr>
          <w:rFonts w:hint="eastAsia" w:ascii="黑体" w:hAnsi="黑体" w:eastAsia="黑体" w:cs="黑体"/>
          <w:b w:val="0"/>
          <w:bCs w:val="0"/>
          <w:sz w:val="32"/>
          <w:szCs w:val="32"/>
          <w:lang w:val="en-US" w:eastAsia="zh-CN"/>
        </w:rPr>
        <w:t>第五章 科研</w:t>
      </w:r>
      <w:r>
        <w:rPr>
          <w:rFonts w:hint="eastAsia" w:ascii="黑体" w:hAnsi="黑体" w:eastAsia="黑体" w:cs="黑体"/>
          <w:b w:val="0"/>
          <w:bCs w:val="0"/>
          <w:sz w:val="32"/>
          <w:szCs w:val="32"/>
        </w:rPr>
        <w:t>失信行为的</w:t>
      </w:r>
      <w:r>
        <w:rPr>
          <w:rFonts w:hint="eastAsia" w:ascii="黑体" w:hAnsi="黑体" w:eastAsia="黑体" w:cs="黑体"/>
          <w:b w:val="0"/>
          <w:bCs w:val="0"/>
          <w:sz w:val="32"/>
          <w:szCs w:val="32"/>
          <w:lang w:val="en-US"/>
        </w:rPr>
        <w:t>处理</w:t>
      </w:r>
      <w:r>
        <w:rPr>
          <w:rFonts w:hint="eastAsia" w:ascii="黑体" w:hAnsi="黑体" w:eastAsia="黑体" w:cs="黑体"/>
          <w:b w:val="0"/>
          <w:bCs w:val="0"/>
          <w:sz w:val="32"/>
          <w:szCs w:val="32"/>
        </w:rPr>
        <w:t>程序</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调查程序</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lang w:val="en-US" w:eastAsia="zh-CN"/>
        </w:rPr>
        <w:t>发现存在科研失信行为线索的，应主动开展调查工作，被调查责任主体和证人应积极配合调查，如实说明问题。</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主管部门做出处理决定前</w:t>
      </w:r>
      <w:r>
        <w:rPr>
          <w:rFonts w:hint="eastAsia" w:ascii="仿宋_GB2312" w:hAnsi="仿宋_GB2312" w:eastAsia="仿宋_GB2312" w:cs="仿宋_GB2312"/>
          <w:sz w:val="32"/>
          <w:szCs w:val="32"/>
        </w:rPr>
        <w:t>，应以书面形式告知责任主体拟</w:t>
      </w:r>
      <w:r>
        <w:rPr>
          <w:rFonts w:hint="eastAsia" w:ascii="仿宋_GB2312" w:hAnsi="仿宋_GB2312" w:eastAsia="仿宋_GB2312" w:cs="仿宋_GB2312"/>
          <w:sz w:val="32"/>
          <w:szCs w:val="32"/>
          <w:lang w:val="en-US"/>
        </w:rPr>
        <w:t>做出的处理决定的</w:t>
      </w:r>
      <w:r>
        <w:rPr>
          <w:rFonts w:hint="eastAsia" w:ascii="仿宋_GB2312" w:hAnsi="仿宋_GB2312" w:eastAsia="仿宋_GB2312" w:cs="仿宋_GB2312"/>
          <w:sz w:val="32"/>
          <w:szCs w:val="32"/>
        </w:rPr>
        <w:t>事实、理由</w:t>
      </w:r>
      <w:r>
        <w:rPr>
          <w:rFonts w:hint="eastAsia" w:ascii="仿宋_GB2312" w:hAnsi="仿宋_GB2312" w:eastAsia="仿宋_GB2312" w:cs="仿宋_GB2312"/>
          <w:sz w:val="32"/>
          <w:szCs w:val="32"/>
          <w:lang w:val="en-US"/>
        </w:rPr>
        <w:t>及依据</w:t>
      </w:r>
      <w:r>
        <w:rPr>
          <w:rFonts w:hint="eastAsia" w:ascii="仿宋_GB2312" w:hAnsi="仿宋_GB2312" w:eastAsia="仿宋_GB2312" w:cs="仿宋_GB2312"/>
          <w:sz w:val="32"/>
          <w:szCs w:val="32"/>
          <w:lang w:val="en-US" w:eastAsia="zh-CN"/>
        </w:rPr>
        <w:t>，并告知其享有陈述与申辩的权利及其行使的方式和期限。责任主体未提出陈述或者申辩的，视为放弃陈述与申辩的权利；提出陈述或者申辩的，应充分听取其意见。</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第二十一条【暂停措施】</w:t>
      </w:r>
      <w:r>
        <w:rPr>
          <w:rFonts w:hint="eastAsia" w:ascii="仿宋_GB2312" w:hAnsi="仿宋_GB2312" w:eastAsia="仿宋_GB2312" w:cs="仿宋_GB2312"/>
          <w:sz w:val="32"/>
          <w:szCs w:val="32"/>
          <w:lang w:val="en-US" w:eastAsia="zh-CN"/>
        </w:rPr>
        <w:t>主管部门做出处理决定前，有证据表明有关责任主体存在违规行为并已经造成恶劣影响，或者财政资金面临严重损失风险的，主管部门有权采取暂停拨付相应财政资金、暂停受理相关责任主体申报新的科技计划项目和其他科技业务、暂停相关科技计划项目的实施等措施，防止影响或者损失扩大。</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rPr>
        <w:t>第</w:t>
      </w:r>
      <w:r>
        <w:rPr>
          <w:rFonts w:hint="eastAsia" w:ascii="黑体" w:hAnsi="黑体" w:eastAsia="黑体" w:cs="黑体"/>
          <w:sz w:val="32"/>
          <w:szCs w:val="32"/>
          <w:lang w:val="en-US" w:eastAsia="zh-CN"/>
        </w:rPr>
        <w:t>二十二</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【处理决定】</w:t>
      </w:r>
      <w:r>
        <w:rPr>
          <w:rFonts w:hint="eastAsia" w:ascii="仿宋_GB2312" w:hAnsi="仿宋_GB2312" w:eastAsia="仿宋_GB2312" w:cs="仿宋_GB2312"/>
          <w:sz w:val="32"/>
          <w:szCs w:val="32"/>
          <w:lang w:val="en-US" w:eastAsia="zh-CN"/>
        </w:rPr>
        <w:t>主管部门</w:t>
      </w:r>
      <w:r>
        <w:rPr>
          <w:rFonts w:hint="eastAsia" w:ascii="仿宋_GB2312" w:hAnsi="仿宋_GB2312" w:eastAsia="仿宋_GB2312" w:cs="仿宋_GB2312"/>
          <w:sz w:val="32"/>
          <w:szCs w:val="32"/>
          <w:lang w:val="en-US"/>
        </w:rPr>
        <w:t>认定存在科研失信行为</w:t>
      </w:r>
      <w:r>
        <w:rPr>
          <w:rFonts w:hint="eastAsia" w:ascii="仿宋_GB2312" w:hAnsi="仿宋_GB2312" w:eastAsia="仿宋_GB2312" w:cs="仿宋_GB2312"/>
          <w:sz w:val="32"/>
          <w:szCs w:val="32"/>
          <w:lang w:val="en-US" w:eastAsia="zh-CN"/>
        </w:rPr>
        <w:t>的，应制作处理决定书。处理决定书应当载明以下内容：</w:t>
      </w:r>
    </w:p>
    <w:p>
      <w:pPr>
        <w:widowControl/>
        <w:numPr>
          <w:ilvl w:val="0"/>
          <w:numId w:val="0"/>
        </w:numPr>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一）处理对象</w:t>
      </w:r>
      <w:r>
        <w:rPr>
          <w:rFonts w:hint="eastAsia" w:ascii="仿宋_GB2312" w:hAnsi="仿宋_GB2312" w:eastAsia="仿宋_GB2312" w:cs="仿宋_GB2312"/>
          <w:sz w:val="32"/>
          <w:szCs w:val="32"/>
          <w:lang w:eastAsia="zh-CN"/>
        </w:rPr>
        <w:t>的基本</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eastAsia="zh-CN"/>
        </w:rPr>
        <w:t>；</w:t>
      </w:r>
    </w:p>
    <w:p>
      <w:pPr>
        <w:widowControl/>
        <w:numPr>
          <w:ilvl w:val="0"/>
          <w:numId w:val="0"/>
        </w:numPr>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二）违规行为情况及事实根据</w:t>
      </w:r>
      <w:r>
        <w:rPr>
          <w:rFonts w:hint="eastAsia" w:ascii="仿宋_GB2312" w:hAnsi="仿宋_GB2312" w:eastAsia="仿宋_GB2312" w:cs="仿宋_GB2312"/>
          <w:sz w:val="32"/>
          <w:szCs w:val="32"/>
          <w:lang w:eastAsia="zh-CN"/>
        </w:rPr>
        <w:t>；</w:t>
      </w:r>
    </w:p>
    <w:p>
      <w:pPr>
        <w:widowControl/>
        <w:numPr>
          <w:ilvl w:val="0"/>
          <w:numId w:val="0"/>
        </w:numPr>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处理依据和</w:t>
      </w:r>
      <w:r>
        <w:rPr>
          <w:rFonts w:hint="eastAsia" w:ascii="仿宋_GB2312" w:hAnsi="仿宋_GB2312" w:eastAsia="仿宋_GB2312" w:cs="仿宋_GB2312"/>
          <w:sz w:val="32"/>
          <w:szCs w:val="32"/>
          <w:lang w:val="en-US" w:eastAsia="zh-CN"/>
        </w:rPr>
        <w:t>处理</w:t>
      </w:r>
      <w:r>
        <w:rPr>
          <w:rFonts w:hint="eastAsia" w:ascii="仿宋_GB2312" w:hAnsi="仿宋_GB2312" w:eastAsia="仿宋_GB2312" w:cs="仿宋_GB2312"/>
          <w:sz w:val="32"/>
          <w:szCs w:val="32"/>
          <w:lang w:eastAsia="zh-CN"/>
        </w:rPr>
        <w:t>决定；</w:t>
      </w:r>
    </w:p>
    <w:p>
      <w:pPr>
        <w:widowControl/>
        <w:numPr>
          <w:ilvl w:val="0"/>
          <w:numId w:val="0"/>
        </w:numPr>
        <w:adjustRightInd/>
        <w:snapToGrid/>
        <w:spacing w:line="58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救济途径和期限；</w:t>
      </w:r>
    </w:p>
    <w:p>
      <w:pPr>
        <w:widowControl/>
        <w:numPr>
          <w:ilvl w:val="0"/>
          <w:numId w:val="0"/>
        </w:numPr>
        <w:adjustRightInd/>
        <w:snapToGrid/>
        <w:spacing w:line="58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做出处理决定的单位名称和时间</w:t>
      </w:r>
    </w:p>
    <w:p>
      <w:pPr>
        <w:widowControl/>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六）法律、行政法规、部门规章或规范性文件规定的其他相关事项</w:t>
      </w:r>
      <w:r>
        <w:rPr>
          <w:rFonts w:hint="eastAsia" w:ascii="仿宋_GB2312" w:hAnsi="仿宋_GB2312" w:eastAsia="仿宋_GB2312" w:cs="仿宋_GB2312"/>
          <w:sz w:val="32"/>
          <w:szCs w:val="32"/>
          <w:lang w:eastAsia="zh-CN"/>
        </w:rPr>
        <w:t>。</w:t>
      </w:r>
    </w:p>
    <w:p>
      <w:pPr>
        <w:widowControl/>
        <w:numPr>
          <w:ilvl w:val="0"/>
          <w:numId w:val="0"/>
        </w:numPr>
        <w:spacing w:line="580" w:lineRule="exact"/>
        <w:ind w:firstLine="640" w:firstLineChars="200"/>
        <w:rPr>
          <w:rFonts w:hint="default" w:ascii="Times New Roman" w:hAnsi="Times New Roman" w:eastAsia="仿宋_GB2312" w:cs="Times New Roman"/>
          <w:color w:val="auto"/>
          <w:spacing w:val="0"/>
          <w:kern w:val="2"/>
          <w:sz w:val="32"/>
          <w:szCs w:val="32"/>
          <w:highlight w:val="none"/>
          <w:lang w:eastAsia="zh-CN"/>
        </w:rPr>
      </w:pPr>
      <w:r>
        <w:rPr>
          <w:rFonts w:hint="eastAsia" w:ascii="黑体" w:hAnsi="黑体" w:eastAsia="黑体" w:cs="黑体"/>
          <w:sz w:val="32"/>
          <w:szCs w:val="32"/>
          <w:lang w:val="en-US"/>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【文书送达】</w:t>
      </w:r>
      <w:r>
        <w:rPr>
          <w:rFonts w:hint="eastAsia" w:ascii="仿宋_GB2312" w:hAnsi="仿宋_GB2312" w:eastAsia="仿宋_GB2312" w:cs="仿宋_GB2312"/>
          <w:sz w:val="32"/>
          <w:szCs w:val="32"/>
          <w:lang w:val="en-US" w:eastAsia="zh-CN"/>
        </w:rPr>
        <w:t>处理决定书应送达处理对象，</w:t>
      </w:r>
      <w:r>
        <w:rPr>
          <w:rFonts w:hint="default" w:ascii="Times New Roman" w:hAnsi="Times New Roman" w:eastAsia="仿宋_GB2312" w:cs="Times New Roman"/>
          <w:color w:val="auto"/>
          <w:spacing w:val="0"/>
          <w:kern w:val="2"/>
          <w:sz w:val="32"/>
          <w:szCs w:val="32"/>
          <w:highlight w:val="none"/>
          <w:lang w:eastAsia="zh-CN"/>
        </w:rPr>
        <w:t>抄送</w:t>
      </w:r>
      <w:r>
        <w:rPr>
          <w:rFonts w:hint="eastAsia" w:ascii="Times New Roman" w:hAnsi="Times New Roman" w:eastAsia="仿宋_GB2312" w:cs="Times New Roman"/>
          <w:color w:val="auto"/>
          <w:spacing w:val="0"/>
          <w:kern w:val="2"/>
          <w:sz w:val="32"/>
          <w:szCs w:val="32"/>
          <w:highlight w:val="none"/>
          <w:lang w:val="en-US" w:eastAsia="zh-CN"/>
        </w:rPr>
        <w:t>处理对象</w:t>
      </w:r>
      <w:r>
        <w:rPr>
          <w:rFonts w:hint="default" w:ascii="Times New Roman" w:hAnsi="Times New Roman" w:eastAsia="仿宋_GB2312" w:cs="Times New Roman"/>
          <w:color w:val="auto"/>
          <w:spacing w:val="0"/>
          <w:kern w:val="2"/>
          <w:sz w:val="32"/>
          <w:szCs w:val="32"/>
          <w:highlight w:val="none"/>
        </w:rPr>
        <w:t>所在单位或上级主管部门</w:t>
      </w:r>
      <w:r>
        <w:rPr>
          <w:rFonts w:hint="default" w:ascii="Times New Roman" w:hAnsi="Times New Roman" w:eastAsia="仿宋_GB2312" w:cs="Times New Roman"/>
          <w:color w:val="auto"/>
          <w:spacing w:val="0"/>
          <w:kern w:val="2"/>
          <w:sz w:val="32"/>
          <w:szCs w:val="32"/>
          <w:highlight w:val="none"/>
          <w:lang w:eastAsia="zh-CN"/>
        </w:rPr>
        <w:t>，并可视情通知</w:t>
      </w:r>
      <w:r>
        <w:rPr>
          <w:rFonts w:hint="eastAsia" w:ascii="Times New Roman" w:hAnsi="Times New Roman" w:eastAsia="仿宋_GB2312" w:cs="Times New Roman"/>
          <w:color w:val="auto"/>
          <w:spacing w:val="0"/>
          <w:kern w:val="2"/>
          <w:sz w:val="32"/>
          <w:szCs w:val="32"/>
          <w:highlight w:val="none"/>
          <w:lang w:val="en-US" w:eastAsia="zh-CN"/>
        </w:rPr>
        <w:t>处理对象</w:t>
      </w:r>
      <w:r>
        <w:rPr>
          <w:rFonts w:hint="default" w:ascii="Times New Roman" w:hAnsi="Times New Roman" w:eastAsia="仿宋_GB2312" w:cs="Times New Roman"/>
          <w:color w:val="auto"/>
          <w:spacing w:val="0"/>
          <w:kern w:val="2"/>
          <w:sz w:val="32"/>
          <w:szCs w:val="32"/>
          <w:highlight w:val="none"/>
          <w:lang w:eastAsia="zh-CN"/>
        </w:rPr>
        <w:t>所属相关</w:t>
      </w:r>
      <w:r>
        <w:rPr>
          <w:rFonts w:hint="default" w:ascii="Times New Roman" w:hAnsi="Times New Roman" w:eastAsia="仿宋_GB2312" w:cs="Times New Roman"/>
          <w:color w:val="auto"/>
          <w:spacing w:val="0"/>
          <w:kern w:val="2"/>
          <w:sz w:val="32"/>
          <w:szCs w:val="32"/>
          <w:highlight w:val="none"/>
        </w:rPr>
        <w:t>行业协会</w:t>
      </w:r>
      <w:r>
        <w:rPr>
          <w:rFonts w:hint="default" w:ascii="Times New Roman" w:hAnsi="Times New Roman" w:eastAsia="仿宋_GB2312" w:cs="Times New Roman"/>
          <w:color w:val="auto"/>
          <w:spacing w:val="0"/>
          <w:kern w:val="2"/>
          <w:sz w:val="32"/>
          <w:szCs w:val="32"/>
          <w:highlight w:val="none"/>
          <w:lang w:eastAsia="zh-CN"/>
        </w:rPr>
        <w:t>。</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送达方式可采取直接送达、委托送达、邮寄送达等方式；被送达人下落不明的，可公告送达。涉及保密内容的，按照保密相关规定送达。</w:t>
      </w:r>
    </w:p>
    <w:p>
      <w:pPr>
        <w:widowControl/>
        <w:numPr>
          <w:ilvl w:val="0"/>
          <w:numId w:val="0"/>
        </w:numPr>
        <w:spacing w:line="58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对于影响范围广、社会关注度高的违规行为的处理决定，除涉密内容外，应向社会公开，发挥警示教育作用。</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【救济途径一】</w:t>
      </w:r>
      <w:r>
        <w:rPr>
          <w:rFonts w:hint="eastAsia" w:ascii="仿宋_GB2312" w:hAnsi="仿宋_GB2312" w:eastAsia="仿宋_GB2312" w:cs="仿宋_GB2312"/>
          <w:sz w:val="32"/>
          <w:szCs w:val="32"/>
          <w:lang w:val="en-US" w:eastAsia="zh-CN"/>
        </w:rPr>
        <w:t>处理对象对处理决定不服的，可自收到处理决定书之日起15个工作日内，按照处理决定书载明的救济途径提出书面复查申请，写明理由并提供相关证据或者线索。</w:t>
      </w:r>
    </w:p>
    <w:p>
      <w:pPr>
        <w:widowControl/>
        <w:numPr>
          <w:ilvl w:val="0"/>
          <w:numId w:val="0"/>
        </w:numPr>
        <w:spacing w:line="580" w:lineRule="exact"/>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主管部门自收到复查申请之日起15个工作日内做出是否受理的决定。处理对象仅以对处理决定不服为由，不能说明其他理由并提供充分证据，主管部门不予受理。主管部门决定受理的，自受理之日起90个工作日内完成复查，并送达处理对象。复查期间，不停止原处理决定的执行。</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第二十五条【救济途径二】</w:t>
      </w:r>
      <w:r>
        <w:rPr>
          <w:rFonts w:hint="eastAsia" w:ascii="仿宋_GB2312" w:hAnsi="仿宋_GB2312" w:eastAsia="仿宋_GB2312" w:cs="仿宋_GB2312"/>
          <w:sz w:val="32"/>
          <w:szCs w:val="32"/>
          <w:lang w:val="en-US" w:eastAsia="zh-CN"/>
        </w:rPr>
        <w:t>处理对象也可以不经复查，直接依法申请复议或者提起诉讼。</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rPr>
        <w:t>第二十</w:t>
      </w:r>
      <w:r>
        <w:rPr>
          <w:rFonts w:hint="eastAsia" w:ascii="黑体" w:hAnsi="黑体" w:eastAsia="黑体" w:cs="黑体"/>
          <w:sz w:val="32"/>
          <w:szCs w:val="32"/>
          <w:lang w:val="en-US" w:eastAsia="zh-CN"/>
        </w:rPr>
        <w:t>六</w:t>
      </w:r>
      <w:r>
        <w:rPr>
          <w:rFonts w:hint="eastAsia" w:ascii="黑体" w:hAnsi="黑体" w:eastAsia="黑体" w:cs="黑体"/>
          <w:sz w:val="32"/>
          <w:szCs w:val="32"/>
          <w:lang w:val="en-US"/>
        </w:rPr>
        <w:t>条</w:t>
      </w:r>
      <w:r>
        <w:rPr>
          <w:rFonts w:hint="eastAsia" w:ascii="黑体" w:hAnsi="黑体" w:eastAsia="黑体" w:cs="黑体"/>
          <w:sz w:val="32"/>
          <w:szCs w:val="32"/>
          <w:lang w:val="en-US" w:eastAsia="zh-CN"/>
        </w:rPr>
        <w:t>【惩戒期限计算】</w:t>
      </w:r>
      <w:r>
        <w:rPr>
          <w:rFonts w:hint="eastAsia" w:ascii="仿宋_GB2312" w:hAnsi="仿宋_GB2312" w:eastAsia="仿宋_GB2312" w:cs="仿宋_GB2312"/>
          <w:sz w:val="32"/>
          <w:szCs w:val="32"/>
          <w:lang w:val="en-US" w:eastAsia="zh-CN"/>
        </w:rPr>
        <w:t>采取本办法第二十一条处理措施的，限制或者取消资格期限自处理决定下达之日起计算，处理决定做出前已执行本办法规定的暂停活动的，暂停期限可折抵处理期限。</w:t>
      </w:r>
    </w:p>
    <w:p>
      <w:pPr>
        <w:widowControl/>
        <w:numPr>
          <w:ilvl w:val="0"/>
          <w:numId w:val="0"/>
        </w:numPr>
        <w:spacing w:line="580" w:lineRule="exact"/>
        <w:ind w:firstLine="640" w:firstLineChars="200"/>
        <w:rPr>
          <w:rFonts w:hint="eastAsia" w:ascii="仿宋_GB2312" w:hAnsi="仿宋_GB2312" w:eastAsia="仿宋_GB2312" w:cs="仿宋_GB2312"/>
          <w:sz w:val="32"/>
          <w:szCs w:val="32"/>
        </w:rPr>
      </w:pPr>
    </w:p>
    <w:p>
      <w:pPr>
        <w:spacing w:line="360" w:lineRule="auto"/>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章  附则</w:t>
      </w:r>
    </w:p>
    <w:p>
      <w:pPr>
        <w:widowControl/>
        <w:numPr>
          <w:ilvl w:val="0"/>
          <w:numId w:val="0"/>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衔接安排</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本办法施行后，现有科研失信行为，按照本办法规定，进行分级分类处置。</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第二十八条【解释部门】</w:t>
      </w:r>
      <w:r>
        <w:rPr>
          <w:rFonts w:hint="eastAsia" w:ascii="仿宋_GB2312" w:hAnsi="仿宋_GB2312" w:eastAsia="仿宋_GB2312" w:cs="仿宋_GB2312"/>
          <w:sz w:val="32"/>
          <w:szCs w:val="32"/>
        </w:rPr>
        <w:t>本办法由深圳市科技行政主管部门负责解释。</w:t>
      </w:r>
    </w:p>
    <w:p>
      <w:pPr>
        <w:widowControl/>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参照适用</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val="en-US" w:eastAsia="zh-CN"/>
        </w:rPr>
        <w:t>各区科技行政主管部门可以参照适用本办法。</w:t>
      </w:r>
    </w:p>
    <w:p>
      <w:pPr>
        <w:widowControl/>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w:t>
      </w:r>
      <w:r>
        <w:rPr>
          <w:rFonts w:hint="eastAsia" w:ascii="黑体" w:hAnsi="黑体" w:eastAsia="黑体" w:cs="黑体"/>
          <w:sz w:val="32"/>
          <w:szCs w:val="32"/>
        </w:rPr>
        <w:t>条</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试行年限</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xx年xx月xx日</w:t>
      </w:r>
      <w:r>
        <w:rPr>
          <w:rFonts w:hint="eastAsia" w:ascii="仿宋_GB2312" w:hAnsi="仿宋_GB2312" w:eastAsia="仿宋_GB2312" w:cs="仿宋_GB2312"/>
          <w:sz w:val="32"/>
          <w:szCs w:val="32"/>
        </w:rPr>
        <w:t>起施行，有效期</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p>
    <w:p>
      <w:pPr>
        <w:spacing w:line="360" w:lineRule="auto"/>
        <w:rPr>
          <w:color w:val="000000"/>
          <w:sz w:val="32"/>
          <w:szCs w:val="32"/>
        </w:rPr>
      </w:pPr>
    </w:p>
    <w:sectPr>
      <w:footerReference r:id="rId3" w:type="default"/>
      <w:footerReference r:id="rId4" w:type="even"/>
      <w:pgSz w:w="11900" w:h="16840"/>
      <w:pgMar w:top="1270" w:right="1800" w:bottom="127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ongti SC">
    <w:altName w:val="宋体"/>
    <w:panose1 w:val="02010600040000010101"/>
    <w:charset w:val="86"/>
    <w:family w:val="auto"/>
    <w:pitch w:val="default"/>
    <w:sig w:usb0="00000000" w:usb1="00000000" w:usb2="00000010" w:usb3="00000000" w:csb0="0004009F" w:csb1="00000000"/>
  </w:font>
  <w:font w:name="Times New Roman (正文 CS 字体)">
    <w:altName w:val="宋体"/>
    <w:panose1 w:val="020B0604020000020204"/>
    <w:charset w:val="00"/>
    <w:family w:val="roman"/>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 PAGE </w:instrText>
                          </w:r>
                          <w:r>
                            <w:rPr>
                              <w:rStyle w:val="9"/>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1</w:t>
                          </w:r>
                          <w:r>
                            <w:rPr>
                              <w:rStyle w:val="9"/>
                              <w:rFonts w:hint="eastAsia" w:asciiTheme="minorEastAsia" w:hAnsiTheme="minorEastAsia" w:eastAsiaTheme="minorEastAsia" w:cstheme="minorEastAsia"/>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Style w:val="9"/>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 PAGE </w:instrText>
                    </w:r>
                    <w:r>
                      <w:rPr>
                        <w:rStyle w:val="9"/>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1</w:t>
                    </w:r>
                    <w:r>
                      <w:rPr>
                        <w:rStyle w:val="9"/>
                        <w:rFonts w:hint="eastAsia" w:asciiTheme="minorEastAsia" w:hAnsiTheme="minorEastAsia" w:eastAsiaTheme="minorEastAsia" w:cstheme="minorEastAsia"/>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15310E"/>
    <w:multiLevelType w:val="singleLevel"/>
    <w:tmpl w:val="E915310E"/>
    <w:lvl w:ilvl="0" w:tentative="0">
      <w:start w:val="1"/>
      <w:numFmt w:val="chineseCounting"/>
      <w:suff w:val="nothing"/>
      <w:lvlText w:val="（%1）"/>
      <w:lvlJc w:val="left"/>
      <w:rPr>
        <w:rFonts w:hint="eastAsia"/>
      </w:rPr>
    </w:lvl>
  </w:abstractNum>
  <w:abstractNum w:abstractNumId="1">
    <w:nsid w:val="166740BC"/>
    <w:multiLevelType w:val="singleLevel"/>
    <w:tmpl w:val="166740B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B997A57"/>
    <w:rsid w:val="17FF48C5"/>
    <w:rsid w:val="19BA1BBC"/>
    <w:rsid w:val="1A3F3EB2"/>
    <w:rsid w:val="2FA02F05"/>
    <w:rsid w:val="3A216EBB"/>
    <w:rsid w:val="40361390"/>
    <w:rsid w:val="429966BE"/>
    <w:rsid w:val="4A7D013B"/>
    <w:rsid w:val="4E7E24D4"/>
    <w:rsid w:val="53764443"/>
    <w:rsid w:val="54C155BB"/>
    <w:rsid w:val="5EB02B50"/>
    <w:rsid w:val="5EEE1D6F"/>
    <w:rsid w:val="614569F8"/>
    <w:rsid w:val="6B7D5F06"/>
    <w:rsid w:val="70206C31"/>
    <w:rsid w:val="713F142A"/>
    <w:rsid w:val="76C875A9"/>
    <w:rsid w:val="7C550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ongti SC" w:cs="Times New Roman (正文 CS 字体)"/>
      <w:kern w:val="2"/>
      <w:sz w:val="24"/>
      <w:szCs w:val="24"/>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style>
  <w:style w:type="paragraph" w:styleId="3">
    <w:name w:val="Balloon Text"/>
    <w:basedOn w:val="1"/>
    <w:link w:val="11"/>
    <w:qFormat/>
    <w:uiPriority w:val="99"/>
    <w:rPr>
      <w:rFonts w:ascii="宋体" w:eastAsia="宋体"/>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annotation subject"/>
    <w:basedOn w:val="2"/>
    <w:next w:val="2"/>
    <w:link w:val="14"/>
    <w:qFormat/>
    <w:uiPriority w:val="99"/>
    <w:rPr>
      <w:b/>
      <w:bCs/>
    </w:rPr>
  </w:style>
  <w:style w:type="character" w:styleId="9">
    <w:name w:val="page number"/>
    <w:basedOn w:val="8"/>
    <w:qFormat/>
    <w:uiPriority w:val="99"/>
  </w:style>
  <w:style w:type="character" w:styleId="10">
    <w:name w:val="annotation reference"/>
    <w:basedOn w:val="8"/>
    <w:qFormat/>
    <w:uiPriority w:val="99"/>
    <w:rPr>
      <w:sz w:val="21"/>
      <w:szCs w:val="21"/>
    </w:rPr>
  </w:style>
  <w:style w:type="character" w:customStyle="1" w:styleId="11">
    <w:name w:val="批注框文本 字符"/>
    <w:basedOn w:val="8"/>
    <w:link w:val="3"/>
    <w:qFormat/>
    <w:uiPriority w:val="99"/>
    <w:rPr>
      <w:rFonts w:ascii="宋体" w:eastAsia="宋体"/>
      <w:sz w:val="18"/>
      <w:szCs w:val="18"/>
    </w:rPr>
  </w:style>
  <w:style w:type="paragraph" w:styleId="12">
    <w:name w:val="List Paragraph"/>
    <w:basedOn w:val="1"/>
    <w:qFormat/>
    <w:uiPriority w:val="34"/>
    <w:pPr>
      <w:ind w:firstLine="420" w:firstLineChars="200"/>
    </w:pPr>
  </w:style>
  <w:style w:type="character" w:customStyle="1" w:styleId="13">
    <w:name w:val="批注文字 字符"/>
    <w:basedOn w:val="8"/>
    <w:link w:val="2"/>
    <w:qFormat/>
    <w:uiPriority w:val="99"/>
  </w:style>
  <w:style w:type="character" w:customStyle="1" w:styleId="14">
    <w:name w:val="批注主题 字符"/>
    <w:basedOn w:val="13"/>
    <w:link w:val="6"/>
    <w:qFormat/>
    <w:uiPriority w:val="99"/>
    <w:rPr>
      <w:b/>
      <w:bCs/>
    </w:rPr>
  </w:style>
  <w:style w:type="character" w:customStyle="1" w:styleId="15">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3D306F-DF9B-C643-B886-86DDA8F9AAD0}">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3202</Words>
  <Characters>3205</Characters>
  <Paragraphs>103</Paragraphs>
  <TotalTime>0</TotalTime>
  <ScaleCrop>false</ScaleCrop>
  <LinksUpToDate>false</LinksUpToDate>
  <CharactersWithSpaces>3265</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2020-09-27T11:19:00Z</dcterms:created>
  <dc:creator>Yangfei</dc:creator>
  <cp:lastModifiedBy>维维</cp:lastModifiedBy>
  <cp:lastPrinted>2020-11-04T08:01:00Z</cp:lastPrinted>
  <dcterms:modified xsi:type="dcterms:W3CDTF">2020-11-11T03:42:53Z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