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sz w:val="44"/>
          <w:szCs w:val="44"/>
        </w:rPr>
      </w:pPr>
      <w:bookmarkStart w:id="2" w:name="_GoBack"/>
      <w:bookmarkEnd w:id="2"/>
      <w:r>
        <w:rPr>
          <w:rFonts w:hint="eastAsia" w:eastAsia="方正小标宋简体"/>
          <w:sz w:val="44"/>
          <w:szCs w:val="44"/>
        </w:rPr>
        <w:t>深圳市</w:t>
      </w:r>
      <w:r>
        <w:rPr>
          <w:rFonts w:eastAsia="方正小标宋简体"/>
          <w:sz w:val="44"/>
          <w:szCs w:val="44"/>
        </w:rPr>
        <w:t>农用地转用审批实施细则</w:t>
      </w:r>
    </w:p>
    <w:p>
      <w:pPr>
        <w:spacing w:line="580" w:lineRule="exact"/>
        <w:jc w:val="center"/>
        <w:rPr>
          <w:rFonts w:eastAsia="方正小标宋简体"/>
          <w:sz w:val="44"/>
          <w:szCs w:val="44"/>
        </w:rPr>
      </w:pPr>
      <w:r>
        <w:rPr>
          <w:rFonts w:hint="eastAsia" w:eastAsia="方正小标宋简体"/>
          <w:sz w:val="44"/>
          <w:szCs w:val="44"/>
        </w:rPr>
        <w:t>（征求意见稿）</w:t>
      </w:r>
    </w:p>
    <w:p>
      <w:pPr>
        <w:spacing w:line="580" w:lineRule="exact"/>
        <w:rPr>
          <w:rFonts w:eastAsia="黑体"/>
          <w:szCs w:val="32"/>
        </w:rPr>
      </w:pPr>
    </w:p>
    <w:p>
      <w:pPr>
        <w:pStyle w:val="7"/>
        <w:tabs>
          <w:tab w:val="left" w:pos="0"/>
        </w:tabs>
        <w:spacing w:line="580" w:lineRule="exact"/>
        <w:jc w:val="center"/>
        <w:outlineLvl w:val="0"/>
        <w:rPr>
          <w:rFonts w:eastAsia="黑体"/>
          <w:sz w:val="32"/>
          <w:szCs w:val="32"/>
        </w:rPr>
      </w:pPr>
      <w:r>
        <w:rPr>
          <w:rFonts w:eastAsia="黑体"/>
          <w:sz w:val="32"/>
          <w:szCs w:val="32"/>
        </w:rPr>
        <w:t>第一章 总则</w:t>
      </w:r>
    </w:p>
    <w:p>
      <w:pPr>
        <w:pStyle w:val="7"/>
        <w:tabs>
          <w:tab w:val="left" w:pos="0"/>
        </w:tabs>
        <w:spacing w:line="580" w:lineRule="exact"/>
        <w:ind w:firstLine="640" w:firstLineChars="200"/>
        <w:rPr>
          <w:rFonts w:eastAsia="仿宋_GB2312"/>
          <w:spacing w:val="-3"/>
          <w:sz w:val="32"/>
          <w:szCs w:val="32"/>
        </w:rPr>
      </w:pPr>
      <w:r>
        <w:rPr>
          <w:rFonts w:eastAsia="黑体"/>
          <w:sz w:val="32"/>
          <w:szCs w:val="32"/>
        </w:rPr>
        <w:t>第一条 【</w:t>
      </w:r>
      <w:r>
        <w:rPr>
          <w:rFonts w:hint="eastAsia" w:eastAsia="黑体"/>
          <w:sz w:val="32"/>
          <w:szCs w:val="32"/>
        </w:rPr>
        <w:t>目的</w:t>
      </w:r>
      <w:r>
        <w:rPr>
          <w:rFonts w:eastAsia="黑体"/>
          <w:sz w:val="32"/>
          <w:szCs w:val="32"/>
        </w:rPr>
        <w:t>依据】</w:t>
      </w:r>
      <w:r>
        <w:rPr>
          <w:rFonts w:eastAsia="仿宋_GB2312"/>
          <w:spacing w:val="-3"/>
          <w:sz w:val="32"/>
          <w:szCs w:val="32"/>
        </w:rPr>
        <w:t xml:space="preserve"> </w:t>
      </w:r>
      <w:r>
        <w:rPr>
          <w:rFonts w:hint="eastAsia" w:eastAsia="仿宋_GB2312"/>
          <w:spacing w:val="-3"/>
          <w:sz w:val="32"/>
          <w:szCs w:val="32"/>
        </w:rPr>
        <w:t>为落实《中共中央国务院关于支持深圳建设中国特色社会主义先行示范区的意见》，</w:t>
      </w:r>
      <w:r>
        <w:rPr>
          <w:rFonts w:eastAsia="仿宋_GB2312"/>
          <w:spacing w:val="-3"/>
          <w:sz w:val="32"/>
          <w:szCs w:val="32"/>
        </w:rPr>
        <w:t>做好承接</w:t>
      </w:r>
      <w:r>
        <w:rPr>
          <w:rFonts w:hint="eastAsia" w:eastAsia="仿宋_GB2312"/>
          <w:spacing w:val="-3"/>
          <w:sz w:val="32"/>
          <w:szCs w:val="32"/>
        </w:rPr>
        <w:t>国家、省授权和</w:t>
      </w:r>
      <w:r>
        <w:rPr>
          <w:rFonts w:eastAsia="仿宋_GB2312"/>
          <w:spacing w:val="-3"/>
          <w:sz w:val="32"/>
          <w:szCs w:val="32"/>
        </w:rPr>
        <w:t>委托</w:t>
      </w:r>
      <w:r>
        <w:rPr>
          <w:rFonts w:hint="eastAsia" w:eastAsia="仿宋_GB2312"/>
          <w:spacing w:val="-3"/>
          <w:sz w:val="32"/>
          <w:szCs w:val="32"/>
        </w:rPr>
        <w:t>农用地转为</w:t>
      </w:r>
      <w:r>
        <w:rPr>
          <w:rFonts w:eastAsia="仿宋_GB2312"/>
          <w:spacing w:val="-3"/>
          <w:sz w:val="32"/>
          <w:szCs w:val="32"/>
        </w:rPr>
        <w:t>建设用地</w:t>
      </w:r>
      <w:r>
        <w:rPr>
          <w:rFonts w:hint="eastAsia" w:eastAsia="仿宋_GB2312"/>
          <w:spacing w:val="-3"/>
          <w:sz w:val="32"/>
          <w:szCs w:val="32"/>
        </w:rPr>
        <w:t>（以下简称农用地转用）</w:t>
      </w:r>
      <w:r>
        <w:rPr>
          <w:rFonts w:eastAsia="仿宋_GB2312"/>
          <w:spacing w:val="-3"/>
          <w:sz w:val="32"/>
          <w:szCs w:val="32"/>
        </w:rPr>
        <w:t>审批的实施工作，</w:t>
      </w:r>
      <w:r>
        <w:rPr>
          <w:rFonts w:hint="eastAsia" w:eastAsia="仿宋_GB2312"/>
          <w:spacing w:val="-3"/>
          <w:sz w:val="32"/>
          <w:szCs w:val="32"/>
        </w:rPr>
        <w:t>根据相关法律、法规及规章等规定，结合</w:t>
      </w:r>
      <w:r>
        <w:rPr>
          <w:rFonts w:eastAsia="仿宋_GB2312"/>
          <w:spacing w:val="-3"/>
          <w:sz w:val="32"/>
          <w:szCs w:val="32"/>
        </w:rPr>
        <w:t>《国务院关于授权和委托用地审批权的决定》</w:t>
      </w:r>
      <w:r>
        <w:rPr>
          <w:rFonts w:hint="eastAsia" w:eastAsia="仿宋_GB2312"/>
          <w:spacing w:val="-3"/>
          <w:sz w:val="32"/>
          <w:szCs w:val="32"/>
        </w:rPr>
        <w:t>、《广东省人民政府关于同意授权深圳市人民政府行使相关土地管理权限的批复》等文件精神及</w:t>
      </w:r>
      <w:r>
        <w:rPr>
          <w:rFonts w:eastAsia="仿宋_GB2312"/>
          <w:spacing w:val="-3"/>
          <w:sz w:val="32"/>
          <w:szCs w:val="32"/>
        </w:rPr>
        <w:t>我</w:t>
      </w:r>
      <w:r>
        <w:rPr>
          <w:rFonts w:hint="eastAsia" w:eastAsia="仿宋_GB2312"/>
          <w:spacing w:val="-3"/>
          <w:sz w:val="32"/>
          <w:szCs w:val="32"/>
        </w:rPr>
        <w:t>市</w:t>
      </w:r>
      <w:r>
        <w:rPr>
          <w:rFonts w:eastAsia="仿宋_GB2312"/>
          <w:spacing w:val="-3"/>
          <w:sz w:val="32"/>
          <w:szCs w:val="32"/>
        </w:rPr>
        <w:t>实际，</w:t>
      </w:r>
      <w:r>
        <w:rPr>
          <w:rFonts w:hint="eastAsia" w:eastAsia="仿宋_GB2312"/>
          <w:spacing w:val="-3"/>
          <w:sz w:val="32"/>
          <w:szCs w:val="32"/>
        </w:rPr>
        <w:t>制订</w:t>
      </w:r>
      <w:r>
        <w:rPr>
          <w:rFonts w:eastAsia="仿宋_GB2312"/>
          <w:spacing w:val="-3"/>
          <w:sz w:val="32"/>
          <w:szCs w:val="32"/>
        </w:rPr>
        <w:t>本实施细则。</w:t>
      </w:r>
      <w:r>
        <w:rPr>
          <w:rFonts w:hint="eastAsia" w:eastAsia="仿宋_GB2312"/>
          <w:spacing w:val="-3"/>
          <w:sz w:val="32"/>
          <w:szCs w:val="32"/>
        </w:rPr>
        <w:t xml:space="preserve"> </w:t>
      </w:r>
    </w:p>
    <w:p>
      <w:pPr>
        <w:pStyle w:val="7"/>
        <w:tabs>
          <w:tab w:val="left" w:pos="0"/>
        </w:tabs>
        <w:spacing w:line="580" w:lineRule="exact"/>
        <w:ind w:firstLine="640" w:firstLineChars="200"/>
        <w:rPr>
          <w:rFonts w:eastAsia="仿宋_GB2312"/>
          <w:spacing w:val="-3"/>
          <w:sz w:val="32"/>
          <w:szCs w:val="32"/>
        </w:rPr>
      </w:pPr>
      <w:r>
        <w:rPr>
          <w:rFonts w:eastAsia="黑体"/>
          <w:sz w:val="32"/>
          <w:szCs w:val="32"/>
        </w:rPr>
        <w:t xml:space="preserve">第二条 </w:t>
      </w:r>
      <w:r>
        <w:rPr>
          <w:rFonts w:eastAsia="黑体"/>
          <w:spacing w:val="-3"/>
          <w:sz w:val="32"/>
          <w:szCs w:val="32"/>
        </w:rPr>
        <w:t>【</w:t>
      </w:r>
      <w:r>
        <w:rPr>
          <w:rFonts w:hint="eastAsia" w:eastAsia="黑体"/>
          <w:spacing w:val="-3"/>
          <w:sz w:val="32"/>
          <w:szCs w:val="32"/>
        </w:rPr>
        <w:t>适用范围</w:t>
      </w:r>
      <w:r>
        <w:rPr>
          <w:rFonts w:eastAsia="黑体"/>
          <w:spacing w:val="-3"/>
          <w:sz w:val="32"/>
          <w:szCs w:val="32"/>
        </w:rPr>
        <w:t>】</w:t>
      </w:r>
      <w:r>
        <w:rPr>
          <w:rFonts w:hint="eastAsia" w:eastAsia="黑体"/>
          <w:spacing w:val="-3"/>
          <w:sz w:val="32"/>
          <w:szCs w:val="32"/>
        </w:rPr>
        <w:t xml:space="preserve"> </w:t>
      </w:r>
      <w:r>
        <w:rPr>
          <w:rFonts w:hint="eastAsia" w:eastAsia="仿宋_GB2312"/>
          <w:spacing w:val="-3"/>
          <w:sz w:val="32"/>
          <w:szCs w:val="32"/>
        </w:rPr>
        <w:t>本细则适用于市、区政府（含新区管理机构，以下简称区政府）审批农转用的建设项目。</w:t>
      </w:r>
    </w:p>
    <w:p>
      <w:pPr>
        <w:pStyle w:val="7"/>
        <w:tabs>
          <w:tab w:val="left" w:pos="0"/>
        </w:tabs>
        <w:spacing w:line="580" w:lineRule="exact"/>
        <w:ind w:firstLine="628" w:firstLineChars="200"/>
        <w:rPr>
          <w:rFonts w:eastAsia="仿宋_GB2312"/>
          <w:spacing w:val="-3"/>
          <w:sz w:val="32"/>
          <w:szCs w:val="32"/>
        </w:rPr>
      </w:pPr>
      <w:r>
        <w:rPr>
          <w:rFonts w:hint="eastAsia" w:eastAsia="仿宋_GB2312"/>
          <w:spacing w:val="-3"/>
          <w:sz w:val="32"/>
          <w:szCs w:val="32"/>
        </w:rPr>
        <w:t>涉及永久基本农田的建设项目，按照本细则报市政府审议后报省政府审批。</w:t>
      </w:r>
    </w:p>
    <w:p>
      <w:pPr>
        <w:pStyle w:val="7"/>
        <w:tabs>
          <w:tab w:val="left" w:pos="0"/>
        </w:tabs>
        <w:spacing w:line="580" w:lineRule="exact"/>
        <w:ind w:firstLine="640" w:firstLineChars="200"/>
        <w:rPr>
          <w:rFonts w:eastAsia="仿宋_GB2312"/>
          <w:spacing w:val="-3"/>
          <w:sz w:val="32"/>
          <w:szCs w:val="32"/>
        </w:rPr>
      </w:pPr>
      <w:r>
        <w:rPr>
          <w:rFonts w:eastAsia="黑体"/>
          <w:sz w:val="32"/>
          <w:szCs w:val="32"/>
        </w:rPr>
        <w:t>第</w:t>
      </w:r>
      <w:r>
        <w:rPr>
          <w:rFonts w:hint="eastAsia" w:eastAsia="黑体"/>
          <w:sz w:val="32"/>
          <w:szCs w:val="32"/>
        </w:rPr>
        <w:t>三</w:t>
      </w:r>
      <w:r>
        <w:rPr>
          <w:rFonts w:eastAsia="黑体"/>
          <w:sz w:val="32"/>
          <w:szCs w:val="32"/>
        </w:rPr>
        <w:t>条</w:t>
      </w:r>
      <w:r>
        <w:rPr>
          <w:rFonts w:hint="eastAsia" w:eastAsia="黑体"/>
          <w:sz w:val="32"/>
          <w:szCs w:val="32"/>
        </w:rPr>
        <w:t xml:space="preserve"> </w:t>
      </w:r>
      <w:r>
        <w:rPr>
          <w:rFonts w:eastAsia="黑体"/>
          <w:sz w:val="32"/>
          <w:szCs w:val="32"/>
        </w:rPr>
        <w:t>【</w:t>
      </w:r>
      <w:r>
        <w:rPr>
          <w:rFonts w:hint="eastAsia" w:eastAsia="黑体"/>
          <w:sz w:val="32"/>
          <w:szCs w:val="32"/>
        </w:rPr>
        <w:t>职责分工</w:t>
      </w:r>
      <w:r>
        <w:rPr>
          <w:rFonts w:eastAsia="黑体"/>
          <w:sz w:val="32"/>
          <w:szCs w:val="32"/>
        </w:rPr>
        <w:t>】</w:t>
      </w:r>
      <w:r>
        <w:rPr>
          <w:rFonts w:hint="eastAsia" w:eastAsia="黑体"/>
          <w:sz w:val="32"/>
          <w:szCs w:val="32"/>
        </w:rPr>
        <w:t xml:space="preserve"> </w:t>
      </w:r>
      <w:r>
        <w:rPr>
          <w:rFonts w:hint="eastAsia" w:eastAsia="仿宋_GB2312"/>
          <w:spacing w:val="-3"/>
          <w:sz w:val="32"/>
          <w:szCs w:val="32"/>
        </w:rPr>
        <w:t>农用地转用</w:t>
      </w:r>
      <w:r>
        <w:rPr>
          <w:rFonts w:eastAsia="仿宋_GB2312"/>
          <w:spacing w:val="-3"/>
          <w:sz w:val="32"/>
          <w:szCs w:val="32"/>
        </w:rPr>
        <w:t>审批事项实行审查、</w:t>
      </w:r>
      <w:r>
        <w:rPr>
          <w:rFonts w:hint="eastAsia" w:eastAsia="仿宋_GB2312"/>
          <w:spacing w:val="-3"/>
          <w:sz w:val="32"/>
          <w:szCs w:val="32"/>
        </w:rPr>
        <w:t>审批</w:t>
      </w:r>
      <w:r>
        <w:rPr>
          <w:rFonts w:eastAsia="仿宋_GB2312"/>
          <w:spacing w:val="-3"/>
          <w:sz w:val="32"/>
          <w:szCs w:val="32"/>
        </w:rPr>
        <w:t>分级负责制。</w:t>
      </w:r>
    </w:p>
    <w:p>
      <w:pPr>
        <w:pStyle w:val="7"/>
        <w:tabs>
          <w:tab w:val="left" w:pos="0"/>
        </w:tabs>
        <w:spacing w:line="580" w:lineRule="exact"/>
        <w:ind w:firstLine="628" w:firstLineChars="200"/>
        <w:rPr>
          <w:rFonts w:eastAsia="仿宋_GB2312"/>
          <w:spacing w:val="-3"/>
          <w:sz w:val="32"/>
          <w:szCs w:val="32"/>
        </w:rPr>
      </w:pPr>
      <w:r>
        <w:rPr>
          <w:rFonts w:hint="eastAsia" w:eastAsia="仿宋_GB2312"/>
          <w:spacing w:val="-3"/>
          <w:sz w:val="32"/>
          <w:szCs w:val="32"/>
        </w:rPr>
        <w:t>市规划和自然资源</w:t>
      </w:r>
      <w:r>
        <w:rPr>
          <w:rFonts w:eastAsia="仿宋_GB2312"/>
          <w:spacing w:val="-3"/>
          <w:sz w:val="32"/>
          <w:szCs w:val="32"/>
        </w:rPr>
        <w:t>主管部门</w:t>
      </w:r>
      <w:r>
        <w:rPr>
          <w:rFonts w:hint="eastAsia" w:eastAsia="仿宋_GB2312"/>
          <w:spacing w:val="-3"/>
          <w:sz w:val="32"/>
          <w:szCs w:val="32"/>
        </w:rPr>
        <w:t>及其派出机构</w:t>
      </w:r>
      <w:r>
        <w:rPr>
          <w:rFonts w:eastAsia="仿宋_GB2312"/>
          <w:spacing w:val="-3"/>
          <w:sz w:val="32"/>
          <w:szCs w:val="32"/>
        </w:rPr>
        <w:t>负责受理</w:t>
      </w:r>
      <w:r>
        <w:rPr>
          <w:rFonts w:hint="eastAsia" w:eastAsia="仿宋_GB2312"/>
          <w:spacing w:val="-3"/>
          <w:sz w:val="32"/>
          <w:szCs w:val="32"/>
        </w:rPr>
        <w:t>、审查和报批工作，</w:t>
      </w:r>
      <w:r>
        <w:rPr>
          <w:rFonts w:eastAsia="仿宋_GB2312"/>
          <w:spacing w:val="-3"/>
          <w:sz w:val="32"/>
          <w:szCs w:val="32"/>
        </w:rPr>
        <w:t>建立</w:t>
      </w:r>
      <w:r>
        <w:rPr>
          <w:rFonts w:hint="eastAsia" w:eastAsia="仿宋_GB2312"/>
          <w:spacing w:val="-3"/>
          <w:sz w:val="32"/>
          <w:szCs w:val="32"/>
        </w:rPr>
        <w:t>农用地转用</w:t>
      </w:r>
      <w:r>
        <w:rPr>
          <w:rFonts w:eastAsia="仿宋_GB2312"/>
          <w:spacing w:val="-3"/>
          <w:sz w:val="32"/>
          <w:szCs w:val="32"/>
        </w:rPr>
        <w:t>审批事项会审审</w:t>
      </w:r>
      <w:r>
        <w:rPr>
          <w:rFonts w:hint="eastAsia" w:eastAsia="仿宋_GB2312"/>
          <w:spacing w:val="-3"/>
          <w:sz w:val="32"/>
          <w:szCs w:val="32"/>
        </w:rPr>
        <w:t>查</w:t>
      </w:r>
      <w:r>
        <w:rPr>
          <w:rFonts w:eastAsia="仿宋_GB2312"/>
          <w:spacing w:val="-3"/>
          <w:sz w:val="32"/>
          <w:szCs w:val="32"/>
        </w:rPr>
        <w:t>制度。</w:t>
      </w:r>
    </w:p>
    <w:p>
      <w:pPr>
        <w:pStyle w:val="7"/>
        <w:tabs>
          <w:tab w:val="left" w:pos="0"/>
        </w:tabs>
        <w:spacing w:line="580" w:lineRule="exact"/>
        <w:ind w:firstLine="628" w:firstLineChars="200"/>
        <w:rPr>
          <w:rFonts w:eastAsia="仿宋_GB2312"/>
          <w:spacing w:val="-3"/>
          <w:sz w:val="32"/>
          <w:szCs w:val="32"/>
        </w:rPr>
      </w:pPr>
      <w:r>
        <w:rPr>
          <w:rFonts w:eastAsia="仿宋_GB2312"/>
          <w:spacing w:val="-3"/>
          <w:sz w:val="32"/>
          <w:szCs w:val="32"/>
        </w:rPr>
        <w:t>市</w:t>
      </w:r>
      <w:r>
        <w:rPr>
          <w:rFonts w:hint="eastAsia" w:eastAsia="仿宋_GB2312"/>
          <w:spacing w:val="-3"/>
          <w:sz w:val="32"/>
          <w:szCs w:val="32"/>
        </w:rPr>
        <w:t>、区</w:t>
      </w:r>
      <w:r>
        <w:rPr>
          <w:rFonts w:eastAsia="仿宋_GB2312"/>
          <w:spacing w:val="-3"/>
          <w:sz w:val="32"/>
          <w:szCs w:val="32"/>
        </w:rPr>
        <w:t>政府</w:t>
      </w:r>
      <w:r>
        <w:rPr>
          <w:rFonts w:hint="eastAsia" w:eastAsia="仿宋_GB2312"/>
          <w:spacing w:val="-3"/>
          <w:sz w:val="32"/>
          <w:szCs w:val="32"/>
        </w:rPr>
        <w:t>依职责负责组织用地审查、审批，</w:t>
      </w:r>
      <w:r>
        <w:rPr>
          <w:rFonts w:eastAsia="仿宋_GB2312"/>
          <w:spacing w:val="-3"/>
          <w:sz w:val="32"/>
          <w:szCs w:val="32"/>
        </w:rPr>
        <w:t>建立健全建设用地会审审查</w:t>
      </w:r>
      <w:r>
        <w:rPr>
          <w:rFonts w:hint="eastAsia" w:eastAsia="仿宋_GB2312"/>
          <w:spacing w:val="-3"/>
          <w:sz w:val="32"/>
          <w:szCs w:val="32"/>
        </w:rPr>
        <w:t>、审批</w:t>
      </w:r>
      <w:r>
        <w:rPr>
          <w:rFonts w:eastAsia="仿宋_GB2312"/>
          <w:spacing w:val="-3"/>
          <w:sz w:val="32"/>
          <w:szCs w:val="32"/>
        </w:rPr>
        <w:t>制度，组织自然资源、发展改革、财政</w:t>
      </w:r>
      <w:r>
        <w:rPr>
          <w:rFonts w:hint="eastAsia" w:eastAsia="仿宋_GB2312"/>
          <w:spacing w:val="-3"/>
          <w:sz w:val="32"/>
          <w:szCs w:val="32"/>
        </w:rPr>
        <w:t>、</w:t>
      </w:r>
      <w:r>
        <w:rPr>
          <w:rFonts w:eastAsia="仿宋_GB2312"/>
          <w:spacing w:val="-3"/>
          <w:sz w:val="32"/>
          <w:szCs w:val="32"/>
          <w:shd w:val="clear" w:color="auto" w:fill="FFFFFF"/>
        </w:rPr>
        <w:t>生态环境、住房建设、信访</w:t>
      </w:r>
      <w:r>
        <w:rPr>
          <w:rFonts w:eastAsia="仿宋_GB2312"/>
          <w:spacing w:val="-3"/>
          <w:sz w:val="32"/>
          <w:szCs w:val="32"/>
        </w:rPr>
        <w:t>等部门对</w:t>
      </w:r>
      <w:r>
        <w:rPr>
          <w:rFonts w:hint="eastAsia" w:eastAsia="仿宋_GB2312"/>
          <w:spacing w:val="-3"/>
          <w:sz w:val="32"/>
          <w:szCs w:val="32"/>
        </w:rPr>
        <w:t>农用地转用</w:t>
      </w:r>
      <w:r>
        <w:rPr>
          <w:rFonts w:eastAsia="仿宋_GB2312"/>
          <w:spacing w:val="-3"/>
          <w:sz w:val="32"/>
          <w:szCs w:val="32"/>
        </w:rPr>
        <w:t>审批事项实行会审。</w:t>
      </w:r>
    </w:p>
    <w:p>
      <w:pPr>
        <w:pStyle w:val="7"/>
        <w:tabs>
          <w:tab w:val="left" w:pos="0"/>
        </w:tabs>
        <w:spacing w:line="58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审查审批流程</w:t>
      </w:r>
    </w:p>
    <w:p>
      <w:pPr>
        <w:spacing w:line="580" w:lineRule="exact"/>
        <w:ind w:firstLine="645"/>
        <w:rPr>
          <w:szCs w:val="32"/>
        </w:rPr>
      </w:pPr>
      <w:r>
        <w:rPr>
          <w:rFonts w:eastAsia="黑体"/>
          <w:szCs w:val="32"/>
        </w:rPr>
        <w:t>第</w:t>
      </w:r>
      <w:r>
        <w:rPr>
          <w:rFonts w:hint="eastAsia" w:eastAsia="黑体"/>
          <w:szCs w:val="32"/>
        </w:rPr>
        <w:t>四</w:t>
      </w:r>
      <w:r>
        <w:rPr>
          <w:rFonts w:eastAsia="黑体"/>
          <w:szCs w:val="32"/>
        </w:rPr>
        <w:t>条 【</w:t>
      </w:r>
      <w:r>
        <w:rPr>
          <w:rFonts w:hint="eastAsia" w:eastAsia="黑体"/>
          <w:szCs w:val="32"/>
        </w:rPr>
        <w:t>申请</w:t>
      </w:r>
      <w:r>
        <w:rPr>
          <w:rFonts w:eastAsia="黑体"/>
          <w:szCs w:val="32"/>
        </w:rPr>
        <w:t>】</w:t>
      </w:r>
      <w:r>
        <w:rPr>
          <w:rFonts w:hint="eastAsia" w:eastAsia="黑体"/>
          <w:szCs w:val="32"/>
        </w:rPr>
        <w:t xml:space="preserve"> </w:t>
      </w:r>
      <w:r>
        <w:rPr>
          <w:rFonts w:hint="eastAsia"/>
          <w:szCs w:val="32"/>
        </w:rPr>
        <w:t>农用地转用审批事项统一纳入“建设项目使用自然资源”审批事项，由建设项目单位按照《深圳市建设项目用地用林用海审批管理办法》的规定提出申请。</w:t>
      </w:r>
    </w:p>
    <w:p>
      <w:pPr>
        <w:spacing w:line="580" w:lineRule="exact"/>
        <w:ind w:firstLine="640" w:firstLineChars="200"/>
        <w:rPr>
          <w:szCs w:val="32"/>
        </w:rPr>
      </w:pPr>
      <w:r>
        <w:rPr>
          <w:rFonts w:eastAsia="黑体"/>
          <w:szCs w:val="32"/>
        </w:rPr>
        <w:t>第</w:t>
      </w:r>
      <w:r>
        <w:rPr>
          <w:rFonts w:hint="eastAsia" w:eastAsia="黑体"/>
          <w:szCs w:val="32"/>
        </w:rPr>
        <w:t>五</w:t>
      </w:r>
      <w:r>
        <w:rPr>
          <w:rFonts w:eastAsia="黑体"/>
          <w:szCs w:val="32"/>
        </w:rPr>
        <w:t>条 【</w:t>
      </w:r>
      <w:r>
        <w:rPr>
          <w:rFonts w:hint="eastAsia" w:eastAsia="黑体"/>
          <w:szCs w:val="32"/>
        </w:rPr>
        <w:t>收文</w:t>
      </w:r>
      <w:r>
        <w:rPr>
          <w:rFonts w:eastAsia="黑体"/>
          <w:szCs w:val="32"/>
        </w:rPr>
        <w:t>】</w:t>
      </w:r>
      <w:r>
        <w:rPr>
          <w:rFonts w:hint="eastAsia" w:eastAsia="黑体"/>
          <w:szCs w:val="32"/>
        </w:rPr>
        <w:t xml:space="preserve"> </w:t>
      </w:r>
      <w:r>
        <w:rPr>
          <w:rFonts w:hint="eastAsia"/>
          <w:szCs w:val="32"/>
        </w:rPr>
        <w:t>建设项目单位通过市、区行政服务大厅窗口或广东政务服务网提交申请材料，市、区行政服务大厅或广东政务服务网收文后将材料转至市规划和自然资源主管部门派出机构。</w:t>
      </w:r>
    </w:p>
    <w:p>
      <w:pPr>
        <w:spacing w:line="580" w:lineRule="exact"/>
        <w:ind w:firstLine="640" w:firstLineChars="200"/>
        <w:rPr>
          <w:szCs w:val="32"/>
        </w:rPr>
      </w:pPr>
      <w:r>
        <w:rPr>
          <w:rFonts w:hint="eastAsia"/>
          <w:szCs w:val="32"/>
        </w:rPr>
        <w:t>涉及跨区的，建设项目单位按辖区分段申请，市行政服务大厅窗口或广东政务服务网收文后，分别转至市规划和自然资源主管部门辖区派出机构。</w:t>
      </w:r>
    </w:p>
    <w:p>
      <w:pPr>
        <w:spacing w:line="580" w:lineRule="exact"/>
        <w:ind w:firstLine="645"/>
        <w:rPr>
          <w:szCs w:val="32"/>
        </w:rPr>
      </w:pPr>
      <w:r>
        <w:rPr>
          <w:rFonts w:eastAsia="黑体"/>
          <w:szCs w:val="32"/>
        </w:rPr>
        <w:t>第</w:t>
      </w:r>
      <w:r>
        <w:rPr>
          <w:rFonts w:hint="eastAsia" w:eastAsia="黑体"/>
          <w:szCs w:val="32"/>
        </w:rPr>
        <w:t>六</w:t>
      </w:r>
      <w:r>
        <w:rPr>
          <w:rFonts w:eastAsia="黑体"/>
          <w:szCs w:val="32"/>
        </w:rPr>
        <w:t>条 【组卷及审查】</w:t>
      </w:r>
      <w:bookmarkStart w:id="0" w:name="_Hlk56881179"/>
      <w:r>
        <w:rPr>
          <w:rFonts w:hint="eastAsia" w:eastAsia="黑体"/>
          <w:szCs w:val="32"/>
        </w:rPr>
        <w:t xml:space="preserve"> </w:t>
      </w:r>
      <w:r>
        <w:rPr>
          <w:rFonts w:hint="eastAsia"/>
          <w:spacing w:val="-3"/>
          <w:szCs w:val="32"/>
        </w:rPr>
        <w:t>“建设项目使用自然资源”</w:t>
      </w:r>
      <w:r>
        <w:rPr>
          <w:rFonts w:hint="eastAsia"/>
          <w:szCs w:val="32"/>
        </w:rPr>
        <w:t>由区政府审批的，</w:t>
      </w:r>
      <w:bookmarkEnd w:id="0"/>
      <w:r>
        <w:rPr>
          <w:rFonts w:hint="eastAsia"/>
          <w:spacing w:val="-3"/>
          <w:szCs w:val="32"/>
        </w:rPr>
        <w:t>市规划和自然资源</w:t>
      </w:r>
      <w:r>
        <w:rPr>
          <w:spacing w:val="-3"/>
          <w:szCs w:val="32"/>
        </w:rPr>
        <w:t>主管部门</w:t>
      </w:r>
      <w:r>
        <w:rPr>
          <w:rFonts w:hint="eastAsia"/>
          <w:spacing w:val="-3"/>
          <w:szCs w:val="32"/>
        </w:rPr>
        <w:t>派出机构</w:t>
      </w:r>
      <w:r>
        <w:rPr>
          <w:rFonts w:hint="eastAsia"/>
          <w:szCs w:val="32"/>
        </w:rPr>
        <w:t>组织对申报材料进行</w:t>
      </w:r>
      <w:r>
        <w:rPr>
          <w:szCs w:val="32"/>
        </w:rPr>
        <w:t>组卷</w:t>
      </w:r>
      <w:r>
        <w:rPr>
          <w:rFonts w:hint="eastAsia"/>
          <w:szCs w:val="32"/>
        </w:rPr>
        <w:t>及初审，审查通过后</w:t>
      </w:r>
      <w:r>
        <w:rPr>
          <w:szCs w:val="32"/>
        </w:rPr>
        <w:t>报区政府</w:t>
      </w:r>
      <w:r>
        <w:rPr>
          <w:rFonts w:hint="eastAsia"/>
          <w:szCs w:val="32"/>
        </w:rPr>
        <w:t>审批</w:t>
      </w:r>
      <w:r>
        <w:rPr>
          <w:szCs w:val="32"/>
        </w:rPr>
        <w:t>。</w:t>
      </w:r>
    </w:p>
    <w:p>
      <w:pPr>
        <w:spacing w:line="580" w:lineRule="exact"/>
        <w:ind w:firstLine="640"/>
        <w:rPr>
          <w:szCs w:val="32"/>
        </w:rPr>
      </w:pPr>
      <w:r>
        <w:rPr>
          <w:rFonts w:hint="eastAsia"/>
          <w:spacing w:val="-3"/>
          <w:szCs w:val="32"/>
        </w:rPr>
        <w:t>“建设项目使用自然资源”由</w:t>
      </w:r>
      <w:r>
        <w:rPr>
          <w:rFonts w:hint="eastAsia"/>
          <w:szCs w:val="32"/>
        </w:rPr>
        <w:t>市政府（含涉及用海项目）审批的，</w:t>
      </w:r>
      <w:r>
        <w:rPr>
          <w:rFonts w:hint="eastAsia"/>
          <w:spacing w:val="-3"/>
          <w:szCs w:val="32"/>
        </w:rPr>
        <w:t>市规划和自然资源</w:t>
      </w:r>
      <w:r>
        <w:rPr>
          <w:spacing w:val="-3"/>
          <w:szCs w:val="32"/>
        </w:rPr>
        <w:t>主管部门</w:t>
      </w:r>
      <w:r>
        <w:rPr>
          <w:rFonts w:hint="eastAsia"/>
          <w:spacing w:val="-3"/>
          <w:szCs w:val="32"/>
        </w:rPr>
        <w:t>派出机构</w:t>
      </w:r>
      <w:r>
        <w:rPr>
          <w:rFonts w:hint="eastAsia"/>
          <w:szCs w:val="32"/>
        </w:rPr>
        <w:t>组织对申报材料进行</w:t>
      </w:r>
      <w:r>
        <w:rPr>
          <w:szCs w:val="32"/>
        </w:rPr>
        <w:t>组卷</w:t>
      </w:r>
      <w:r>
        <w:rPr>
          <w:rFonts w:hint="eastAsia"/>
          <w:szCs w:val="32"/>
        </w:rPr>
        <w:t>及初审，报</w:t>
      </w:r>
      <w:r>
        <w:rPr>
          <w:rFonts w:hint="eastAsia"/>
          <w:spacing w:val="-3"/>
          <w:szCs w:val="32"/>
        </w:rPr>
        <w:t>市规划和自然资源</w:t>
      </w:r>
      <w:r>
        <w:rPr>
          <w:spacing w:val="-3"/>
          <w:szCs w:val="32"/>
        </w:rPr>
        <w:t>主管部门</w:t>
      </w:r>
      <w:r>
        <w:rPr>
          <w:rFonts w:hint="eastAsia"/>
          <w:szCs w:val="32"/>
        </w:rPr>
        <w:t>审查，</w:t>
      </w:r>
      <w:r>
        <w:rPr>
          <w:rFonts w:hint="eastAsia"/>
          <w:spacing w:val="-3"/>
          <w:szCs w:val="32"/>
        </w:rPr>
        <w:t>审查通过后</w:t>
      </w:r>
      <w:r>
        <w:rPr>
          <w:szCs w:val="32"/>
        </w:rPr>
        <w:t>报市政府</w:t>
      </w:r>
      <w:r>
        <w:rPr>
          <w:rFonts w:hint="eastAsia"/>
          <w:szCs w:val="32"/>
        </w:rPr>
        <w:t>审批</w:t>
      </w:r>
      <w:r>
        <w:rPr>
          <w:szCs w:val="32"/>
        </w:rPr>
        <w:t>。</w:t>
      </w:r>
    </w:p>
    <w:p>
      <w:pPr>
        <w:spacing w:line="580" w:lineRule="exact"/>
        <w:ind w:firstLine="640" w:firstLineChars="200"/>
      </w:pPr>
      <w:r>
        <w:rPr>
          <w:rFonts w:hint="eastAsia"/>
        </w:rPr>
        <w:t>“建设项目使用自然资源”由省政府审批的，市规划和自然资源主管部门及其派出机构逐级审查后，报市政府审议，审议通过后按规定报省政府审批。</w:t>
      </w:r>
    </w:p>
    <w:p>
      <w:pPr>
        <w:spacing w:line="580" w:lineRule="exact"/>
        <w:ind w:firstLine="640"/>
        <w:rPr>
          <w:szCs w:val="32"/>
        </w:rPr>
      </w:pPr>
      <w:r>
        <w:rPr>
          <w:rFonts w:eastAsia="黑体"/>
          <w:szCs w:val="32"/>
        </w:rPr>
        <w:t>第</w:t>
      </w:r>
      <w:r>
        <w:rPr>
          <w:rFonts w:hint="eastAsia" w:eastAsia="黑体"/>
          <w:szCs w:val="32"/>
        </w:rPr>
        <w:t>七</w:t>
      </w:r>
      <w:r>
        <w:rPr>
          <w:rFonts w:eastAsia="黑体"/>
          <w:szCs w:val="32"/>
        </w:rPr>
        <w:t>条 【</w:t>
      </w:r>
      <w:r>
        <w:rPr>
          <w:rFonts w:hint="eastAsia" w:eastAsia="黑体"/>
          <w:szCs w:val="32"/>
        </w:rPr>
        <w:t>缴费</w:t>
      </w:r>
      <w:r>
        <w:rPr>
          <w:rFonts w:eastAsia="黑体"/>
          <w:szCs w:val="32"/>
        </w:rPr>
        <w:t xml:space="preserve">】 </w:t>
      </w:r>
      <w:r>
        <w:rPr>
          <w:rFonts w:hint="eastAsia"/>
          <w:spacing w:val="-3"/>
          <w:szCs w:val="32"/>
        </w:rPr>
        <w:t>“建设项目使用自然资源”</w:t>
      </w:r>
      <w:r>
        <w:rPr>
          <w:rFonts w:hint="eastAsia"/>
          <w:szCs w:val="32"/>
        </w:rPr>
        <w:t>由市、区政府审批的，在市、区</w:t>
      </w:r>
      <w:r>
        <w:rPr>
          <w:szCs w:val="32"/>
        </w:rPr>
        <w:t>政府审议通过后，</w:t>
      </w:r>
      <w:r>
        <w:rPr>
          <w:rFonts w:hint="eastAsia"/>
          <w:spacing w:val="-3"/>
          <w:szCs w:val="32"/>
        </w:rPr>
        <w:t>市规划和自然资源</w:t>
      </w:r>
      <w:r>
        <w:rPr>
          <w:spacing w:val="-3"/>
          <w:szCs w:val="32"/>
        </w:rPr>
        <w:t>主管部门及</w:t>
      </w:r>
      <w:r>
        <w:rPr>
          <w:rFonts w:hint="eastAsia"/>
          <w:spacing w:val="-3"/>
          <w:szCs w:val="32"/>
        </w:rPr>
        <w:t>其派出机构</w:t>
      </w:r>
      <w:r>
        <w:rPr>
          <w:rFonts w:hint="eastAsia"/>
          <w:szCs w:val="32"/>
        </w:rPr>
        <w:t>核发</w:t>
      </w:r>
      <w:r>
        <w:rPr>
          <w:szCs w:val="32"/>
        </w:rPr>
        <w:t>《新增建设用地土地有偿使用费</w:t>
      </w:r>
      <w:r>
        <w:rPr>
          <w:rFonts w:hint="eastAsia"/>
          <w:szCs w:val="32"/>
        </w:rPr>
        <w:t>缴费通知单</w:t>
      </w:r>
      <w:r>
        <w:rPr>
          <w:szCs w:val="32"/>
        </w:rPr>
        <w:t>》</w:t>
      </w:r>
      <w:r>
        <w:rPr>
          <w:rFonts w:hint="eastAsia"/>
          <w:szCs w:val="32"/>
        </w:rPr>
        <w:t>（以下简称</w:t>
      </w:r>
      <w:r>
        <w:rPr>
          <w:szCs w:val="32"/>
        </w:rPr>
        <w:t>《</w:t>
      </w:r>
      <w:r>
        <w:rPr>
          <w:rFonts w:hint="eastAsia"/>
          <w:szCs w:val="32"/>
        </w:rPr>
        <w:t>缴费通知单</w:t>
      </w:r>
      <w:r>
        <w:rPr>
          <w:szCs w:val="32"/>
        </w:rPr>
        <w:t>》</w:t>
      </w:r>
      <w:r>
        <w:rPr>
          <w:rFonts w:hint="eastAsia"/>
          <w:szCs w:val="32"/>
        </w:rPr>
        <w:t>），市财政部门</w:t>
      </w:r>
      <w:r>
        <w:rPr>
          <w:szCs w:val="32"/>
        </w:rPr>
        <w:t>在收到《</w:t>
      </w:r>
      <w:r>
        <w:rPr>
          <w:rFonts w:hint="eastAsia"/>
          <w:szCs w:val="32"/>
        </w:rPr>
        <w:t>缴费通知单</w:t>
      </w:r>
      <w:r>
        <w:rPr>
          <w:szCs w:val="32"/>
        </w:rPr>
        <w:t>》后完成费用缴库工作并提供缴库凭证。</w:t>
      </w:r>
    </w:p>
    <w:p>
      <w:pPr>
        <w:spacing w:line="580" w:lineRule="exact"/>
        <w:ind w:firstLine="640"/>
        <w:rPr>
          <w:szCs w:val="32"/>
        </w:rPr>
      </w:pPr>
      <w:r>
        <w:rPr>
          <w:rFonts w:hint="eastAsia"/>
          <w:spacing w:val="-3"/>
          <w:szCs w:val="32"/>
        </w:rPr>
        <w:t>“建设项目使用自然资源”由省政府审批的，</w:t>
      </w:r>
      <w:r>
        <w:rPr>
          <w:rFonts w:hint="eastAsia"/>
          <w:szCs w:val="32"/>
        </w:rPr>
        <w:t>按省政府相关规定缴费</w:t>
      </w:r>
      <w:r>
        <w:rPr>
          <w:szCs w:val="32"/>
        </w:rPr>
        <w:t>。</w:t>
      </w:r>
    </w:p>
    <w:p>
      <w:pPr>
        <w:spacing w:line="580" w:lineRule="exact"/>
        <w:ind w:firstLine="640" w:firstLineChars="200"/>
        <w:rPr>
          <w:szCs w:val="32"/>
        </w:rPr>
      </w:pPr>
      <w:r>
        <w:rPr>
          <w:rFonts w:eastAsia="黑体"/>
          <w:szCs w:val="32"/>
        </w:rPr>
        <w:t>第</w:t>
      </w:r>
      <w:r>
        <w:rPr>
          <w:rFonts w:hint="eastAsia" w:eastAsia="黑体"/>
          <w:szCs w:val="32"/>
        </w:rPr>
        <w:t>八</w:t>
      </w:r>
      <w:r>
        <w:rPr>
          <w:rFonts w:eastAsia="黑体"/>
          <w:szCs w:val="32"/>
        </w:rPr>
        <w:t>条</w:t>
      </w:r>
      <w:r>
        <w:rPr>
          <w:rFonts w:hint="eastAsia" w:eastAsia="黑体"/>
          <w:szCs w:val="32"/>
        </w:rPr>
        <w:t xml:space="preserve"> </w:t>
      </w:r>
      <w:r>
        <w:rPr>
          <w:rFonts w:eastAsia="黑体"/>
          <w:szCs w:val="32"/>
        </w:rPr>
        <w:t>【</w:t>
      </w:r>
      <w:r>
        <w:rPr>
          <w:rFonts w:hint="eastAsia" w:eastAsia="黑体"/>
          <w:szCs w:val="32"/>
        </w:rPr>
        <w:t>核发</w:t>
      </w:r>
      <w:r>
        <w:rPr>
          <w:rFonts w:eastAsia="黑体"/>
          <w:szCs w:val="32"/>
        </w:rPr>
        <w:t>用地批复】</w:t>
      </w:r>
      <w:r>
        <w:rPr>
          <w:rFonts w:hint="eastAsia"/>
          <w:szCs w:val="32"/>
        </w:rPr>
        <w:t xml:space="preserve"> </w:t>
      </w:r>
      <w:r>
        <w:rPr>
          <w:rFonts w:hint="eastAsia"/>
          <w:spacing w:val="-3"/>
          <w:szCs w:val="32"/>
        </w:rPr>
        <w:t>“建设项目使用自然资源”由</w:t>
      </w:r>
      <w:r>
        <w:rPr>
          <w:rFonts w:hint="eastAsia"/>
          <w:szCs w:val="32"/>
        </w:rPr>
        <w:t>区政府审批的，区政府</w:t>
      </w:r>
      <w:r>
        <w:rPr>
          <w:szCs w:val="32"/>
        </w:rPr>
        <w:t>核实足额缴库后</w:t>
      </w:r>
      <w:r>
        <w:rPr>
          <w:rFonts w:hint="eastAsia"/>
          <w:szCs w:val="32"/>
        </w:rPr>
        <w:t>，</w:t>
      </w:r>
      <w:r>
        <w:rPr>
          <w:rFonts w:hint="eastAsia" w:ascii="仿宋" w:hAnsi="仿宋" w:eastAsia="仿宋"/>
          <w:szCs w:val="32"/>
        </w:rPr>
        <w:t>核发建设项目使用自然资源批复。</w:t>
      </w:r>
    </w:p>
    <w:p>
      <w:pPr>
        <w:spacing w:line="580" w:lineRule="exact"/>
        <w:ind w:firstLine="628" w:firstLineChars="200"/>
        <w:rPr>
          <w:szCs w:val="32"/>
        </w:rPr>
      </w:pPr>
      <w:r>
        <w:rPr>
          <w:rFonts w:hint="eastAsia"/>
          <w:spacing w:val="-3"/>
          <w:szCs w:val="32"/>
        </w:rPr>
        <w:t>“建设项目使用自然资源”由</w:t>
      </w:r>
      <w:r>
        <w:rPr>
          <w:rFonts w:hint="eastAsia"/>
          <w:szCs w:val="32"/>
        </w:rPr>
        <w:t>市政府（含涉及用海项目）审批的，</w:t>
      </w:r>
      <w:r>
        <w:rPr>
          <w:rFonts w:hint="eastAsia"/>
          <w:spacing w:val="-3"/>
          <w:szCs w:val="32"/>
        </w:rPr>
        <w:t>市规划和自然资源</w:t>
      </w:r>
      <w:r>
        <w:rPr>
          <w:spacing w:val="-3"/>
          <w:szCs w:val="32"/>
        </w:rPr>
        <w:t>主管部门</w:t>
      </w:r>
      <w:r>
        <w:rPr>
          <w:szCs w:val="32"/>
        </w:rPr>
        <w:t>核实足额缴库后</w:t>
      </w:r>
      <w:r>
        <w:rPr>
          <w:rFonts w:hint="eastAsia"/>
          <w:szCs w:val="32"/>
        </w:rPr>
        <w:t>提请市</w:t>
      </w:r>
      <w:r>
        <w:rPr>
          <w:szCs w:val="32"/>
        </w:rPr>
        <w:t>政府</w:t>
      </w:r>
      <w:r>
        <w:rPr>
          <w:rFonts w:hint="eastAsia" w:ascii="仿宋" w:hAnsi="仿宋" w:eastAsia="仿宋"/>
          <w:szCs w:val="32"/>
        </w:rPr>
        <w:t>核发建设项目使用自然资源批复。</w:t>
      </w:r>
    </w:p>
    <w:p>
      <w:pPr>
        <w:spacing w:line="580" w:lineRule="exact"/>
        <w:ind w:firstLine="640" w:firstLineChars="200"/>
        <w:rPr>
          <w:color w:val="FF0000"/>
          <w:szCs w:val="32"/>
        </w:rPr>
      </w:pPr>
      <w:r>
        <w:rPr>
          <w:rFonts w:hint="eastAsia"/>
          <w:szCs w:val="32"/>
        </w:rPr>
        <w:t>市、区政府制发用地批复后，</w:t>
      </w:r>
      <w:r>
        <w:rPr>
          <w:szCs w:val="32"/>
        </w:rPr>
        <w:t>按规定将</w:t>
      </w:r>
      <w:r>
        <w:rPr>
          <w:rFonts w:hint="eastAsia"/>
          <w:szCs w:val="32"/>
        </w:rPr>
        <w:t>建设项目使用自然资源批复抄送相关部门。</w:t>
      </w:r>
    </w:p>
    <w:p>
      <w:pPr>
        <w:pStyle w:val="7"/>
        <w:tabs>
          <w:tab w:val="left" w:pos="0"/>
        </w:tabs>
        <w:spacing w:line="580" w:lineRule="exact"/>
        <w:jc w:val="center"/>
        <w:outlineLvl w:val="0"/>
        <w:rPr>
          <w:rFonts w:eastAsia="黑体"/>
          <w:sz w:val="32"/>
          <w:szCs w:val="32"/>
        </w:rPr>
      </w:pPr>
      <w:r>
        <w:rPr>
          <w:rFonts w:eastAsia="黑体"/>
          <w:sz w:val="32"/>
          <w:szCs w:val="32"/>
        </w:rPr>
        <w:t>第</w:t>
      </w:r>
      <w:r>
        <w:rPr>
          <w:rFonts w:hint="eastAsia" w:eastAsia="黑体"/>
          <w:sz w:val="32"/>
          <w:szCs w:val="32"/>
        </w:rPr>
        <w:t>三</w:t>
      </w:r>
      <w:r>
        <w:rPr>
          <w:rFonts w:eastAsia="黑体"/>
          <w:sz w:val="32"/>
          <w:szCs w:val="32"/>
        </w:rPr>
        <w:t>章  审查审批</w:t>
      </w:r>
      <w:r>
        <w:rPr>
          <w:rFonts w:hint="eastAsia" w:eastAsia="黑体"/>
          <w:sz w:val="32"/>
          <w:szCs w:val="32"/>
        </w:rPr>
        <w:t>要点</w:t>
      </w:r>
    </w:p>
    <w:p>
      <w:pPr>
        <w:spacing w:line="580" w:lineRule="exact"/>
        <w:ind w:firstLine="640" w:firstLineChars="200"/>
      </w:pPr>
      <w:r>
        <w:rPr>
          <w:rFonts w:eastAsia="黑体"/>
          <w:szCs w:val="32"/>
        </w:rPr>
        <w:t>第</w:t>
      </w:r>
      <w:r>
        <w:rPr>
          <w:rFonts w:hint="eastAsia" w:eastAsia="黑体"/>
          <w:szCs w:val="32"/>
        </w:rPr>
        <w:t>九</w:t>
      </w:r>
      <w:r>
        <w:rPr>
          <w:rFonts w:eastAsia="黑体"/>
          <w:szCs w:val="32"/>
        </w:rPr>
        <w:t>条 【审查</w:t>
      </w:r>
      <w:r>
        <w:rPr>
          <w:rFonts w:hint="eastAsia" w:eastAsia="黑体"/>
          <w:szCs w:val="32"/>
        </w:rPr>
        <w:t>审批要点</w:t>
      </w:r>
      <w:r>
        <w:rPr>
          <w:rFonts w:eastAsia="黑体"/>
          <w:szCs w:val="32"/>
        </w:rPr>
        <w:t>】</w:t>
      </w:r>
      <w:r>
        <w:rPr>
          <w:rFonts w:hint="eastAsia" w:eastAsia="黑体"/>
          <w:szCs w:val="32"/>
        </w:rPr>
        <w:t xml:space="preserve"> </w:t>
      </w:r>
      <w:r>
        <w:rPr>
          <w:rFonts w:hint="eastAsia"/>
        </w:rPr>
        <w:t>市规划和自然资源主管部门及其派出机构根据相关法律、法规和政策规定及国家、省用地审查要点，对拟申报用地的土地规划计划、涉及生态保护红线和自然保护地、地类权属、耕地占补平衡、土地使用标准等方面进行审查，具体应包括以下内容：</w:t>
      </w:r>
    </w:p>
    <w:p>
      <w:pPr>
        <w:spacing w:line="580" w:lineRule="exact"/>
        <w:ind w:firstLine="640" w:firstLineChars="200"/>
      </w:pPr>
      <w:r>
        <w:rPr>
          <w:rFonts w:hint="eastAsia"/>
        </w:rPr>
        <w:t>（一）建设用地是否符合国土空间相关规划；是否涉及饮用水水源保护区、自然保护区核心区和缓冲区、自然和历史文化保护区域、蓄滞洪区、列入省级以上保护名录的野生动植物栖息地等敏感区域，如涉及，是否已取得具有审批权的人民政府或相关部门审批同意的批复；涉及使用国有林场的，是否已取得省政府同意使用的批复；是否涉及生态保护红线和自然保护地，如涉及，是否符合生态保护红线和自然保护地管理的相关规定。</w:t>
      </w:r>
    </w:p>
    <w:p>
      <w:pPr>
        <w:spacing w:line="580" w:lineRule="exact"/>
        <w:ind w:firstLine="640" w:firstLineChars="200"/>
      </w:pPr>
      <w:r>
        <w:rPr>
          <w:rFonts w:hint="eastAsia"/>
        </w:rPr>
        <w:t>（二）农用地转用、补充耕地方案是否可行，供地方案是否符合法律、法规和相关政策规定。</w:t>
      </w:r>
    </w:p>
    <w:p>
      <w:pPr>
        <w:spacing w:line="580" w:lineRule="exact"/>
        <w:ind w:firstLine="640" w:firstLineChars="200"/>
      </w:pPr>
      <w:r>
        <w:rPr>
          <w:rFonts w:hint="eastAsia"/>
        </w:rPr>
        <w:t>（三）土地界址、地类、面积是否清楚、准确；土地权属是否清楚、准确，有无争议。</w:t>
      </w:r>
    </w:p>
    <w:p>
      <w:pPr>
        <w:spacing w:line="580" w:lineRule="exact"/>
        <w:ind w:firstLine="640" w:firstLineChars="200"/>
      </w:pPr>
      <w:r>
        <w:rPr>
          <w:rFonts w:hint="eastAsia"/>
        </w:rPr>
        <w:t xml:space="preserve">（四）涉及占用耕地（包括可调整地类和兴建前为耕地的设施农业用地）的，是否按要求落实耕地数量、水田和标准粮食产能；是否已按要求编制耕地耕作层剥离再利用方案。 </w:t>
      </w:r>
    </w:p>
    <w:p>
      <w:pPr>
        <w:spacing w:line="580" w:lineRule="exact"/>
        <w:ind w:firstLine="640" w:firstLineChars="200"/>
      </w:pPr>
      <w:r>
        <w:rPr>
          <w:rFonts w:hint="eastAsia"/>
        </w:rPr>
        <w:t>（五）涉及的新增建设用地土地有偿使用费的应缴费面积、等别和标准是否符合国家和省相关规定。</w:t>
      </w:r>
    </w:p>
    <w:p>
      <w:pPr>
        <w:spacing w:line="580" w:lineRule="exact"/>
        <w:ind w:firstLine="640" w:firstLineChars="200"/>
      </w:pPr>
      <w:r>
        <w:rPr>
          <w:rFonts w:hint="eastAsia"/>
        </w:rPr>
        <w:t>（六）拟报批用地是否存在违法用地行为，发生的违法用地行为是否查处完毕；是否涉及正在审查的行政复议或者诉讼案件；是否涉及信访问题。</w:t>
      </w:r>
    </w:p>
    <w:p>
      <w:pPr>
        <w:spacing w:line="580" w:lineRule="exact"/>
        <w:ind w:firstLine="640" w:firstLineChars="200"/>
      </w:pPr>
      <w:r>
        <w:rPr>
          <w:rFonts w:hint="eastAsia"/>
        </w:rPr>
        <w:t>（七）报批范围内的国有土地涉及土地使用权人的，是否已签订收回国有土地使用权协议或作出收回国有土地使用权决定；难以在短期内协商达成一致的，土地使用权人是否已出具同意收回的证明、区级政府是否已出具供地前完成收回国有土地协议签订、妥善处理好纠纷的承诺。</w:t>
      </w:r>
    </w:p>
    <w:p>
      <w:pPr>
        <w:spacing w:line="580" w:lineRule="exact"/>
        <w:ind w:firstLine="640" w:firstLineChars="200"/>
      </w:pPr>
      <w:r>
        <w:rPr>
          <w:rFonts w:hint="eastAsia"/>
        </w:rPr>
        <w:t>（八）单独选址项目建设用地审查还应包括：是否按规定办理用地预审（且不属于应当重新预审的情形，申报面积是否与用地预审规模基本一致）、项目审批（或核准、备案）、初步设计批复等手续；建设项目用地是否符合建设用地标准和集约用地的要求；建设项目用地是否符合供地政策要求；涉及占用永久基本农田的建设项目，是否符合属于允许占用的情形，是否已按规定编制永久基本农田补划方案，是否已组织实地踏勘论证并取得专家论证意见；涉及土地复垦的，是否已履行土地复垦义务；位于地质灾害易发区的，是否按规定进行了地质灾害危险性评估；涉及压覆重要矿产资源的，是否已获得同意压覆重要矿产资源的批复或压覆重要矿产资源储量登记书，或建设单位与矿业权人已签订补偿协议，或建设单位已与矿业权人签订意向性协议且有关市区人民政府已出具做好压矿补偿协调工作的承诺。</w:t>
      </w:r>
    </w:p>
    <w:p>
      <w:pPr>
        <w:spacing w:line="580" w:lineRule="exact"/>
        <w:ind w:firstLine="640" w:firstLineChars="200"/>
      </w:pPr>
      <w:r>
        <w:rPr>
          <w:rFonts w:hint="eastAsia"/>
        </w:rPr>
        <w:t>（九）用地涉及的其他内容是否符合相关法律、法规和政策规定。</w:t>
      </w:r>
    </w:p>
    <w:p>
      <w:pPr>
        <w:spacing w:line="580" w:lineRule="exact"/>
        <w:ind w:firstLine="640" w:firstLineChars="200"/>
      </w:pPr>
      <w:r>
        <w:rPr>
          <w:rFonts w:hint="eastAsia" w:eastAsia="黑体"/>
          <w:szCs w:val="32"/>
        </w:rPr>
        <w:t>第十条 【以现状地类作为农用地转用审批的依据】</w:t>
      </w:r>
      <w:r>
        <w:rPr>
          <w:rFonts w:hint="eastAsia"/>
        </w:rPr>
        <w:t xml:space="preserve"> 市规划和自然资源</w:t>
      </w:r>
      <w:r>
        <w:t>主管部门</w:t>
      </w:r>
      <w:r>
        <w:rPr>
          <w:rFonts w:hint="eastAsia"/>
        </w:rPr>
        <w:t>及其派出机构应当以土地利用年度变更调查确定的现状地类作为农用地转用审批的依据。</w:t>
      </w:r>
    </w:p>
    <w:p>
      <w:pPr>
        <w:spacing w:line="580" w:lineRule="exact"/>
        <w:ind w:firstLine="640" w:firstLineChars="200"/>
      </w:pPr>
      <w:r>
        <w:rPr>
          <w:rFonts w:hint="eastAsia"/>
        </w:rPr>
        <w:t>对于在土地利用年度变更调查中发现农用地变更为建设用地、但未办理农用地转用审批手续的，市规划和自然资源</w:t>
      </w:r>
      <w:r>
        <w:t>主管部门</w:t>
      </w:r>
      <w:r>
        <w:rPr>
          <w:rFonts w:hint="eastAsia"/>
        </w:rPr>
        <w:t>及其派出机构应及时移交规划土地监察部门查处。</w:t>
      </w:r>
    </w:p>
    <w:p>
      <w:pPr>
        <w:spacing w:line="580" w:lineRule="exact"/>
        <w:ind w:firstLine="640" w:firstLineChars="200"/>
      </w:pPr>
      <w:bookmarkStart w:id="1" w:name="_Hlk57035008"/>
      <w:r>
        <w:rPr>
          <w:rFonts w:hint="eastAsia" w:eastAsia="黑体"/>
          <w:szCs w:val="32"/>
        </w:rPr>
        <w:t>第十一条 【分期审批】</w:t>
      </w:r>
      <w:r>
        <w:rPr>
          <w:rFonts w:hint="eastAsia" w:eastAsia="黑体"/>
          <w:b/>
          <w:bCs/>
          <w:szCs w:val="32"/>
        </w:rPr>
        <w:t xml:space="preserve"> </w:t>
      </w:r>
      <w:r>
        <w:rPr>
          <w:rFonts w:hint="eastAsia"/>
        </w:rPr>
        <w:t>单独选址项目立项文件、初步设计文件或省级行业主管部门明确分期建设要求的项目，可分期开展农用地转用审批</w:t>
      </w:r>
      <w:bookmarkEnd w:id="1"/>
      <w:r>
        <w:rPr>
          <w:rFonts w:hint="eastAsia"/>
        </w:rPr>
        <w:t>。</w:t>
      </w:r>
    </w:p>
    <w:p>
      <w:pPr>
        <w:pStyle w:val="7"/>
        <w:tabs>
          <w:tab w:val="left" w:pos="0"/>
        </w:tabs>
        <w:spacing w:line="580" w:lineRule="exact"/>
        <w:jc w:val="center"/>
        <w:outlineLvl w:val="0"/>
        <w:rPr>
          <w:rFonts w:eastAsia="黑体"/>
          <w:sz w:val="32"/>
          <w:szCs w:val="32"/>
        </w:rPr>
      </w:pPr>
      <w:r>
        <w:rPr>
          <w:rFonts w:eastAsia="黑体"/>
          <w:sz w:val="32"/>
          <w:szCs w:val="32"/>
        </w:rPr>
        <w:t>第</w:t>
      </w:r>
      <w:r>
        <w:rPr>
          <w:rFonts w:hint="eastAsia" w:eastAsia="黑体"/>
          <w:sz w:val="32"/>
          <w:szCs w:val="32"/>
        </w:rPr>
        <w:t>四</w:t>
      </w:r>
      <w:r>
        <w:rPr>
          <w:rFonts w:eastAsia="黑体"/>
          <w:sz w:val="32"/>
          <w:szCs w:val="32"/>
        </w:rPr>
        <w:t xml:space="preserve">章  </w:t>
      </w:r>
      <w:r>
        <w:rPr>
          <w:rFonts w:hint="eastAsia" w:eastAsia="黑体"/>
          <w:sz w:val="32"/>
          <w:szCs w:val="32"/>
        </w:rPr>
        <w:t>备案监管和用章</w:t>
      </w:r>
    </w:p>
    <w:p>
      <w:pPr>
        <w:spacing w:line="580" w:lineRule="exact"/>
        <w:ind w:firstLine="640" w:firstLineChars="200"/>
        <w:rPr>
          <w:spacing w:val="-3"/>
          <w:szCs w:val="32"/>
        </w:rPr>
      </w:pPr>
      <w:r>
        <w:rPr>
          <w:rFonts w:eastAsia="黑体"/>
          <w:szCs w:val="32"/>
        </w:rPr>
        <w:t>第十</w:t>
      </w:r>
      <w:r>
        <w:rPr>
          <w:rFonts w:hint="eastAsia" w:eastAsia="黑体"/>
          <w:szCs w:val="32"/>
        </w:rPr>
        <w:t>二</w:t>
      </w:r>
      <w:r>
        <w:rPr>
          <w:rFonts w:eastAsia="黑体"/>
          <w:szCs w:val="32"/>
        </w:rPr>
        <w:t>条 【</w:t>
      </w:r>
      <w:r>
        <w:rPr>
          <w:rFonts w:hint="eastAsia" w:eastAsia="黑体"/>
          <w:szCs w:val="32"/>
        </w:rPr>
        <w:t>备案</w:t>
      </w:r>
      <w:r>
        <w:rPr>
          <w:rFonts w:eastAsia="黑体"/>
          <w:szCs w:val="32"/>
        </w:rPr>
        <w:t>】</w:t>
      </w:r>
      <w:r>
        <w:rPr>
          <w:rFonts w:hint="eastAsia" w:eastAsia="黑体"/>
          <w:szCs w:val="32"/>
        </w:rPr>
        <w:t xml:space="preserve"> </w:t>
      </w:r>
      <w:r>
        <w:rPr>
          <w:rFonts w:hint="eastAsia"/>
          <w:spacing w:val="-3"/>
          <w:szCs w:val="32"/>
        </w:rPr>
        <w:t>市规划和自然资源主管部门及其派出机构应及时将批复录入相关备案系统。</w:t>
      </w:r>
    </w:p>
    <w:p>
      <w:pPr>
        <w:spacing w:line="580" w:lineRule="exact"/>
        <w:ind w:firstLine="640" w:firstLineChars="200"/>
        <w:rPr>
          <w:rFonts w:ascii="仿宋_GB2312" w:hAnsi="仿宋_GB2312" w:cs="仿宋_GB2312"/>
          <w:kern w:val="0"/>
          <w:szCs w:val="32"/>
        </w:rPr>
      </w:pPr>
      <w:r>
        <w:rPr>
          <w:rFonts w:eastAsia="黑体"/>
          <w:szCs w:val="32"/>
        </w:rPr>
        <w:t>第十</w:t>
      </w:r>
      <w:r>
        <w:rPr>
          <w:rFonts w:hint="eastAsia" w:eastAsia="黑体"/>
          <w:szCs w:val="32"/>
        </w:rPr>
        <w:t>三</w:t>
      </w:r>
      <w:r>
        <w:rPr>
          <w:rFonts w:eastAsia="黑体"/>
          <w:szCs w:val="32"/>
        </w:rPr>
        <w:t>条 【</w:t>
      </w:r>
      <w:r>
        <w:rPr>
          <w:rFonts w:hint="eastAsia" w:eastAsia="黑体"/>
          <w:szCs w:val="32"/>
        </w:rPr>
        <w:t>监管</w:t>
      </w:r>
      <w:r>
        <w:rPr>
          <w:rFonts w:eastAsia="黑体"/>
          <w:szCs w:val="32"/>
        </w:rPr>
        <w:t>】</w:t>
      </w:r>
      <w:r>
        <w:rPr>
          <w:rFonts w:hint="eastAsia" w:eastAsia="黑体"/>
          <w:szCs w:val="32"/>
        </w:rPr>
        <w:t xml:space="preserve"> </w:t>
      </w:r>
      <w:r>
        <w:rPr>
          <w:rFonts w:hint="eastAsia"/>
          <w:spacing w:val="-3"/>
          <w:szCs w:val="32"/>
        </w:rPr>
        <w:t>市规划和自然资源</w:t>
      </w:r>
      <w:r>
        <w:rPr>
          <w:spacing w:val="-3"/>
          <w:szCs w:val="32"/>
        </w:rPr>
        <w:t>主管部门</w:t>
      </w:r>
      <w:r>
        <w:rPr>
          <w:rFonts w:hint="eastAsia" w:ascii="仿宋_GB2312" w:hAnsi="仿宋_GB2312" w:cs="仿宋_GB2312"/>
          <w:kern w:val="0"/>
          <w:szCs w:val="32"/>
        </w:rPr>
        <w:t>对</w:t>
      </w:r>
      <w:r>
        <w:rPr>
          <w:rFonts w:hint="eastAsia"/>
          <w:spacing w:val="-3"/>
          <w:szCs w:val="32"/>
        </w:rPr>
        <w:t>市规划和自然资源</w:t>
      </w:r>
      <w:r>
        <w:rPr>
          <w:spacing w:val="-3"/>
          <w:szCs w:val="32"/>
        </w:rPr>
        <w:t>主管部门</w:t>
      </w:r>
      <w:r>
        <w:rPr>
          <w:rFonts w:hint="eastAsia"/>
          <w:spacing w:val="-3"/>
          <w:szCs w:val="32"/>
        </w:rPr>
        <w:t>派出机构</w:t>
      </w:r>
      <w:r>
        <w:rPr>
          <w:rFonts w:hint="eastAsia" w:ascii="仿宋_GB2312" w:hAnsi="仿宋_GB2312" w:cs="仿宋_GB2312"/>
          <w:kern w:val="0"/>
          <w:szCs w:val="32"/>
        </w:rPr>
        <w:t>行使的建设用地审查职权进行监督管理和综合评估。</w:t>
      </w:r>
    </w:p>
    <w:p>
      <w:pPr>
        <w:spacing w:line="580" w:lineRule="exact"/>
        <w:ind w:firstLine="640" w:firstLineChars="200"/>
        <w:rPr>
          <w:spacing w:val="-3"/>
          <w:szCs w:val="32"/>
        </w:rPr>
      </w:pPr>
      <w:r>
        <w:rPr>
          <w:rFonts w:eastAsia="黑体"/>
          <w:szCs w:val="32"/>
        </w:rPr>
        <w:t>第十</w:t>
      </w:r>
      <w:r>
        <w:rPr>
          <w:rFonts w:hint="eastAsia" w:eastAsia="黑体"/>
          <w:szCs w:val="32"/>
        </w:rPr>
        <w:t>四</w:t>
      </w:r>
      <w:r>
        <w:rPr>
          <w:rFonts w:eastAsia="黑体"/>
          <w:szCs w:val="32"/>
        </w:rPr>
        <w:t>条 【</w:t>
      </w:r>
      <w:r>
        <w:rPr>
          <w:rFonts w:hint="eastAsia" w:eastAsia="黑体"/>
          <w:szCs w:val="32"/>
        </w:rPr>
        <w:t>用章</w:t>
      </w:r>
      <w:r>
        <w:rPr>
          <w:rFonts w:eastAsia="黑体"/>
          <w:szCs w:val="32"/>
        </w:rPr>
        <w:t>】</w:t>
      </w:r>
      <w:r>
        <w:rPr>
          <w:rFonts w:hint="eastAsia" w:eastAsia="黑体"/>
          <w:szCs w:val="32"/>
        </w:rPr>
        <w:t xml:space="preserve"> </w:t>
      </w:r>
      <w:r>
        <w:rPr>
          <w:rFonts w:hint="cs"/>
          <w:spacing w:val="-3"/>
          <w:szCs w:val="32"/>
        </w:rPr>
        <w:t>“</w:t>
      </w:r>
      <w:r>
        <w:rPr>
          <w:rFonts w:hint="eastAsia"/>
          <w:spacing w:val="-3"/>
          <w:szCs w:val="32"/>
        </w:rPr>
        <w:t>建设项目使用自然资源</w:t>
      </w:r>
      <w:r>
        <w:rPr>
          <w:rFonts w:hint="cs"/>
          <w:spacing w:val="-3"/>
          <w:szCs w:val="32"/>
        </w:rPr>
        <w:t>”</w:t>
      </w:r>
      <w:r>
        <w:rPr>
          <w:rFonts w:hint="eastAsia"/>
          <w:spacing w:val="-3"/>
          <w:szCs w:val="32"/>
        </w:rPr>
        <w:t>由区政府审批的，加盖区人民政府/新区管理委员会公章；</w:t>
      </w:r>
      <w:r>
        <w:rPr>
          <w:rFonts w:hint="cs"/>
          <w:spacing w:val="-3"/>
          <w:szCs w:val="32"/>
        </w:rPr>
        <w:t>“</w:t>
      </w:r>
      <w:r>
        <w:rPr>
          <w:rFonts w:hint="eastAsia"/>
          <w:spacing w:val="-3"/>
          <w:szCs w:val="32"/>
        </w:rPr>
        <w:t>建设项目使用自然资源</w:t>
      </w:r>
      <w:r>
        <w:rPr>
          <w:rFonts w:hint="cs"/>
          <w:spacing w:val="-3"/>
          <w:szCs w:val="32"/>
        </w:rPr>
        <w:t>”</w:t>
      </w:r>
      <w:r>
        <w:rPr>
          <w:rFonts w:hint="eastAsia"/>
          <w:spacing w:val="-3"/>
          <w:szCs w:val="32"/>
        </w:rPr>
        <w:t>由市政府</w:t>
      </w:r>
      <w:r>
        <w:rPr>
          <w:rFonts w:hint="eastAsia"/>
          <w:szCs w:val="32"/>
        </w:rPr>
        <w:t>（含涉及用海项目）</w:t>
      </w:r>
      <w:r>
        <w:rPr>
          <w:rFonts w:hint="eastAsia"/>
          <w:spacing w:val="-3"/>
          <w:szCs w:val="32"/>
        </w:rPr>
        <w:t>审批的，加盖深圳市人民政府公章。</w:t>
      </w:r>
    </w:p>
    <w:p>
      <w:pPr>
        <w:pStyle w:val="7"/>
        <w:tabs>
          <w:tab w:val="left" w:pos="0"/>
        </w:tabs>
        <w:spacing w:line="580" w:lineRule="exact"/>
        <w:jc w:val="center"/>
        <w:outlineLvl w:val="0"/>
        <w:rPr>
          <w:rFonts w:eastAsia="黑体"/>
          <w:sz w:val="32"/>
          <w:szCs w:val="32"/>
        </w:rPr>
      </w:pPr>
      <w:r>
        <w:rPr>
          <w:rFonts w:eastAsia="黑体"/>
          <w:sz w:val="32"/>
          <w:szCs w:val="32"/>
        </w:rPr>
        <w:t>第</w:t>
      </w:r>
      <w:r>
        <w:rPr>
          <w:rFonts w:hint="eastAsia" w:eastAsia="黑体"/>
          <w:sz w:val="32"/>
          <w:szCs w:val="32"/>
        </w:rPr>
        <w:t>五</w:t>
      </w:r>
      <w:r>
        <w:rPr>
          <w:rFonts w:eastAsia="黑体"/>
          <w:sz w:val="32"/>
          <w:szCs w:val="32"/>
        </w:rPr>
        <w:t>章  附则</w:t>
      </w:r>
    </w:p>
    <w:p>
      <w:pPr>
        <w:pStyle w:val="7"/>
        <w:tabs>
          <w:tab w:val="left" w:pos="0"/>
        </w:tabs>
        <w:spacing w:line="580" w:lineRule="exact"/>
        <w:ind w:firstLine="640" w:firstLineChars="200"/>
        <w:rPr>
          <w:rFonts w:eastAsia="仿宋_GB2312"/>
          <w:sz w:val="32"/>
          <w:szCs w:val="32"/>
        </w:rPr>
      </w:pPr>
      <w:r>
        <w:rPr>
          <w:rFonts w:eastAsia="黑体"/>
          <w:sz w:val="32"/>
          <w:szCs w:val="32"/>
        </w:rPr>
        <w:t>第</w:t>
      </w:r>
      <w:r>
        <w:rPr>
          <w:rFonts w:hint="eastAsia" w:eastAsia="黑体"/>
          <w:sz w:val="32"/>
          <w:szCs w:val="32"/>
        </w:rPr>
        <w:t>十五</w:t>
      </w:r>
      <w:r>
        <w:rPr>
          <w:rFonts w:eastAsia="黑体"/>
          <w:sz w:val="32"/>
          <w:szCs w:val="32"/>
        </w:rPr>
        <w:t xml:space="preserve">条 </w:t>
      </w:r>
      <w:r>
        <w:rPr>
          <w:rFonts w:hint="eastAsia" w:eastAsia="黑体"/>
          <w:sz w:val="32"/>
          <w:szCs w:val="32"/>
        </w:rPr>
        <w:t xml:space="preserve">【格式范本】 </w:t>
      </w:r>
      <w:r>
        <w:rPr>
          <w:rFonts w:hint="eastAsia" w:eastAsia="仿宋_GB2312"/>
          <w:spacing w:val="-3"/>
          <w:sz w:val="32"/>
          <w:szCs w:val="32"/>
        </w:rPr>
        <w:t>市规划和自然资源</w:t>
      </w:r>
      <w:r>
        <w:rPr>
          <w:rFonts w:eastAsia="仿宋_GB2312"/>
          <w:spacing w:val="-3"/>
          <w:sz w:val="32"/>
          <w:szCs w:val="32"/>
        </w:rPr>
        <w:t>主管部门</w:t>
      </w:r>
      <w:r>
        <w:rPr>
          <w:rFonts w:hint="eastAsia" w:eastAsia="仿宋_GB2312"/>
          <w:spacing w:val="-3"/>
          <w:sz w:val="32"/>
          <w:szCs w:val="32"/>
        </w:rPr>
        <w:t>派出机构</w:t>
      </w:r>
      <w:r>
        <w:rPr>
          <w:rFonts w:eastAsia="仿宋_GB2312"/>
          <w:sz w:val="32"/>
          <w:szCs w:val="32"/>
        </w:rPr>
        <w:t>制作的相关文本的格式模版</w:t>
      </w:r>
      <w:r>
        <w:rPr>
          <w:rFonts w:hint="eastAsia" w:eastAsia="仿宋_GB2312"/>
          <w:sz w:val="32"/>
          <w:szCs w:val="32"/>
        </w:rPr>
        <w:t>、</w:t>
      </w:r>
      <w:r>
        <w:rPr>
          <w:rFonts w:eastAsia="仿宋_GB2312"/>
          <w:sz w:val="32"/>
          <w:szCs w:val="32"/>
        </w:rPr>
        <w:t>收件清单等材料由</w:t>
      </w:r>
      <w:r>
        <w:rPr>
          <w:rFonts w:hint="eastAsia" w:eastAsia="仿宋_GB2312"/>
          <w:sz w:val="32"/>
          <w:szCs w:val="32"/>
        </w:rPr>
        <w:t>市规划和自然资源</w:t>
      </w:r>
      <w:r>
        <w:rPr>
          <w:rFonts w:eastAsia="仿宋_GB2312"/>
          <w:spacing w:val="-3"/>
          <w:sz w:val="32"/>
          <w:szCs w:val="32"/>
        </w:rPr>
        <w:t>主管部门</w:t>
      </w:r>
      <w:r>
        <w:rPr>
          <w:rFonts w:eastAsia="仿宋_GB2312"/>
          <w:sz w:val="32"/>
          <w:szCs w:val="32"/>
        </w:rPr>
        <w:t>另行印发。</w:t>
      </w:r>
    </w:p>
    <w:p>
      <w:pPr>
        <w:pStyle w:val="7"/>
        <w:tabs>
          <w:tab w:val="left" w:pos="0"/>
        </w:tabs>
        <w:spacing w:line="580" w:lineRule="exact"/>
        <w:ind w:firstLine="640" w:firstLineChars="200"/>
        <w:rPr>
          <w:rFonts w:ascii="仿宋" w:hAnsi="仿宋" w:eastAsia="仿宋"/>
          <w:sz w:val="32"/>
          <w:szCs w:val="32"/>
        </w:rPr>
      </w:pPr>
      <w:r>
        <w:rPr>
          <w:rFonts w:eastAsia="黑体"/>
          <w:sz w:val="32"/>
          <w:szCs w:val="32"/>
        </w:rPr>
        <w:t>第</w:t>
      </w:r>
      <w:r>
        <w:rPr>
          <w:rFonts w:hint="eastAsia" w:eastAsia="黑体"/>
          <w:sz w:val="32"/>
          <w:szCs w:val="32"/>
        </w:rPr>
        <w:t>十六</w:t>
      </w:r>
      <w:r>
        <w:rPr>
          <w:rFonts w:eastAsia="黑体"/>
          <w:sz w:val="32"/>
          <w:szCs w:val="32"/>
        </w:rPr>
        <w:t>条</w:t>
      </w:r>
      <w:r>
        <w:rPr>
          <w:rFonts w:hint="eastAsia" w:eastAsia="黑体"/>
          <w:sz w:val="32"/>
          <w:szCs w:val="32"/>
        </w:rPr>
        <w:t xml:space="preserve"> 【其他】 </w:t>
      </w:r>
      <w:r>
        <w:rPr>
          <w:rFonts w:hint="eastAsia" w:ascii="仿宋" w:hAnsi="仿宋" w:eastAsia="仿宋"/>
          <w:sz w:val="32"/>
          <w:szCs w:val="32"/>
        </w:rPr>
        <w:t>前海深港现代服务业合作区可参照本细则办理农用地转用审批。</w:t>
      </w:r>
    </w:p>
    <w:p>
      <w:pPr>
        <w:pStyle w:val="7"/>
        <w:tabs>
          <w:tab w:val="left" w:pos="0"/>
        </w:tabs>
        <w:spacing w:line="580" w:lineRule="exact"/>
        <w:ind w:firstLine="640" w:firstLineChars="200"/>
        <w:rPr>
          <w:rFonts w:eastAsia="仿宋_GB2312"/>
          <w:sz w:val="32"/>
          <w:szCs w:val="32"/>
        </w:rPr>
      </w:pPr>
      <w:r>
        <w:rPr>
          <w:rFonts w:hint="eastAsia" w:ascii="仿宋" w:hAnsi="仿宋" w:eastAsia="仿宋"/>
          <w:sz w:val="32"/>
          <w:szCs w:val="32"/>
        </w:rPr>
        <w:t>深汕特别合作区的农用地转用审批另行制定审批规则</w:t>
      </w:r>
      <w:r>
        <w:rPr>
          <w:rFonts w:eastAsia="仿宋_GB2312"/>
          <w:sz w:val="32"/>
          <w:szCs w:val="32"/>
        </w:rPr>
        <w:t>。</w:t>
      </w:r>
    </w:p>
    <w:p>
      <w:pPr>
        <w:ind w:firstLine="640" w:firstLineChars="200"/>
        <w:rPr>
          <w:rFonts w:ascii="仿宋" w:hAnsi="仿宋" w:eastAsia="仿宋"/>
          <w:szCs w:val="32"/>
        </w:rPr>
      </w:pPr>
      <w:r>
        <w:rPr>
          <w:rFonts w:hint="eastAsia" w:ascii="仿宋" w:hAnsi="仿宋" w:eastAsia="仿宋"/>
          <w:szCs w:val="32"/>
        </w:rPr>
        <w:t>以招拍挂方式出让的建设项目，由市规划和自然资源主管部门派出机构主动启动办理流程，并参照本细则规定开展审查报批工作。</w:t>
      </w:r>
    </w:p>
    <w:p>
      <w:pPr>
        <w:pStyle w:val="7"/>
        <w:tabs>
          <w:tab w:val="left" w:pos="0"/>
        </w:tabs>
        <w:spacing w:line="580" w:lineRule="exact"/>
        <w:ind w:firstLine="640" w:firstLineChars="200"/>
        <w:rPr>
          <w:rFonts w:eastAsia="仿宋_GB2312"/>
          <w:sz w:val="32"/>
          <w:szCs w:val="32"/>
        </w:rPr>
      </w:pPr>
      <w:r>
        <w:rPr>
          <w:rFonts w:eastAsia="黑体"/>
          <w:sz w:val="32"/>
          <w:szCs w:val="32"/>
        </w:rPr>
        <w:t>第</w:t>
      </w:r>
      <w:r>
        <w:rPr>
          <w:rFonts w:hint="eastAsia" w:eastAsia="黑体"/>
          <w:sz w:val="32"/>
          <w:szCs w:val="32"/>
        </w:rPr>
        <w:t>十七</w:t>
      </w:r>
      <w:r>
        <w:rPr>
          <w:rFonts w:eastAsia="黑体"/>
          <w:sz w:val="32"/>
          <w:szCs w:val="32"/>
        </w:rPr>
        <w:t>条</w:t>
      </w:r>
      <w:r>
        <w:rPr>
          <w:rFonts w:eastAsia="仿宋_GB2312"/>
          <w:sz w:val="32"/>
          <w:szCs w:val="32"/>
        </w:rPr>
        <w:t xml:space="preserve"> </w:t>
      </w:r>
      <w:r>
        <w:rPr>
          <w:rFonts w:hint="eastAsia" w:eastAsia="黑体"/>
          <w:sz w:val="32"/>
          <w:szCs w:val="32"/>
        </w:rPr>
        <w:t xml:space="preserve">【实施日期】 </w:t>
      </w:r>
      <w:r>
        <w:rPr>
          <w:rFonts w:eastAsia="仿宋_GB2312"/>
          <w:sz w:val="32"/>
          <w:szCs w:val="32"/>
        </w:rPr>
        <w:t>本实施细则自印发之日起施行，有效期XX年。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31"/>
    <w:rsid w:val="00011082"/>
    <w:rsid w:val="00021EBF"/>
    <w:rsid w:val="00022423"/>
    <w:rsid w:val="000234B6"/>
    <w:rsid w:val="00024DFD"/>
    <w:rsid w:val="000319C1"/>
    <w:rsid w:val="00043B60"/>
    <w:rsid w:val="00050155"/>
    <w:rsid w:val="000504CE"/>
    <w:rsid w:val="00050B5A"/>
    <w:rsid w:val="00051513"/>
    <w:rsid w:val="0005684B"/>
    <w:rsid w:val="00066C04"/>
    <w:rsid w:val="00066C6D"/>
    <w:rsid w:val="00067A88"/>
    <w:rsid w:val="00072FE9"/>
    <w:rsid w:val="00077D85"/>
    <w:rsid w:val="00086931"/>
    <w:rsid w:val="000918D3"/>
    <w:rsid w:val="0009399C"/>
    <w:rsid w:val="00094B6F"/>
    <w:rsid w:val="000A4ABF"/>
    <w:rsid w:val="000A6296"/>
    <w:rsid w:val="000B4B64"/>
    <w:rsid w:val="000C44BB"/>
    <w:rsid w:val="000C57B6"/>
    <w:rsid w:val="000C7F5E"/>
    <w:rsid w:val="000D3CEF"/>
    <w:rsid w:val="000F2982"/>
    <w:rsid w:val="00101E3A"/>
    <w:rsid w:val="001107AC"/>
    <w:rsid w:val="00116206"/>
    <w:rsid w:val="0012479F"/>
    <w:rsid w:val="0012540B"/>
    <w:rsid w:val="001411A1"/>
    <w:rsid w:val="00153DDE"/>
    <w:rsid w:val="00157F46"/>
    <w:rsid w:val="00162F86"/>
    <w:rsid w:val="001739D1"/>
    <w:rsid w:val="00176BCB"/>
    <w:rsid w:val="001828F5"/>
    <w:rsid w:val="00193485"/>
    <w:rsid w:val="00196BE9"/>
    <w:rsid w:val="001A0B62"/>
    <w:rsid w:val="001A3066"/>
    <w:rsid w:val="001A4765"/>
    <w:rsid w:val="001B50AD"/>
    <w:rsid w:val="001C29E7"/>
    <w:rsid w:val="001C49AF"/>
    <w:rsid w:val="001E3D89"/>
    <w:rsid w:val="001E4FE5"/>
    <w:rsid w:val="001E5B5C"/>
    <w:rsid w:val="001F0866"/>
    <w:rsid w:val="001F138E"/>
    <w:rsid w:val="001F1B82"/>
    <w:rsid w:val="001F25E8"/>
    <w:rsid w:val="001F2E57"/>
    <w:rsid w:val="001F5A81"/>
    <w:rsid w:val="001F6909"/>
    <w:rsid w:val="001F7E50"/>
    <w:rsid w:val="0020662D"/>
    <w:rsid w:val="002200D2"/>
    <w:rsid w:val="00225AE9"/>
    <w:rsid w:val="0022749D"/>
    <w:rsid w:val="00233058"/>
    <w:rsid w:val="00237857"/>
    <w:rsid w:val="002378CF"/>
    <w:rsid w:val="00260357"/>
    <w:rsid w:val="00261F49"/>
    <w:rsid w:val="002704E8"/>
    <w:rsid w:val="0028165F"/>
    <w:rsid w:val="0028656A"/>
    <w:rsid w:val="0029026F"/>
    <w:rsid w:val="00293B38"/>
    <w:rsid w:val="002B0405"/>
    <w:rsid w:val="002C0FC4"/>
    <w:rsid w:val="002C2A4C"/>
    <w:rsid w:val="002C3368"/>
    <w:rsid w:val="002C5358"/>
    <w:rsid w:val="002C6D3D"/>
    <w:rsid w:val="002D1B43"/>
    <w:rsid w:val="002E54E9"/>
    <w:rsid w:val="002F4734"/>
    <w:rsid w:val="002F4B54"/>
    <w:rsid w:val="002F5DDF"/>
    <w:rsid w:val="00302DD4"/>
    <w:rsid w:val="003101F7"/>
    <w:rsid w:val="003115E4"/>
    <w:rsid w:val="00334469"/>
    <w:rsid w:val="003358CC"/>
    <w:rsid w:val="00343F4E"/>
    <w:rsid w:val="0035015E"/>
    <w:rsid w:val="00350F4F"/>
    <w:rsid w:val="00366FA9"/>
    <w:rsid w:val="003707C3"/>
    <w:rsid w:val="00370FDF"/>
    <w:rsid w:val="00382837"/>
    <w:rsid w:val="0038316B"/>
    <w:rsid w:val="00396DD8"/>
    <w:rsid w:val="003A095B"/>
    <w:rsid w:val="003C1B1D"/>
    <w:rsid w:val="003D013E"/>
    <w:rsid w:val="003D3E95"/>
    <w:rsid w:val="003D4015"/>
    <w:rsid w:val="003E1F47"/>
    <w:rsid w:val="003E242B"/>
    <w:rsid w:val="003E4A12"/>
    <w:rsid w:val="003F34C6"/>
    <w:rsid w:val="00401FF9"/>
    <w:rsid w:val="0040749B"/>
    <w:rsid w:val="00413462"/>
    <w:rsid w:val="00426144"/>
    <w:rsid w:val="00430D4C"/>
    <w:rsid w:val="004409F2"/>
    <w:rsid w:val="004440C5"/>
    <w:rsid w:val="004520AA"/>
    <w:rsid w:val="00453912"/>
    <w:rsid w:val="00454C7A"/>
    <w:rsid w:val="00462AD0"/>
    <w:rsid w:val="004718AD"/>
    <w:rsid w:val="00474A8F"/>
    <w:rsid w:val="00496B9E"/>
    <w:rsid w:val="004A0ABE"/>
    <w:rsid w:val="004A5CB2"/>
    <w:rsid w:val="004B6F7C"/>
    <w:rsid w:val="004C3358"/>
    <w:rsid w:val="004D659B"/>
    <w:rsid w:val="004E170F"/>
    <w:rsid w:val="004E22DA"/>
    <w:rsid w:val="004F3765"/>
    <w:rsid w:val="00504F22"/>
    <w:rsid w:val="00511BFF"/>
    <w:rsid w:val="00515F81"/>
    <w:rsid w:val="00530513"/>
    <w:rsid w:val="005335F9"/>
    <w:rsid w:val="0053741C"/>
    <w:rsid w:val="0056561B"/>
    <w:rsid w:val="005671A4"/>
    <w:rsid w:val="00570334"/>
    <w:rsid w:val="005709E5"/>
    <w:rsid w:val="00577A18"/>
    <w:rsid w:val="005816BB"/>
    <w:rsid w:val="00582347"/>
    <w:rsid w:val="005865F0"/>
    <w:rsid w:val="00591649"/>
    <w:rsid w:val="00595D5B"/>
    <w:rsid w:val="005A789F"/>
    <w:rsid w:val="005B3215"/>
    <w:rsid w:val="005C7FE4"/>
    <w:rsid w:val="005D1692"/>
    <w:rsid w:val="005D740B"/>
    <w:rsid w:val="005E585B"/>
    <w:rsid w:val="005E6B80"/>
    <w:rsid w:val="005F5CAC"/>
    <w:rsid w:val="005F613C"/>
    <w:rsid w:val="00600D46"/>
    <w:rsid w:val="00615537"/>
    <w:rsid w:val="00622FDB"/>
    <w:rsid w:val="00623045"/>
    <w:rsid w:val="0062472B"/>
    <w:rsid w:val="00627569"/>
    <w:rsid w:val="006327DD"/>
    <w:rsid w:val="00632FD1"/>
    <w:rsid w:val="0063510D"/>
    <w:rsid w:val="00643D24"/>
    <w:rsid w:val="00645BCB"/>
    <w:rsid w:val="00651E77"/>
    <w:rsid w:val="00654EBD"/>
    <w:rsid w:val="0065528F"/>
    <w:rsid w:val="006650C9"/>
    <w:rsid w:val="006713C6"/>
    <w:rsid w:val="006957A2"/>
    <w:rsid w:val="006963F1"/>
    <w:rsid w:val="006A4A9A"/>
    <w:rsid w:val="006A7333"/>
    <w:rsid w:val="006B2AAB"/>
    <w:rsid w:val="006B54D7"/>
    <w:rsid w:val="006D10CB"/>
    <w:rsid w:val="006D4283"/>
    <w:rsid w:val="006D472B"/>
    <w:rsid w:val="00701697"/>
    <w:rsid w:val="00703B63"/>
    <w:rsid w:val="007173CB"/>
    <w:rsid w:val="007174DB"/>
    <w:rsid w:val="00725F35"/>
    <w:rsid w:val="0072744E"/>
    <w:rsid w:val="00732022"/>
    <w:rsid w:val="00734D44"/>
    <w:rsid w:val="00752E91"/>
    <w:rsid w:val="007658CE"/>
    <w:rsid w:val="007A6A59"/>
    <w:rsid w:val="007C1914"/>
    <w:rsid w:val="007C6F15"/>
    <w:rsid w:val="007D6DEF"/>
    <w:rsid w:val="007E249B"/>
    <w:rsid w:val="007E385A"/>
    <w:rsid w:val="007E398C"/>
    <w:rsid w:val="007E5566"/>
    <w:rsid w:val="007E6B38"/>
    <w:rsid w:val="007E7E56"/>
    <w:rsid w:val="007F0C77"/>
    <w:rsid w:val="007F197D"/>
    <w:rsid w:val="00802E7B"/>
    <w:rsid w:val="008275F9"/>
    <w:rsid w:val="00827815"/>
    <w:rsid w:val="00842628"/>
    <w:rsid w:val="008534F7"/>
    <w:rsid w:val="008656E9"/>
    <w:rsid w:val="008834B1"/>
    <w:rsid w:val="00884439"/>
    <w:rsid w:val="008A24E9"/>
    <w:rsid w:val="008A31E0"/>
    <w:rsid w:val="008B49FC"/>
    <w:rsid w:val="008C18FC"/>
    <w:rsid w:val="008C3F8C"/>
    <w:rsid w:val="008D03D4"/>
    <w:rsid w:val="008D115E"/>
    <w:rsid w:val="008D53FF"/>
    <w:rsid w:val="008E0356"/>
    <w:rsid w:val="008E23F0"/>
    <w:rsid w:val="008E426D"/>
    <w:rsid w:val="008E6C79"/>
    <w:rsid w:val="009009C8"/>
    <w:rsid w:val="0090451D"/>
    <w:rsid w:val="00906DCB"/>
    <w:rsid w:val="00911E12"/>
    <w:rsid w:val="00912306"/>
    <w:rsid w:val="00925AC4"/>
    <w:rsid w:val="0093096C"/>
    <w:rsid w:val="00932E56"/>
    <w:rsid w:val="00940F07"/>
    <w:rsid w:val="00943E27"/>
    <w:rsid w:val="009510AE"/>
    <w:rsid w:val="00956B4C"/>
    <w:rsid w:val="00961E41"/>
    <w:rsid w:val="00964738"/>
    <w:rsid w:val="00967AAC"/>
    <w:rsid w:val="00970258"/>
    <w:rsid w:val="00980C61"/>
    <w:rsid w:val="00987E57"/>
    <w:rsid w:val="00993FAD"/>
    <w:rsid w:val="00996FB4"/>
    <w:rsid w:val="009A7F9C"/>
    <w:rsid w:val="009B2294"/>
    <w:rsid w:val="009B60C9"/>
    <w:rsid w:val="009B62D9"/>
    <w:rsid w:val="009C3DA9"/>
    <w:rsid w:val="009C65EA"/>
    <w:rsid w:val="009D686E"/>
    <w:rsid w:val="009E1B27"/>
    <w:rsid w:val="009E6E55"/>
    <w:rsid w:val="00A05693"/>
    <w:rsid w:val="00A13581"/>
    <w:rsid w:val="00A149ED"/>
    <w:rsid w:val="00A31285"/>
    <w:rsid w:val="00A320F9"/>
    <w:rsid w:val="00A41A28"/>
    <w:rsid w:val="00A43129"/>
    <w:rsid w:val="00A47B88"/>
    <w:rsid w:val="00A54DD0"/>
    <w:rsid w:val="00A63969"/>
    <w:rsid w:val="00A75041"/>
    <w:rsid w:val="00A765CF"/>
    <w:rsid w:val="00A824E4"/>
    <w:rsid w:val="00A83B1D"/>
    <w:rsid w:val="00A9120F"/>
    <w:rsid w:val="00A96A65"/>
    <w:rsid w:val="00AA361D"/>
    <w:rsid w:val="00AA6BA9"/>
    <w:rsid w:val="00AA7C79"/>
    <w:rsid w:val="00AB0F85"/>
    <w:rsid w:val="00AB13AE"/>
    <w:rsid w:val="00AD10C6"/>
    <w:rsid w:val="00AD4DD3"/>
    <w:rsid w:val="00AD5A06"/>
    <w:rsid w:val="00AD617B"/>
    <w:rsid w:val="00AE5F52"/>
    <w:rsid w:val="00AE648D"/>
    <w:rsid w:val="00AF1778"/>
    <w:rsid w:val="00AF25E6"/>
    <w:rsid w:val="00B044ED"/>
    <w:rsid w:val="00B04751"/>
    <w:rsid w:val="00B1714E"/>
    <w:rsid w:val="00B312A0"/>
    <w:rsid w:val="00B403C5"/>
    <w:rsid w:val="00B42BAE"/>
    <w:rsid w:val="00B46BFA"/>
    <w:rsid w:val="00B46EE3"/>
    <w:rsid w:val="00B56A17"/>
    <w:rsid w:val="00B57FA7"/>
    <w:rsid w:val="00B60E5C"/>
    <w:rsid w:val="00B71E34"/>
    <w:rsid w:val="00B7448F"/>
    <w:rsid w:val="00B76D76"/>
    <w:rsid w:val="00B776D7"/>
    <w:rsid w:val="00B80E0A"/>
    <w:rsid w:val="00B8740F"/>
    <w:rsid w:val="00B9010C"/>
    <w:rsid w:val="00B9698C"/>
    <w:rsid w:val="00B96FC0"/>
    <w:rsid w:val="00BA0C5D"/>
    <w:rsid w:val="00BA6A58"/>
    <w:rsid w:val="00BA6C76"/>
    <w:rsid w:val="00BB1FFE"/>
    <w:rsid w:val="00BB2CC8"/>
    <w:rsid w:val="00BB4C43"/>
    <w:rsid w:val="00BC2D24"/>
    <w:rsid w:val="00BC7BC4"/>
    <w:rsid w:val="00BD5E11"/>
    <w:rsid w:val="00BD7521"/>
    <w:rsid w:val="00BE1E5B"/>
    <w:rsid w:val="00BE30CB"/>
    <w:rsid w:val="00BE71DE"/>
    <w:rsid w:val="00BE756C"/>
    <w:rsid w:val="00BF24B9"/>
    <w:rsid w:val="00BF4995"/>
    <w:rsid w:val="00C05CEA"/>
    <w:rsid w:val="00C070D1"/>
    <w:rsid w:val="00C1255B"/>
    <w:rsid w:val="00C20CFA"/>
    <w:rsid w:val="00C354F9"/>
    <w:rsid w:val="00C37E9F"/>
    <w:rsid w:val="00C416D8"/>
    <w:rsid w:val="00C43131"/>
    <w:rsid w:val="00C45A04"/>
    <w:rsid w:val="00C52770"/>
    <w:rsid w:val="00C53575"/>
    <w:rsid w:val="00C62F8B"/>
    <w:rsid w:val="00C633E6"/>
    <w:rsid w:val="00C65A59"/>
    <w:rsid w:val="00C7219F"/>
    <w:rsid w:val="00C80E93"/>
    <w:rsid w:val="00C8293D"/>
    <w:rsid w:val="00C82CB1"/>
    <w:rsid w:val="00C902E1"/>
    <w:rsid w:val="00C9751B"/>
    <w:rsid w:val="00CA323E"/>
    <w:rsid w:val="00CA43B9"/>
    <w:rsid w:val="00CB55B4"/>
    <w:rsid w:val="00CC539A"/>
    <w:rsid w:val="00CC7086"/>
    <w:rsid w:val="00CD043F"/>
    <w:rsid w:val="00CE6A91"/>
    <w:rsid w:val="00CE737A"/>
    <w:rsid w:val="00CF0880"/>
    <w:rsid w:val="00CF0896"/>
    <w:rsid w:val="00CF0FC4"/>
    <w:rsid w:val="00CF4C75"/>
    <w:rsid w:val="00D005A8"/>
    <w:rsid w:val="00D05D7F"/>
    <w:rsid w:val="00D0608D"/>
    <w:rsid w:val="00D07E54"/>
    <w:rsid w:val="00D414C1"/>
    <w:rsid w:val="00D46561"/>
    <w:rsid w:val="00D51EA0"/>
    <w:rsid w:val="00D637F7"/>
    <w:rsid w:val="00D8112E"/>
    <w:rsid w:val="00D8444B"/>
    <w:rsid w:val="00D91CD3"/>
    <w:rsid w:val="00D95C4B"/>
    <w:rsid w:val="00D95E75"/>
    <w:rsid w:val="00D971D5"/>
    <w:rsid w:val="00DA1E7E"/>
    <w:rsid w:val="00DA4819"/>
    <w:rsid w:val="00DA5957"/>
    <w:rsid w:val="00DA6EFE"/>
    <w:rsid w:val="00DB4996"/>
    <w:rsid w:val="00DB5F77"/>
    <w:rsid w:val="00DC763A"/>
    <w:rsid w:val="00DD3B61"/>
    <w:rsid w:val="00DD6123"/>
    <w:rsid w:val="00DE29AE"/>
    <w:rsid w:val="00DF5B62"/>
    <w:rsid w:val="00E128CF"/>
    <w:rsid w:val="00E16CF5"/>
    <w:rsid w:val="00E208B7"/>
    <w:rsid w:val="00E2758A"/>
    <w:rsid w:val="00E302A7"/>
    <w:rsid w:val="00E50314"/>
    <w:rsid w:val="00E57707"/>
    <w:rsid w:val="00E7138F"/>
    <w:rsid w:val="00E77FE3"/>
    <w:rsid w:val="00E82F77"/>
    <w:rsid w:val="00E85368"/>
    <w:rsid w:val="00E95227"/>
    <w:rsid w:val="00EA1274"/>
    <w:rsid w:val="00EA1358"/>
    <w:rsid w:val="00EA1B8C"/>
    <w:rsid w:val="00EA4064"/>
    <w:rsid w:val="00EB2442"/>
    <w:rsid w:val="00EB6DB2"/>
    <w:rsid w:val="00ED35CF"/>
    <w:rsid w:val="00ED4ECB"/>
    <w:rsid w:val="00ED5B16"/>
    <w:rsid w:val="00EE36FF"/>
    <w:rsid w:val="00EE533E"/>
    <w:rsid w:val="00EE5EB5"/>
    <w:rsid w:val="00EF40A3"/>
    <w:rsid w:val="00EF5229"/>
    <w:rsid w:val="00F01D61"/>
    <w:rsid w:val="00F040F7"/>
    <w:rsid w:val="00F06C21"/>
    <w:rsid w:val="00F148F4"/>
    <w:rsid w:val="00F1550A"/>
    <w:rsid w:val="00F1566D"/>
    <w:rsid w:val="00F16E84"/>
    <w:rsid w:val="00F47BC8"/>
    <w:rsid w:val="00F47C79"/>
    <w:rsid w:val="00F52221"/>
    <w:rsid w:val="00F57A91"/>
    <w:rsid w:val="00F57C63"/>
    <w:rsid w:val="00F608AE"/>
    <w:rsid w:val="00F64CB8"/>
    <w:rsid w:val="00F67607"/>
    <w:rsid w:val="00F72240"/>
    <w:rsid w:val="00F85A5A"/>
    <w:rsid w:val="00FA2C99"/>
    <w:rsid w:val="00FB3EDF"/>
    <w:rsid w:val="00FB49D8"/>
    <w:rsid w:val="00FB767B"/>
    <w:rsid w:val="00FC0755"/>
    <w:rsid w:val="00FC2B64"/>
    <w:rsid w:val="00FC6259"/>
    <w:rsid w:val="00FD3CA2"/>
    <w:rsid w:val="00FD51A2"/>
    <w:rsid w:val="00FF0B6D"/>
    <w:rsid w:val="00FF2272"/>
    <w:rsid w:val="00FF2EB8"/>
    <w:rsid w:val="01B53EBD"/>
    <w:rsid w:val="0282163C"/>
    <w:rsid w:val="03542530"/>
    <w:rsid w:val="10582481"/>
    <w:rsid w:val="108B3A7A"/>
    <w:rsid w:val="11417E01"/>
    <w:rsid w:val="16AC7B46"/>
    <w:rsid w:val="17E669D9"/>
    <w:rsid w:val="1D9F4E7A"/>
    <w:rsid w:val="3392355B"/>
    <w:rsid w:val="360E7264"/>
    <w:rsid w:val="361D7ABE"/>
    <w:rsid w:val="39F34573"/>
    <w:rsid w:val="3AD80CA6"/>
    <w:rsid w:val="3D4C2CAF"/>
    <w:rsid w:val="3D5A48FE"/>
    <w:rsid w:val="3F467DD2"/>
    <w:rsid w:val="43A0306A"/>
    <w:rsid w:val="44E922A0"/>
    <w:rsid w:val="45351CAA"/>
    <w:rsid w:val="460331CC"/>
    <w:rsid w:val="47661DB5"/>
    <w:rsid w:val="47CF654B"/>
    <w:rsid w:val="4A5B13F7"/>
    <w:rsid w:val="4C747765"/>
    <w:rsid w:val="4E8A07A5"/>
    <w:rsid w:val="4E9B222B"/>
    <w:rsid w:val="4F0B0DF5"/>
    <w:rsid w:val="51C44053"/>
    <w:rsid w:val="54540818"/>
    <w:rsid w:val="545B6456"/>
    <w:rsid w:val="54FF0311"/>
    <w:rsid w:val="55751120"/>
    <w:rsid w:val="57743010"/>
    <w:rsid w:val="57BC01DC"/>
    <w:rsid w:val="58EC44E4"/>
    <w:rsid w:val="5A776754"/>
    <w:rsid w:val="5ADC59C5"/>
    <w:rsid w:val="5C31343A"/>
    <w:rsid w:val="620D1C4E"/>
    <w:rsid w:val="647676D8"/>
    <w:rsid w:val="64E45040"/>
    <w:rsid w:val="675A52D9"/>
    <w:rsid w:val="697F5B3E"/>
    <w:rsid w:val="6C443483"/>
    <w:rsid w:val="712661B6"/>
    <w:rsid w:val="72337A2C"/>
    <w:rsid w:val="7AC45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17"/>
    <w:semiHidden/>
    <w:unhideWhenUsed/>
    <w:uiPriority w:val="99"/>
    <w:pPr>
      <w:jc w:val="left"/>
    </w:pPr>
  </w:style>
  <w:style w:type="paragraph" w:styleId="4">
    <w:name w:val="Balloon Text"/>
    <w:basedOn w:val="1"/>
    <w:link w:val="19"/>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rPr>
      <w:rFonts w:eastAsia="宋体"/>
      <w:sz w:val="24"/>
    </w:rPr>
  </w:style>
  <w:style w:type="paragraph" w:styleId="8">
    <w:name w:val="annotation subject"/>
    <w:basedOn w:val="3"/>
    <w:next w:val="3"/>
    <w:link w:val="18"/>
    <w:semiHidden/>
    <w:unhideWhenUsed/>
    <w:uiPriority w:val="99"/>
    <w:rPr>
      <w:b/>
      <w:bCs/>
    </w:rPr>
  </w:style>
  <w:style w:type="character" w:styleId="11">
    <w:name w:val="annotation reference"/>
    <w:basedOn w:val="10"/>
    <w:semiHidden/>
    <w:unhideWhenUsed/>
    <w:uiPriority w:val="99"/>
    <w:rPr>
      <w:sz w:val="21"/>
      <w:szCs w:val="21"/>
    </w:rPr>
  </w:style>
  <w:style w:type="character" w:customStyle="1" w:styleId="12">
    <w:name w:val="页眉 字符"/>
    <w:basedOn w:val="10"/>
    <w:link w:val="6"/>
    <w:uiPriority w:val="99"/>
    <w:rPr>
      <w:sz w:val="18"/>
      <w:szCs w:val="18"/>
    </w:rPr>
  </w:style>
  <w:style w:type="character" w:customStyle="1" w:styleId="13">
    <w:name w:val="页脚 字符"/>
    <w:basedOn w:val="10"/>
    <w:link w:val="5"/>
    <w:uiPriority w:val="99"/>
    <w:rPr>
      <w:sz w:val="18"/>
      <w:szCs w:val="18"/>
    </w:rPr>
  </w:style>
  <w:style w:type="paragraph" w:customStyle="1" w:styleId="14">
    <w:name w:val="Char"/>
    <w:basedOn w:val="1"/>
    <w:uiPriority w:val="0"/>
    <w:pPr>
      <w:widowControl/>
      <w:spacing w:after="160" w:line="240" w:lineRule="exact"/>
      <w:jc w:val="left"/>
    </w:pPr>
  </w:style>
  <w:style w:type="character" w:customStyle="1" w:styleId="15">
    <w:name w:val="标题 1 字符"/>
    <w:basedOn w:val="10"/>
    <w:link w:val="2"/>
    <w:uiPriority w:val="9"/>
    <w:rPr>
      <w:rFonts w:ascii="Times New Roman" w:hAnsi="Times New Roman" w:eastAsia="仿宋_GB2312" w:cs="Times New Roman"/>
      <w:b/>
      <w:bCs/>
      <w:kern w:val="44"/>
      <w:sz w:val="44"/>
      <w:szCs w:val="44"/>
    </w:rPr>
  </w:style>
  <w:style w:type="paragraph" w:styleId="16">
    <w:name w:val="List Paragraph"/>
    <w:basedOn w:val="1"/>
    <w:qFormat/>
    <w:uiPriority w:val="34"/>
    <w:pPr>
      <w:ind w:firstLine="420" w:firstLineChars="200"/>
    </w:pPr>
    <w:rPr>
      <w:rFonts w:asciiTheme="minorHAnsi" w:hAnsiTheme="minorHAnsi" w:eastAsiaTheme="minorEastAsia" w:cstheme="minorBidi"/>
      <w:sz w:val="21"/>
      <w:szCs w:val="22"/>
    </w:rPr>
  </w:style>
  <w:style w:type="character" w:customStyle="1" w:styleId="17">
    <w:name w:val="批注文字 字符"/>
    <w:basedOn w:val="10"/>
    <w:link w:val="3"/>
    <w:semiHidden/>
    <w:uiPriority w:val="99"/>
    <w:rPr>
      <w:rFonts w:ascii="Times New Roman" w:hAnsi="Times New Roman" w:eastAsia="仿宋_GB2312" w:cs="Times New Roman"/>
      <w:sz w:val="32"/>
      <w:szCs w:val="20"/>
    </w:rPr>
  </w:style>
  <w:style w:type="character" w:customStyle="1" w:styleId="18">
    <w:name w:val="批注主题 字符"/>
    <w:basedOn w:val="17"/>
    <w:link w:val="8"/>
    <w:semiHidden/>
    <w:uiPriority w:val="99"/>
    <w:rPr>
      <w:rFonts w:ascii="Times New Roman" w:hAnsi="Times New Roman" w:eastAsia="仿宋_GB2312" w:cs="Times New Roman"/>
      <w:b/>
      <w:bCs/>
      <w:sz w:val="32"/>
      <w:szCs w:val="20"/>
    </w:rPr>
  </w:style>
  <w:style w:type="character" w:customStyle="1" w:styleId="19">
    <w:name w:val="批注框文本 字符"/>
    <w:basedOn w:val="10"/>
    <w:link w:val="4"/>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174604-178C-406D-BB17-88BBEBDF4E3B}">
  <ds:schemaRefs/>
</ds:datastoreItem>
</file>

<file path=docProps/app.xml><?xml version="1.0" encoding="utf-8"?>
<Properties xmlns="http://schemas.openxmlformats.org/officeDocument/2006/extended-properties" xmlns:vt="http://schemas.openxmlformats.org/officeDocument/2006/docPropsVTypes">
  <Template>Normal</Template>
  <Pages>6</Pages>
  <Words>452</Words>
  <Characters>2583</Characters>
  <Lines>21</Lines>
  <Paragraphs>6</Paragraphs>
  <TotalTime>956</TotalTime>
  <ScaleCrop>false</ScaleCrop>
  <LinksUpToDate>false</LinksUpToDate>
  <CharactersWithSpaces>3029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2020-11-21T10:38:00Z</dcterms:created>
  <dc:creator>涂凯</dc:creator>
  <cp:lastModifiedBy>李志辉</cp:lastModifiedBy>
  <cp:lastPrinted>2020-12-02T03:27:00Z</cp:lastPrinted>
  <dcterms:modified xsi:type="dcterms:W3CDTF">2020-12-02T09:51:20Z</dcterms:modified>
  <cp:revision>405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