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深圳市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规划和自然资源局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地质灾害防治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单位资质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专家库管理暂行办法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/>
          <w:spacing w:val="2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第一章   总则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为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地质灾害防治单位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资质审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，根据国家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根据《深圳市地质灾害防治单位甲、乙级资质审批规则》有关工作要求，参照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《广东省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国土资源厅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专家库管理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暂行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办法》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实际，制定本暂行办法。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本暂行办法所称深圳市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规划和自然资源局地质灾害防治单位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资质审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专家库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以下简称“专家库”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，是指由市规划和自然资源局设立的，为地质灾害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防治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危险性评估和地质灾害治理工程勘查设计施工监理资质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含甲、乙、丙级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以下简称“资质审批”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提供评审服务的专业人才库。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本暂行办法所称的专家，是指在地质工程领域具有较高理论水平和丰富实践经验、熟悉相关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法律法规和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业务的专业人才。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本暂行办法适用于专家库的建立、使用、维护、更新和监督管理。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在职或退休、离职后３年内的国家公务员、招标投标管理机构的工作人员不得选为专家库成员，总工程师、总规划师、总经济师等专业技术性领导岗位除外。</w:t>
      </w:r>
    </w:p>
    <w:p>
      <w:pPr>
        <w:ind w:firstLine="720"/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专家库专家人数不少于30人，按照个人申请、企业推荐，市规划和自然资源局审核的方式组建。</w:t>
      </w:r>
    </w:p>
    <w:p>
      <w:pPr>
        <w:ind w:firstLine="720"/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专家库成员以深圳市内专家为主，市外专家由市规划和自然资源局定向邀请征集。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第二章   专家条件与入选程序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专家应具备以下条件：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（一）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政治立场坚定，坚持原则，作风正派，具有严谨的科学精神和良好的职业道德；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具有水文地质、工程地质、环境地质、岩土工程、土木工程、结构工程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等相关专业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高级职称，或者取得中级职称并从事相关行业满十年；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熟悉地质灾害管理的有关法律、法规、技术规范和标准，具有较丰富的实践经验，能胜任评审工作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身体健康，年龄原则上不超过70周岁，能够承担踏勘和评审工作；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自愿接受市规划和自然资源局的邀请，参加评审等活动并接受市规划和自然资源局的监督管理；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无违法违纪、失信或被取消专家资格等不良记录。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专家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库按以下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组建：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征集。市规划和自然资源局根据工作需要，在门户网站上向社会公开征集专家。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申请。符合条件的专业人士按要求提交申请材料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审查。市规划和自然资源局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负责对申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请材料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进行审查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公示。市规划和自然资源局组织审查后，拟定入库专家人选，并在门户网站公示至少7个工作日，公示无异议的纳入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专家库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聘用。市规划和自然资源局向拟入库专家发放聘用证书，首次聘用期限为3年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专家库组建期间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，申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人应配合有关答疑和材料核实工作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申请加入专家库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应提供以下材料：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（一）深圳市地质灾害防治单位资质审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专家库入库申请表（见附件一）；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（二）学历（学位）及专业技术资格证书复印件；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（三）个人研究或工作成就简况（包括学术论文、科研成果、发明创造等）；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（四）身份证复印件；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（五）本人所在单位或行业组织出具的推荐意见。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第三章   专家权利与义务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已入库的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依照本暂行办法享有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资质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工作的权利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已入库的专家未经市规划和自然资源局授权，不得以市规划和自然资源局的名义参加其他行业或部门的评审活动，不得发表代表市规划和自然资源局的意见。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经市规划和自然资源局确定为当次资质审批的评审专家（以下简称“评审专家”），享有以下权利：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根据资质审批需要，查阅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相关文件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查看现场，要求补充相关资料；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不受任何单位和个人的干预，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独立进行评审，提出相关意见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）对评审过程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的各种不公正行为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向市规划和自然资源局有关部门反映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、举报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）获取相应的工作报酬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专家费用根据有关规定按工作时长取费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应履行以下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义务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接受邀请的专家不得无故缺席评审活动；因故不能参加的，应在接受邀请时及时告知；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专家本人与被评审单位有利害关系的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或有可能影响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公正性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等事项的应主动申明并回避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依据法律法规规定，公正、公平、实事求是地进行评审，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对所提出的评审意见承担个人责任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相关涉密信息管理规定，不得透露被评审单位资料和评审活动有关情况；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严格遵守廉洁纪律，不得以任何理由向被评审单位及相关人员索要财物、额外利益等；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在参加评审期间，接受市规划和自然资源局的监督和管理。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pacing w:val="20"/>
          <w:sz w:val="32"/>
          <w:szCs w:val="32"/>
        </w:rPr>
        <w:t>章   专家库使用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深圳市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地质灾害防治单位资质审批评审专家应当从专家库中抽选，人数符合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（一）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甲级资质审批专家组为5人以上（含）单数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乙、丙级资质审批专家组为3人以上（含）单数。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从专家库中随机抽取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抽取工作必须有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至少2名工作人员参加，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专家有特殊情况不能参加的，从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剩余的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专家中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随机抽取并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按顺序递补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参加专家抽取工作人员应对抽取结果严格保密。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pacing w:val="20"/>
          <w:sz w:val="32"/>
          <w:szCs w:val="32"/>
        </w:rPr>
        <w:t>章   专家库日常管理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专家库实行动态管理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符合下列情况之一的应当退出专家库：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（一）专家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退出专家库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经市规划和自然资源局核实，对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履行职责明显不公正２次以上（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２次）的，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或累计3次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不参加评审工作的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取消其专家资格，３年内不得再入库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聘期届满的；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符合法律法规规定的其他应当退出专家库的情形的。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有下列情况之一的，市规划和自然资源局应当对专家库予以补充更新：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在专家库动态更新过程中，人数少于30人的；</w:t>
      </w:r>
    </w:p>
    <w:p>
      <w:pPr>
        <w:rPr>
          <w:rFonts w:hint="default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根据工作需要，市规划和自然资源局认为有必要补充更新的。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专家库更新程序按第七条执行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pacing w:val="20"/>
          <w:sz w:val="32"/>
          <w:szCs w:val="32"/>
        </w:rPr>
        <w:t>章   附  则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本暂行办法由深圳市规划和自然资源局负责解释。</w:t>
      </w:r>
    </w:p>
    <w:p>
      <w:pPr>
        <w:rPr>
          <w:rFonts w:hint="eastAsia" w:ascii="仿宋_GB2312" w:hAnsi="仿宋_GB2312" w:eastAsia="仿宋_GB2312" w:cs="仿宋_GB2312"/>
          <w:spacing w:val="2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　本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暂行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办法自    年  月  日起施行。</w:t>
      </w:r>
    </w:p>
    <w:p>
      <w:pPr>
        <w:rPr>
          <w:rFonts w:asciiTheme="minorEastAsia" w:hAnsiTheme="minorEastAsia"/>
          <w:spacing w:val="20"/>
          <w:szCs w:val="21"/>
        </w:rPr>
      </w:pPr>
      <w:r>
        <w:rPr>
          <w:rFonts w:hint="eastAsia" w:asciiTheme="minorEastAsia" w:hAnsiTheme="minorEastAsia"/>
          <w:spacing w:val="20"/>
          <w:szCs w:val="21"/>
        </w:rPr>
        <w:t>附件一</w:t>
      </w:r>
    </w:p>
    <w:p>
      <w:pPr>
        <w:rPr>
          <w:rFonts w:asciiTheme="minorEastAsia" w:hAnsiTheme="minorEastAsia"/>
          <w:spacing w:val="20"/>
          <w:szCs w:val="21"/>
        </w:rPr>
      </w:pPr>
    </w:p>
    <w:p>
      <w:pPr>
        <w:rPr>
          <w:rFonts w:asciiTheme="minorEastAsia" w:hAnsiTheme="minorEastAsia"/>
          <w:spacing w:val="20"/>
          <w:szCs w:val="21"/>
        </w:rPr>
      </w:pPr>
    </w:p>
    <w:p>
      <w:pPr>
        <w:jc w:val="center"/>
        <w:rPr>
          <w:rFonts w:hint="default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深圳市地质灾害防治单位资质审查专家库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入库申请表</w:t>
      </w: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  <w:u w:val="single"/>
        </w:rPr>
      </w:pPr>
      <w:r>
        <w:rPr>
          <w:rFonts w:hint="eastAsia"/>
          <w:spacing w:val="20"/>
          <w:sz w:val="24"/>
          <w:szCs w:val="24"/>
        </w:rPr>
        <w:t xml:space="preserve">        姓    名  </w:t>
      </w:r>
      <w:r>
        <w:rPr>
          <w:rFonts w:hint="eastAsia"/>
          <w:spacing w:val="20"/>
          <w:sz w:val="24"/>
          <w:szCs w:val="24"/>
          <w:u w:val="single"/>
        </w:rPr>
        <w:t xml:space="preserve">           </w:t>
      </w: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  <w:u w:val="single"/>
        </w:rPr>
      </w:pPr>
      <w:r>
        <w:rPr>
          <w:rFonts w:hint="eastAsia"/>
          <w:spacing w:val="20"/>
          <w:sz w:val="24"/>
          <w:szCs w:val="24"/>
        </w:rPr>
        <w:t xml:space="preserve">        工作单位  </w:t>
      </w:r>
      <w:r>
        <w:rPr>
          <w:rFonts w:hint="eastAsia"/>
          <w:spacing w:val="20"/>
          <w:sz w:val="24"/>
          <w:szCs w:val="24"/>
          <w:u w:val="single"/>
        </w:rPr>
        <w:t xml:space="preserve">            </w:t>
      </w:r>
    </w:p>
    <w:p>
      <w:pPr>
        <w:rPr>
          <w:spacing w:val="20"/>
          <w:sz w:val="24"/>
          <w:szCs w:val="24"/>
        </w:rPr>
      </w:pPr>
    </w:p>
    <w:p>
      <w:pPr>
        <w:rPr>
          <w:spacing w:val="20"/>
          <w:sz w:val="24"/>
          <w:szCs w:val="24"/>
          <w:u w:val="single"/>
        </w:rPr>
      </w:pPr>
      <w:r>
        <w:rPr>
          <w:rFonts w:hint="eastAsia"/>
          <w:spacing w:val="20"/>
          <w:sz w:val="24"/>
          <w:szCs w:val="24"/>
        </w:rPr>
        <w:t xml:space="preserve">        填表日期  </w:t>
      </w:r>
      <w:r>
        <w:rPr>
          <w:rFonts w:hint="eastAsia"/>
          <w:spacing w:val="20"/>
          <w:sz w:val="24"/>
          <w:szCs w:val="24"/>
          <w:u w:val="single"/>
        </w:rPr>
        <w:t xml:space="preserve">            </w:t>
      </w: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pacing w:val="20"/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024"/>
        <w:gridCol w:w="709"/>
        <w:gridCol w:w="259"/>
        <w:gridCol w:w="1442"/>
        <w:gridCol w:w="283"/>
        <w:gridCol w:w="567"/>
        <w:gridCol w:w="567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姓名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性别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gridSpan w:val="3"/>
            <w:tcBorders>
              <w:bottom w:val="nil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出生年月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民族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gridSpan w:val="3"/>
            <w:tcBorders>
              <w:top w:val="nil"/>
              <w:bottom w:val="nil"/>
            </w:tcBorders>
          </w:tcPr>
          <w:p>
            <w:pPr>
              <w:spacing w:before="2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学历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学位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  <w:gridSpan w:val="3"/>
            <w:tcBorders>
              <w:top w:val="nil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所学专业</w:t>
            </w:r>
          </w:p>
        </w:tc>
        <w:tc>
          <w:tcPr>
            <w:tcW w:w="7461" w:type="dxa"/>
            <w:gridSpan w:val="8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毕业院校及时间</w:t>
            </w:r>
          </w:p>
        </w:tc>
        <w:tc>
          <w:tcPr>
            <w:tcW w:w="7461" w:type="dxa"/>
            <w:gridSpan w:val="8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工作单位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8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技术  职称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职务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现从事 工作</w:t>
            </w:r>
          </w:p>
        </w:tc>
        <w:tc>
          <w:tcPr>
            <w:tcW w:w="7461" w:type="dxa"/>
            <w:gridSpan w:val="8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   性质</w:t>
            </w:r>
          </w:p>
        </w:tc>
        <w:tc>
          <w:tcPr>
            <w:tcW w:w="7461" w:type="dxa"/>
            <w:gridSpan w:val="8"/>
          </w:tcPr>
          <w:p>
            <w:pPr>
              <w:ind w:left="61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□大专院校      □科研单位              □机关团体</w:t>
            </w:r>
          </w:p>
          <w:p>
            <w:pPr>
              <w:ind w:left="614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□企业          □中介服务机构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办公   电话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 号码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 电话</w:t>
            </w:r>
          </w:p>
        </w:tc>
        <w:tc>
          <w:tcPr>
            <w:tcW w:w="2177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   地址</w:t>
            </w:r>
          </w:p>
        </w:tc>
        <w:tc>
          <w:tcPr>
            <w:tcW w:w="4434" w:type="dxa"/>
            <w:gridSpan w:val="4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 编码</w:t>
            </w:r>
          </w:p>
        </w:tc>
        <w:tc>
          <w:tcPr>
            <w:tcW w:w="2177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E-mail地址</w:t>
            </w:r>
          </w:p>
        </w:tc>
        <w:tc>
          <w:tcPr>
            <w:tcW w:w="7461" w:type="dxa"/>
            <w:gridSpan w:val="8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7"/>
        <w:tblW w:w="9469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46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个人主要  工作经历</w:t>
            </w:r>
          </w:p>
        </w:tc>
        <w:tc>
          <w:tcPr>
            <w:tcW w:w="8006" w:type="dxa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1463" w:type="dxa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主要业绩、 成果、获奖 情况</w:t>
            </w:r>
          </w:p>
          <w:p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006" w:type="dxa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所在单位推荐意见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公章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800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>
      <w:pPr>
        <w:jc w:val="center"/>
        <w:rPr>
          <w:sz w:val="24"/>
          <w:szCs w:val="24"/>
          <w:u w:val="single"/>
        </w:rPr>
      </w:pPr>
    </w:p>
    <w:tbl>
      <w:tblPr>
        <w:tblStyle w:val="7"/>
        <w:tblW w:w="9251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135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附件清单</w:t>
            </w:r>
          </w:p>
        </w:tc>
        <w:tc>
          <w:tcPr>
            <w:tcW w:w="7892" w:type="dxa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>
      <w:pPr>
        <w:jc w:val="center"/>
        <w:rPr>
          <w:sz w:val="24"/>
          <w:szCs w:val="24"/>
          <w:u w:val="single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附件二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专家库使用事项登记表 </w:t>
      </w:r>
    </w:p>
    <w:p>
      <w:pPr>
        <w:jc w:val="center"/>
        <w:rPr>
          <w:sz w:val="24"/>
          <w:szCs w:val="24"/>
        </w:rPr>
      </w:pPr>
    </w:p>
    <w:p>
      <w:pPr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Cs w:val="21"/>
        </w:rPr>
        <w:t xml:space="preserve"> 填表日期：      年     月     日</w:t>
      </w:r>
    </w:p>
    <w:tbl>
      <w:tblPr>
        <w:tblStyle w:val="7"/>
        <w:tblW w:w="8548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05"/>
        <w:gridCol w:w="11"/>
        <w:gridCol w:w="1556"/>
        <w:gridCol w:w="34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72" w:type="dxa"/>
            <w:gridSpan w:val="2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主办处（室、局）或受托单位</w:t>
            </w:r>
          </w:p>
        </w:tc>
        <w:tc>
          <w:tcPr>
            <w:tcW w:w="5276" w:type="dxa"/>
            <w:gridSpan w:val="4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70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2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709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审批事项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专家主要工作内容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抽取要求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抽取人员</w:t>
            </w:r>
          </w:p>
        </w:tc>
        <w:tc>
          <w:tcPr>
            <w:tcW w:w="171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抽取时间</w:t>
            </w:r>
          </w:p>
        </w:tc>
        <w:tc>
          <w:tcPr>
            <w:tcW w:w="36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抽取结果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备用专家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经办人员签名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抽取人员签名</w:t>
            </w:r>
          </w:p>
        </w:tc>
        <w:tc>
          <w:tcPr>
            <w:tcW w:w="698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检查人员签名</w:t>
            </w:r>
          </w:p>
        </w:tc>
        <w:tc>
          <w:tcPr>
            <w:tcW w:w="6981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AC"/>
    <w:rsid w:val="000111D0"/>
    <w:rsid w:val="000371A7"/>
    <w:rsid w:val="00093059"/>
    <w:rsid w:val="000A35DC"/>
    <w:rsid w:val="000C65F1"/>
    <w:rsid w:val="000D48B3"/>
    <w:rsid w:val="000E6CCB"/>
    <w:rsid w:val="0011419F"/>
    <w:rsid w:val="00131B38"/>
    <w:rsid w:val="00131B8F"/>
    <w:rsid w:val="001779B1"/>
    <w:rsid w:val="001F3FCA"/>
    <w:rsid w:val="0027587E"/>
    <w:rsid w:val="002B47E5"/>
    <w:rsid w:val="00341652"/>
    <w:rsid w:val="0037353C"/>
    <w:rsid w:val="0041148B"/>
    <w:rsid w:val="00414AD8"/>
    <w:rsid w:val="00443F1E"/>
    <w:rsid w:val="004618B3"/>
    <w:rsid w:val="004710FA"/>
    <w:rsid w:val="0048738A"/>
    <w:rsid w:val="004C5E82"/>
    <w:rsid w:val="004D1FA7"/>
    <w:rsid w:val="004F0220"/>
    <w:rsid w:val="00534C28"/>
    <w:rsid w:val="00597BAC"/>
    <w:rsid w:val="005B073E"/>
    <w:rsid w:val="005B164D"/>
    <w:rsid w:val="005F26CC"/>
    <w:rsid w:val="00657B2F"/>
    <w:rsid w:val="00662132"/>
    <w:rsid w:val="00671DAF"/>
    <w:rsid w:val="006B3B78"/>
    <w:rsid w:val="006B43BA"/>
    <w:rsid w:val="006C4F4C"/>
    <w:rsid w:val="006F3035"/>
    <w:rsid w:val="007020D8"/>
    <w:rsid w:val="007653C0"/>
    <w:rsid w:val="00793539"/>
    <w:rsid w:val="007A50BC"/>
    <w:rsid w:val="007C0C54"/>
    <w:rsid w:val="00834751"/>
    <w:rsid w:val="008C0A42"/>
    <w:rsid w:val="008C51E2"/>
    <w:rsid w:val="008D47B6"/>
    <w:rsid w:val="008D59C6"/>
    <w:rsid w:val="008F1678"/>
    <w:rsid w:val="00903E73"/>
    <w:rsid w:val="0090630E"/>
    <w:rsid w:val="009656BA"/>
    <w:rsid w:val="009B0C5E"/>
    <w:rsid w:val="009B23C7"/>
    <w:rsid w:val="009B34DD"/>
    <w:rsid w:val="009F6515"/>
    <w:rsid w:val="00A3284E"/>
    <w:rsid w:val="00A35F87"/>
    <w:rsid w:val="00A45196"/>
    <w:rsid w:val="00B447D5"/>
    <w:rsid w:val="00B764F1"/>
    <w:rsid w:val="00B94447"/>
    <w:rsid w:val="00B9490D"/>
    <w:rsid w:val="00BB533A"/>
    <w:rsid w:val="00BC6205"/>
    <w:rsid w:val="00C21707"/>
    <w:rsid w:val="00C361E9"/>
    <w:rsid w:val="00D674F5"/>
    <w:rsid w:val="00D87498"/>
    <w:rsid w:val="00DB7B6E"/>
    <w:rsid w:val="00DD7A66"/>
    <w:rsid w:val="00DE3DB6"/>
    <w:rsid w:val="00E51677"/>
    <w:rsid w:val="00E54551"/>
    <w:rsid w:val="00E83BC3"/>
    <w:rsid w:val="00EA1A37"/>
    <w:rsid w:val="00F15139"/>
    <w:rsid w:val="00F67769"/>
    <w:rsid w:val="00F7393C"/>
    <w:rsid w:val="00F932C1"/>
    <w:rsid w:val="00FB5BCB"/>
    <w:rsid w:val="011E780E"/>
    <w:rsid w:val="02462542"/>
    <w:rsid w:val="024B5B2F"/>
    <w:rsid w:val="03D357B3"/>
    <w:rsid w:val="047C2490"/>
    <w:rsid w:val="05BA61B1"/>
    <w:rsid w:val="062B5302"/>
    <w:rsid w:val="06390A3B"/>
    <w:rsid w:val="06447431"/>
    <w:rsid w:val="06733CAF"/>
    <w:rsid w:val="08FC2FA9"/>
    <w:rsid w:val="090531D5"/>
    <w:rsid w:val="0A3F23C3"/>
    <w:rsid w:val="0C366807"/>
    <w:rsid w:val="0CCB647B"/>
    <w:rsid w:val="0D91350D"/>
    <w:rsid w:val="0FD06D80"/>
    <w:rsid w:val="102379A2"/>
    <w:rsid w:val="12211A7B"/>
    <w:rsid w:val="14FF7DBE"/>
    <w:rsid w:val="176704D1"/>
    <w:rsid w:val="189B409B"/>
    <w:rsid w:val="1A01538E"/>
    <w:rsid w:val="1AAF476C"/>
    <w:rsid w:val="1C872301"/>
    <w:rsid w:val="1FC66020"/>
    <w:rsid w:val="20A50A64"/>
    <w:rsid w:val="211157EA"/>
    <w:rsid w:val="244423A7"/>
    <w:rsid w:val="25E853FA"/>
    <w:rsid w:val="25E95872"/>
    <w:rsid w:val="26432182"/>
    <w:rsid w:val="27175AE3"/>
    <w:rsid w:val="27D8106D"/>
    <w:rsid w:val="287E2814"/>
    <w:rsid w:val="28E75183"/>
    <w:rsid w:val="293267B6"/>
    <w:rsid w:val="295C0AAB"/>
    <w:rsid w:val="2C546047"/>
    <w:rsid w:val="2E646989"/>
    <w:rsid w:val="309035F9"/>
    <w:rsid w:val="30B003EA"/>
    <w:rsid w:val="30C60A74"/>
    <w:rsid w:val="312D6A7A"/>
    <w:rsid w:val="314C581D"/>
    <w:rsid w:val="39963E6E"/>
    <w:rsid w:val="39AE0B55"/>
    <w:rsid w:val="39C6394A"/>
    <w:rsid w:val="3B8D72C4"/>
    <w:rsid w:val="3B903A82"/>
    <w:rsid w:val="3BDD29B6"/>
    <w:rsid w:val="3C902D52"/>
    <w:rsid w:val="3E771010"/>
    <w:rsid w:val="40C810BD"/>
    <w:rsid w:val="4134014E"/>
    <w:rsid w:val="41BF7E3A"/>
    <w:rsid w:val="42814827"/>
    <w:rsid w:val="42CD1BC8"/>
    <w:rsid w:val="43035B65"/>
    <w:rsid w:val="432E55C1"/>
    <w:rsid w:val="440F3BC6"/>
    <w:rsid w:val="44334023"/>
    <w:rsid w:val="45BF3DD6"/>
    <w:rsid w:val="46D12AEF"/>
    <w:rsid w:val="4711242C"/>
    <w:rsid w:val="47594CD0"/>
    <w:rsid w:val="4B765ABD"/>
    <w:rsid w:val="4C1B06C8"/>
    <w:rsid w:val="4CC052A6"/>
    <w:rsid w:val="4E2164C3"/>
    <w:rsid w:val="4E2715BE"/>
    <w:rsid w:val="4E4E5295"/>
    <w:rsid w:val="4F121562"/>
    <w:rsid w:val="53F0277E"/>
    <w:rsid w:val="53F73962"/>
    <w:rsid w:val="543751BA"/>
    <w:rsid w:val="546639E9"/>
    <w:rsid w:val="54C758D8"/>
    <w:rsid w:val="58151A59"/>
    <w:rsid w:val="58175C33"/>
    <w:rsid w:val="58286F05"/>
    <w:rsid w:val="595B7004"/>
    <w:rsid w:val="59934671"/>
    <w:rsid w:val="59E47840"/>
    <w:rsid w:val="5B4B2552"/>
    <w:rsid w:val="5CA37862"/>
    <w:rsid w:val="5E2314D8"/>
    <w:rsid w:val="5E3A5028"/>
    <w:rsid w:val="5F237A7F"/>
    <w:rsid w:val="61A75D63"/>
    <w:rsid w:val="63231D44"/>
    <w:rsid w:val="63B660F1"/>
    <w:rsid w:val="64065254"/>
    <w:rsid w:val="64582E34"/>
    <w:rsid w:val="652E7FA2"/>
    <w:rsid w:val="65E17A05"/>
    <w:rsid w:val="67951601"/>
    <w:rsid w:val="6A9316FE"/>
    <w:rsid w:val="6B3A0E7A"/>
    <w:rsid w:val="6D3471CA"/>
    <w:rsid w:val="6D466B60"/>
    <w:rsid w:val="6D58432B"/>
    <w:rsid w:val="6E3B1EAA"/>
    <w:rsid w:val="6EC5295F"/>
    <w:rsid w:val="6F1244ED"/>
    <w:rsid w:val="6F3B2561"/>
    <w:rsid w:val="6F400390"/>
    <w:rsid w:val="703D1751"/>
    <w:rsid w:val="7048041C"/>
    <w:rsid w:val="70DE5006"/>
    <w:rsid w:val="716F0534"/>
    <w:rsid w:val="71702194"/>
    <w:rsid w:val="71FD008A"/>
    <w:rsid w:val="73B10A91"/>
    <w:rsid w:val="769F14BF"/>
    <w:rsid w:val="79953158"/>
    <w:rsid w:val="7A1407E6"/>
    <w:rsid w:val="7A4D6401"/>
    <w:rsid w:val="7C50179A"/>
    <w:rsid w:val="7CD21564"/>
    <w:rsid w:val="7DBE6558"/>
    <w:rsid w:val="7DEA6202"/>
    <w:rsid w:val="7E4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2"/>
    <w:semiHidden/>
    <w:qFormat/>
    <w:uiPriority w:val="99"/>
  </w:style>
  <w:style w:type="character" w:styleId="11">
    <w:name w:val="Placeholder Text"/>
    <w:basedOn w:val="9"/>
    <w:semiHidden/>
    <w:qFormat/>
    <w:uiPriority w:val="99"/>
    <w:rPr>
      <w:color w:val="808080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79E37-66B1-4CD9-95DD-D413C1369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629</Words>
  <Characters>3591</Characters>
  <Lines>29</Lines>
  <Paragraphs>8</Paragraphs>
  <TotalTime>30</TotalTime>
  <ScaleCrop>false</ScaleCrop>
  <LinksUpToDate>false</LinksUpToDate>
  <CharactersWithSpaces>4212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2020-11-29T02:04:00Z</dcterms:created>
  <dc:creator>china</dc:creator>
  <cp:lastModifiedBy>好饭友</cp:lastModifiedBy>
  <cp:lastPrinted>2021-01-18T07:04:00Z</cp:lastPrinted>
  <dcterms:modified xsi:type="dcterms:W3CDTF">2021-01-27T09:29:35Z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