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bookmarkStart w:id="0" w:name="_GoBack"/>
      <w:bookmarkEnd w:id="0"/>
    </w:p>
    <w:p>
      <w:pPr>
        <w:jc w:val="center"/>
        <w:rPr>
          <w:rFonts w:ascii="方正小标宋简体" w:eastAsia="方正小标宋简体"/>
          <w:sz w:val="44"/>
          <w:szCs w:val="44"/>
        </w:rPr>
      </w:pPr>
      <w:r>
        <w:rPr>
          <w:rFonts w:hint="eastAsia" w:ascii="方正小标宋简体" w:eastAsia="方正小标宋简体"/>
          <w:sz w:val="44"/>
          <w:szCs w:val="44"/>
        </w:rPr>
        <w:t>深圳市科学技术奖励办法实施细则</w:t>
      </w:r>
    </w:p>
    <w:p>
      <w:pPr>
        <w:jc w:val="center"/>
        <w:rPr>
          <w:rFonts w:ascii="楷体" w:hAnsi="楷体" w:eastAsia="楷体"/>
          <w:sz w:val="32"/>
          <w:szCs w:val="32"/>
        </w:rPr>
      </w:pPr>
      <w:r>
        <w:rPr>
          <w:rFonts w:hint="eastAsia" w:ascii="楷体" w:hAnsi="楷体" w:eastAsia="楷体"/>
          <w:sz w:val="32"/>
          <w:szCs w:val="32"/>
        </w:rPr>
        <w:t>（修订征求意见稿）</w:t>
      </w:r>
    </w:p>
    <w:p>
      <w:pPr>
        <w:ind w:firstLine="3520" w:firstLineChars="1100"/>
        <w:rPr>
          <w:rFonts w:ascii="黑体" w:hAnsi="黑体" w:eastAsia="黑体"/>
          <w:sz w:val="32"/>
          <w:szCs w:val="32"/>
        </w:rPr>
      </w:pPr>
    </w:p>
    <w:p>
      <w:pPr>
        <w:pStyle w:val="11"/>
        <w:numPr>
          <w:ilvl w:val="0"/>
          <w:numId w:val="1"/>
        </w:numPr>
        <w:ind w:firstLineChars="0"/>
        <w:rPr>
          <w:rFonts w:ascii="黑体" w:hAnsi="黑体" w:eastAsia="黑体"/>
          <w:b/>
          <w:sz w:val="32"/>
          <w:szCs w:val="32"/>
        </w:rPr>
      </w:pPr>
      <w:r>
        <w:rPr>
          <w:rFonts w:hint="eastAsia" w:ascii="黑体" w:hAnsi="黑体" w:eastAsia="黑体"/>
          <w:b/>
          <w:sz w:val="32"/>
          <w:szCs w:val="32"/>
        </w:rPr>
        <w:t>总则</w:t>
      </w:r>
    </w:p>
    <w:p>
      <w:pPr>
        <w:pStyle w:val="11"/>
        <w:ind w:left="4960" w:firstLine="0" w:firstLineChars="0"/>
        <w:rPr>
          <w:rFonts w:ascii="黑体" w:hAnsi="黑体" w:eastAsia="黑体"/>
          <w:sz w:val="32"/>
          <w:szCs w:val="32"/>
        </w:rPr>
      </w:pPr>
    </w:p>
    <w:p>
      <w:pPr>
        <w:spacing w:line="480" w:lineRule="exact"/>
        <w:rPr>
          <w:rFonts w:ascii="仿宋" w:hAnsi="仿宋" w:eastAsia="仿宋"/>
          <w:sz w:val="32"/>
          <w:szCs w:val="32"/>
        </w:rPr>
      </w:pPr>
      <w:r>
        <w:rPr>
          <w:rFonts w:hint="eastAsia"/>
        </w:rPr>
        <w:t xml:space="preserve">　　 </w:t>
      </w:r>
      <w:r>
        <w:rPr>
          <w:rFonts w:hint="eastAsia" w:ascii="黑体" w:hAnsi="黑体" w:eastAsia="黑体"/>
        </w:rPr>
        <w:t xml:space="preserve"> </w:t>
      </w:r>
      <w:r>
        <w:rPr>
          <w:rFonts w:hint="eastAsia" w:ascii="黑体" w:hAnsi="黑体" w:eastAsia="黑体"/>
          <w:sz w:val="32"/>
          <w:szCs w:val="32"/>
        </w:rPr>
        <w:t>第一条</w:t>
      </w:r>
      <w:r>
        <w:rPr>
          <w:rFonts w:hint="eastAsia" w:ascii="宋体" w:hAnsi="宋体" w:eastAsia="宋体" w:cs="宋体"/>
          <w:sz w:val="32"/>
          <w:szCs w:val="32"/>
        </w:rPr>
        <w:t xml:space="preserve">  </w:t>
      </w:r>
      <w:r>
        <w:rPr>
          <w:rFonts w:hint="eastAsia" w:ascii="仿宋" w:hAnsi="仿宋" w:eastAsia="仿宋"/>
          <w:sz w:val="32"/>
          <w:szCs w:val="32"/>
        </w:rPr>
        <w:t>为规范深圳市科学技术奖评审程序，保证评审工作顺利进行，根据《深圳市科学技术奖励办法》（以下简称《奖励办法》）的规定，制定本实施细则。</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第二条</w:t>
      </w:r>
      <w:r>
        <w:rPr>
          <w:rFonts w:hint="eastAsia" w:ascii="宋体" w:hAnsi="宋体" w:eastAsia="宋体" w:cs="宋体"/>
          <w:sz w:val="32"/>
          <w:szCs w:val="32"/>
        </w:rPr>
        <w:t xml:space="preserve">  </w:t>
      </w:r>
      <w:r>
        <w:rPr>
          <w:rFonts w:hint="eastAsia" w:ascii="仿宋" w:hAnsi="仿宋" w:eastAsia="仿宋"/>
          <w:sz w:val="32"/>
          <w:szCs w:val="32"/>
        </w:rPr>
        <w:t>本实施细则第二章至第六章适用于市长奖、自然科学奖、技术发明奖和科技进步奖(以下统称市科学技术奖）的提名、评审、公示、授奖等活动，第七章适用于国家、广东省科学技术奖配套奖励（以下简称配套奖励）的申请、审核、公示、授奖等活动。</w:t>
      </w:r>
    </w:p>
    <w:p>
      <w:pPr>
        <w:spacing w:line="480" w:lineRule="exact"/>
        <w:ind w:firstLine="675"/>
        <w:rPr>
          <w:rFonts w:ascii="仿宋" w:hAnsi="仿宋" w:eastAsia="仿宋"/>
          <w:sz w:val="32"/>
          <w:szCs w:val="32"/>
        </w:rPr>
      </w:pPr>
      <w:r>
        <w:rPr>
          <w:rFonts w:hint="eastAsia" w:ascii="仿宋" w:hAnsi="仿宋" w:eastAsia="仿宋"/>
          <w:sz w:val="32"/>
          <w:szCs w:val="32"/>
        </w:rPr>
        <w:t>市科学技术奖的专利奖和标准奖实施细则由市市场监督管理部门（市知识产权部门）另行制定；市科学技术奖的青年科技奖实施细则由市科学技术协会另行制定。</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第三条</w:t>
      </w:r>
      <w:r>
        <w:rPr>
          <w:rFonts w:hint="eastAsia" w:ascii="宋体" w:hAnsi="宋体" w:eastAsia="宋体" w:cs="宋体"/>
          <w:sz w:val="32"/>
          <w:szCs w:val="32"/>
        </w:rPr>
        <w:t> </w:t>
      </w:r>
      <w:r>
        <w:rPr>
          <w:rFonts w:hint="eastAsia" w:ascii="仿宋" w:hAnsi="仿宋" w:eastAsia="仿宋"/>
          <w:sz w:val="32"/>
          <w:szCs w:val="32"/>
        </w:rPr>
        <w:t>市科技主管部门负责市科学技术奖评审和国家、广东省科学技术奖配套奖励审核的组织工作。</w:t>
      </w:r>
    </w:p>
    <w:p>
      <w:pPr>
        <w:spacing w:line="480" w:lineRule="exact"/>
        <w:ind w:firstLine="660"/>
        <w:rPr>
          <w:rFonts w:ascii="仿宋" w:hAnsi="仿宋" w:eastAsia="仿宋"/>
          <w:sz w:val="32"/>
          <w:szCs w:val="32"/>
        </w:rPr>
      </w:pPr>
      <w:r>
        <w:rPr>
          <w:rFonts w:hint="eastAsia" w:ascii="黑体" w:hAnsi="黑体" w:eastAsia="黑体"/>
          <w:sz w:val="32"/>
          <w:szCs w:val="32"/>
        </w:rPr>
        <w:t>第四条</w:t>
      </w:r>
      <w:r>
        <w:rPr>
          <w:rFonts w:hint="eastAsia" w:ascii="宋体" w:hAnsi="宋体" w:eastAsia="宋体" w:cs="宋体"/>
          <w:sz w:val="32"/>
          <w:szCs w:val="32"/>
        </w:rPr>
        <w:t> </w:t>
      </w:r>
      <w:r>
        <w:rPr>
          <w:rFonts w:hint="eastAsia" w:ascii="仿宋" w:hAnsi="仿宋" w:eastAsia="仿宋"/>
          <w:sz w:val="32"/>
          <w:szCs w:val="32"/>
        </w:rPr>
        <w:t>市科学技术奖提名的个人或者项目，主要工作应当在深圳市（含深汕合作区）内完成；提名主体是组织的，完成单位应当是在国内注册或者设立的独立法人机构，并且第一完成单位应当是在深圳市（含深汕合作区）注册或者设立。</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第五条</w:t>
      </w:r>
      <w:r>
        <w:rPr>
          <w:rFonts w:hint="eastAsia" w:ascii="宋体" w:hAnsi="宋体" w:eastAsia="宋体" w:cs="宋体"/>
          <w:sz w:val="32"/>
          <w:szCs w:val="32"/>
        </w:rPr>
        <w:t> </w:t>
      </w:r>
      <w:r>
        <w:rPr>
          <w:rFonts w:hint="eastAsia" w:ascii="仿宋" w:hAnsi="仿宋" w:eastAsia="仿宋"/>
          <w:sz w:val="32"/>
          <w:szCs w:val="32"/>
        </w:rPr>
        <w:t>属于合作完成的项目，申请人应当征得合作各方的书面同意，且项目无知识产权权属争议。</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第六条 </w:t>
      </w:r>
      <w:r>
        <w:rPr>
          <w:rFonts w:hint="eastAsia" w:ascii="仿宋" w:hAnsi="仿宋" w:eastAsia="仿宋"/>
          <w:sz w:val="32"/>
          <w:szCs w:val="32"/>
        </w:rPr>
        <w:t>有下列情形之一的，不得提名市科学技术奖：</w:t>
      </w:r>
    </w:p>
    <w:p>
      <w:pPr>
        <w:spacing w:line="480" w:lineRule="exact"/>
        <w:rPr>
          <w:rFonts w:ascii="仿宋" w:hAnsi="仿宋" w:eastAsia="仿宋"/>
          <w:sz w:val="32"/>
          <w:szCs w:val="32"/>
        </w:rPr>
      </w:pPr>
      <w:r>
        <w:rPr>
          <w:rFonts w:hint="eastAsia" w:ascii="仿宋" w:hAnsi="仿宋" w:eastAsia="仿宋"/>
          <w:sz w:val="32"/>
          <w:szCs w:val="32"/>
        </w:rPr>
        <w:t>　　（一）在项目完成过程中，仅从事组织管理或者辅助服务的工作人员；</w:t>
      </w:r>
    </w:p>
    <w:p>
      <w:pPr>
        <w:spacing w:line="480" w:lineRule="exact"/>
        <w:rPr>
          <w:rFonts w:ascii="仿宋" w:hAnsi="仿宋" w:eastAsia="仿宋"/>
          <w:sz w:val="32"/>
          <w:szCs w:val="32"/>
        </w:rPr>
      </w:pPr>
      <w:r>
        <w:rPr>
          <w:rFonts w:hint="eastAsia" w:ascii="仿宋" w:hAnsi="仿宋" w:eastAsia="仿宋"/>
          <w:sz w:val="32"/>
          <w:szCs w:val="32"/>
        </w:rPr>
        <w:t>　　（二）机关单位或者机关工作人员；</w:t>
      </w:r>
    </w:p>
    <w:p>
      <w:pPr>
        <w:spacing w:line="480" w:lineRule="exact"/>
        <w:rPr>
          <w:rFonts w:ascii="仿宋" w:hAnsi="仿宋" w:eastAsia="仿宋"/>
          <w:sz w:val="32"/>
          <w:szCs w:val="32"/>
        </w:rPr>
      </w:pPr>
      <w:r>
        <w:rPr>
          <w:rFonts w:hint="eastAsia" w:ascii="仿宋" w:hAnsi="仿宋" w:eastAsia="仿宋"/>
          <w:sz w:val="32"/>
          <w:szCs w:val="32"/>
        </w:rPr>
        <w:t>　　（三）申请项目的科技成果完成未满2年；</w:t>
      </w:r>
    </w:p>
    <w:p>
      <w:pPr>
        <w:spacing w:line="480" w:lineRule="exact"/>
        <w:rPr>
          <w:rFonts w:ascii="仿宋" w:hAnsi="仿宋" w:eastAsia="仿宋"/>
          <w:sz w:val="32"/>
          <w:szCs w:val="32"/>
        </w:rPr>
      </w:pPr>
      <w:r>
        <w:rPr>
          <w:rFonts w:hint="eastAsia" w:ascii="仿宋" w:hAnsi="仿宋" w:eastAsia="仿宋"/>
          <w:sz w:val="32"/>
          <w:szCs w:val="32"/>
        </w:rPr>
        <w:t>　  （四）同一技术内容已经获得国家、省、市政府科技奖的；</w:t>
      </w:r>
    </w:p>
    <w:p>
      <w:pPr>
        <w:spacing w:line="480" w:lineRule="exact"/>
        <w:rPr>
          <w:rFonts w:ascii="仿宋" w:hAnsi="仿宋" w:eastAsia="仿宋"/>
          <w:sz w:val="32"/>
          <w:szCs w:val="32"/>
        </w:rPr>
      </w:pPr>
      <w:r>
        <w:rPr>
          <w:rFonts w:hint="eastAsia" w:ascii="仿宋" w:hAnsi="仿宋" w:eastAsia="仿宋"/>
          <w:sz w:val="32"/>
          <w:szCs w:val="32"/>
        </w:rPr>
        <w:t>　  （五）已获奖项目未在原理、工艺、结构、功能等核心内容取得实质性突破;</w:t>
      </w:r>
    </w:p>
    <w:p>
      <w:pPr>
        <w:spacing w:line="480" w:lineRule="exact"/>
        <w:rPr>
          <w:rFonts w:ascii="仿宋" w:hAnsi="仿宋" w:eastAsia="仿宋"/>
          <w:sz w:val="32"/>
          <w:szCs w:val="32"/>
        </w:rPr>
      </w:pPr>
      <w:r>
        <w:rPr>
          <w:rFonts w:hint="eastAsia" w:ascii="仿宋" w:hAnsi="仿宋" w:eastAsia="仿宋"/>
          <w:sz w:val="32"/>
          <w:szCs w:val="32"/>
        </w:rPr>
        <w:t>　　（六）依照法律法规规定应当取得而未取得行政许可的项目；</w:t>
      </w:r>
    </w:p>
    <w:p>
      <w:pPr>
        <w:spacing w:line="480" w:lineRule="exact"/>
        <w:rPr>
          <w:rFonts w:ascii="仿宋" w:hAnsi="仿宋" w:eastAsia="仿宋"/>
          <w:sz w:val="32"/>
          <w:szCs w:val="32"/>
        </w:rPr>
      </w:pPr>
      <w:r>
        <w:rPr>
          <w:rFonts w:hint="eastAsia" w:ascii="仿宋" w:hAnsi="仿宋" w:eastAsia="仿宋"/>
          <w:sz w:val="32"/>
          <w:szCs w:val="32"/>
        </w:rPr>
        <w:t>　　（七）未解密的保密项目；</w:t>
      </w:r>
    </w:p>
    <w:p>
      <w:pPr>
        <w:spacing w:line="480" w:lineRule="exact"/>
        <w:rPr>
          <w:rFonts w:ascii="仿宋" w:hAnsi="仿宋" w:eastAsia="仿宋"/>
          <w:sz w:val="32"/>
          <w:szCs w:val="32"/>
        </w:rPr>
      </w:pPr>
      <w:r>
        <w:rPr>
          <w:rFonts w:hint="eastAsia" w:ascii="仿宋" w:hAnsi="仿宋" w:eastAsia="仿宋"/>
          <w:sz w:val="32"/>
          <w:szCs w:val="32"/>
        </w:rPr>
        <w:t>　　（八）提名单位或者提名人、申请主体近5年内接受过刑事处罚，或正作为刑事案件嫌疑人接受调查；近3年内因违反《财政违法行为处罚处分条例》或专项资金管理相关法律法规等接受过行政处罚；</w:t>
      </w:r>
    </w:p>
    <w:p>
      <w:pPr>
        <w:spacing w:line="480" w:lineRule="exact"/>
        <w:ind w:firstLine="645"/>
        <w:rPr>
          <w:rFonts w:ascii="仿宋" w:hAnsi="仿宋" w:eastAsia="仿宋"/>
          <w:sz w:val="32"/>
          <w:szCs w:val="32"/>
        </w:rPr>
      </w:pPr>
      <w:r>
        <w:rPr>
          <w:rFonts w:hint="eastAsia" w:ascii="仿宋" w:hAnsi="仿宋" w:eastAsia="仿宋"/>
          <w:sz w:val="32"/>
          <w:szCs w:val="32"/>
        </w:rPr>
        <w:t>（九）提名单位或者提名人、完成单位或者完成人列入科研诚信异常名录或严重失信联合惩戒名单，处于惩戒期内；</w:t>
      </w:r>
    </w:p>
    <w:p>
      <w:pPr>
        <w:spacing w:line="480" w:lineRule="exact"/>
        <w:ind w:firstLine="645"/>
        <w:rPr>
          <w:rFonts w:ascii="仿宋" w:hAnsi="仿宋" w:eastAsia="仿宋"/>
          <w:sz w:val="32"/>
          <w:szCs w:val="32"/>
        </w:rPr>
      </w:pPr>
      <w:r>
        <w:rPr>
          <w:rFonts w:hint="eastAsia" w:ascii="仿宋" w:hAnsi="仿宋" w:eastAsia="仿宋"/>
          <w:sz w:val="32"/>
          <w:szCs w:val="32"/>
        </w:rPr>
        <w:t>（十）法律法规规定的其他条件。</w:t>
      </w:r>
    </w:p>
    <w:p>
      <w:pPr>
        <w:spacing w:line="480" w:lineRule="exact"/>
        <w:ind w:firstLine="2570" w:firstLineChars="800"/>
        <w:rPr>
          <w:rFonts w:ascii="仿宋" w:hAnsi="仿宋" w:eastAsia="仿宋"/>
          <w:b/>
          <w:bCs/>
          <w:sz w:val="32"/>
          <w:szCs w:val="32"/>
        </w:rPr>
      </w:pPr>
    </w:p>
    <w:p>
      <w:pPr>
        <w:spacing w:line="480" w:lineRule="exact"/>
        <w:ind w:firstLine="2731" w:firstLineChars="850"/>
        <w:rPr>
          <w:rFonts w:ascii="黑体" w:hAnsi="黑体" w:eastAsia="黑体"/>
          <w:sz w:val="32"/>
          <w:szCs w:val="32"/>
        </w:rPr>
      </w:pPr>
      <w:r>
        <w:rPr>
          <w:rFonts w:hint="eastAsia" w:ascii="黑体" w:hAnsi="黑体" w:eastAsia="黑体"/>
          <w:b/>
          <w:bCs/>
          <w:sz w:val="32"/>
          <w:szCs w:val="32"/>
        </w:rPr>
        <w:t>第二章</w:t>
      </w:r>
      <w:r>
        <w:rPr>
          <w:rFonts w:hint="eastAsia" w:ascii="宋体" w:hAnsi="宋体" w:eastAsia="宋体" w:cs="宋体"/>
          <w:b/>
          <w:bCs/>
          <w:sz w:val="32"/>
          <w:szCs w:val="32"/>
        </w:rPr>
        <w:t> </w:t>
      </w:r>
      <w:r>
        <w:rPr>
          <w:rFonts w:hint="eastAsia" w:ascii="黑体" w:hAnsi="黑体" w:eastAsia="黑体"/>
          <w:b/>
          <w:bCs/>
          <w:sz w:val="32"/>
          <w:szCs w:val="32"/>
        </w:rPr>
        <w:t>评审标准</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第七条</w:t>
      </w:r>
      <w:r>
        <w:rPr>
          <w:rFonts w:hint="eastAsia" w:ascii="宋体" w:hAnsi="宋体" w:eastAsia="宋体" w:cs="宋体"/>
          <w:sz w:val="32"/>
          <w:szCs w:val="32"/>
        </w:rPr>
        <w:t xml:space="preserve">  </w:t>
      </w:r>
      <w:r>
        <w:rPr>
          <w:rFonts w:hint="eastAsia" w:ascii="仿宋" w:hAnsi="仿宋" w:eastAsia="仿宋"/>
          <w:sz w:val="32"/>
          <w:szCs w:val="32"/>
        </w:rPr>
        <w:t>市长奖授予在深圳市建设中国特色社会主义先行示范区、国家自主创新示范区和实现创新驱动发展过程中做出重大贡献和产生重大影响的个人。</w:t>
      </w:r>
    </w:p>
    <w:p>
      <w:pPr>
        <w:spacing w:line="480" w:lineRule="exact"/>
        <w:ind w:firstLine="645"/>
        <w:rPr>
          <w:rFonts w:ascii="仿宋" w:hAnsi="仿宋" w:eastAsia="仿宋"/>
          <w:sz w:val="32"/>
          <w:szCs w:val="32"/>
        </w:rPr>
      </w:pPr>
      <w:r>
        <w:rPr>
          <w:rFonts w:hint="eastAsia" w:ascii="仿宋" w:hAnsi="仿宋" w:eastAsia="仿宋"/>
          <w:sz w:val="32"/>
          <w:szCs w:val="32"/>
        </w:rPr>
        <w:t>候选人应当具有良好的社会形象和社会声誉，享有较高知名度。</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第八条</w:t>
      </w:r>
      <w:r>
        <w:rPr>
          <w:rFonts w:hint="eastAsia" w:ascii="宋体" w:hAnsi="宋体" w:eastAsia="宋体" w:cs="宋体"/>
          <w:sz w:val="32"/>
          <w:szCs w:val="32"/>
        </w:rPr>
        <w:t> </w:t>
      </w:r>
      <w:r>
        <w:rPr>
          <w:rFonts w:hint="eastAsia" w:ascii="仿宋" w:hAnsi="仿宋" w:eastAsia="仿宋"/>
          <w:sz w:val="32"/>
          <w:szCs w:val="32"/>
        </w:rPr>
        <w:t>市长奖候选人由市、区人民政府有关部门提名产生，应当在我市全职工作五年以上，仍在科研或者产业一线工作，且符合下列条件之一：</w:t>
      </w:r>
    </w:p>
    <w:p>
      <w:pPr>
        <w:spacing w:line="480" w:lineRule="exact"/>
        <w:rPr>
          <w:rFonts w:ascii="仿宋" w:hAnsi="仿宋" w:eastAsia="仿宋"/>
          <w:sz w:val="32"/>
          <w:szCs w:val="32"/>
        </w:rPr>
      </w:pPr>
      <w:r>
        <w:rPr>
          <w:rFonts w:hint="eastAsia" w:ascii="仿宋" w:hAnsi="仿宋" w:eastAsia="仿宋"/>
          <w:sz w:val="32"/>
          <w:szCs w:val="32"/>
        </w:rPr>
        <w:t>　　（一）候选人应当在基础研究、应用基础研究方面取得系列或者重大发现，丰富和拓展了学科的理论，在该学科或者相关学科领域取得突破性进展，为国内外同行所公认，对科学技术发展和社会进步做出了重大贡献；</w:t>
      </w:r>
    </w:p>
    <w:p>
      <w:pPr>
        <w:spacing w:line="480" w:lineRule="exact"/>
        <w:rPr>
          <w:rFonts w:ascii="仿宋" w:hAnsi="仿宋" w:eastAsia="仿宋"/>
          <w:sz w:val="32"/>
          <w:szCs w:val="32"/>
        </w:rPr>
      </w:pPr>
      <w:r>
        <w:rPr>
          <w:rFonts w:hint="eastAsia" w:ascii="仿宋" w:hAnsi="仿宋" w:eastAsia="仿宋"/>
          <w:sz w:val="32"/>
          <w:szCs w:val="32"/>
        </w:rPr>
        <w:t>　　（二）候选人在高新技术领域取得系列或者重大技术发明、技术创新成果，积极推动科技成果转化，实现产业化，推动该领域技术的跨越式发展，创造了巨大的经济效益、社会效益或者生态环境效益，做出了重大的贡献。</w:t>
      </w:r>
      <w:r>
        <w:rPr>
          <w:rFonts w:ascii="仿宋" w:hAnsi="仿宋" w:eastAsia="仿宋"/>
          <w:sz w:val="32"/>
          <w:szCs w:val="32"/>
        </w:rPr>
        <w:t xml:space="preserve"> </w:t>
      </w:r>
    </w:p>
    <w:p>
      <w:pPr>
        <w:spacing w:line="480" w:lineRule="exact"/>
        <w:rPr>
          <w:rFonts w:ascii="仿宋" w:hAnsi="仿宋" w:eastAsia="仿宋"/>
          <w:sz w:val="32"/>
          <w:szCs w:val="32"/>
        </w:rPr>
      </w:pPr>
      <w:r>
        <w:rPr>
          <w:rFonts w:hint="eastAsia" w:ascii="仿宋" w:hAnsi="仿宋" w:eastAsia="仿宋"/>
          <w:sz w:val="32"/>
          <w:szCs w:val="32"/>
        </w:rPr>
        <w:t>　　前款第（二）项规定的候选人所在企业应当满足下列条件：</w:t>
      </w:r>
    </w:p>
    <w:p>
      <w:pPr>
        <w:spacing w:line="480" w:lineRule="exact"/>
        <w:rPr>
          <w:rFonts w:ascii="仿宋" w:hAnsi="仿宋" w:eastAsia="仿宋"/>
          <w:sz w:val="32"/>
          <w:szCs w:val="32"/>
        </w:rPr>
      </w:pPr>
      <w:r>
        <w:rPr>
          <w:rFonts w:hint="eastAsia" w:ascii="仿宋" w:hAnsi="仿宋" w:eastAsia="仿宋"/>
          <w:sz w:val="32"/>
          <w:szCs w:val="32"/>
        </w:rPr>
        <w:t>　　1.应当是国家高新技术企业主要负责人，对企业的创建、发展起关键性作用，在企业管理、技术创新、市场开拓等方面形成独特经验和方法；</w:t>
      </w:r>
    </w:p>
    <w:p>
      <w:pPr>
        <w:spacing w:line="480" w:lineRule="exact"/>
        <w:rPr>
          <w:rFonts w:ascii="仿宋" w:hAnsi="仿宋" w:eastAsia="仿宋"/>
          <w:sz w:val="32"/>
          <w:szCs w:val="32"/>
        </w:rPr>
      </w:pPr>
      <w:r>
        <w:rPr>
          <w:rFonts w:hint="eastAsia" w:ascii="仿宋" w:hAnsi="仿宋" w:eastAsia="仿宋"/>
          <w:sz w:val="32"/>
          <w:szCs w:val="32"/>
        </w:rPr>
        <w:t>　　2.应当是本行业内的知名企业，近3年销售收入、净利润或者纳税额显著增长，并在行业内名列前茅；</w:t>
      </w:r>
    </w:p>
    <w:p>
      <w:pPr>
        <w:spacing w:line="480" w:lineRule="exact"/>
        <w:ind w:firstLine="660"/>
        <w:rPr>
          <w:rFonts w:ascii="仿宋" w:hAnsi="仿宋" w:eastAsia="仿宋"/>
          <w:sz w:val="32"/>
          <w:szCs w:val="32"/>
        </w:rPr>
      </w:pPr>
      <w:r>
        <w:rPr>
          <w:rFonts w:hint="eastAsia" w:ascii="仿宋" w:hAnsi="仿宋" w:eastAsia="仿宋"/>
          <w:sz w:val="32"/>
          <w:szCs w:val="32"/>
        </w:rPr>
        <w:t>3.在本行业中具有明显的比较竞争优势（品牌、价格、营销和服务网络等），企业主导产品具有优于同类产品的性能指标（性状）和技术经济指标，具备较强的竞争力。</w:t>
      </w:r>
    </w:p>
    <w:p>
      <w:pPr>
        <w:spacing w:line="480" w:lineRule="exact"/>
        <w:ind w:firstLine="660"/>
        <w:rPr>
          <w:rFonts w:ascii="仿宋" w:hAnsi="仿宋" w:eastAsia="仿宋"/>
          <w:sz w:val="32"/>
          <w:szCs w:val="32"/>
        </w:rPr>
      </w:pPr>
      <w:r>
        <w:rPr>
          <w:rFonts w:hint="eastAsia" w:ascii="黑体" w:hAnsi="黑体" w:eastAsia="黑体"/>
          <w:sz w:val="32"/>
          <w:szCs w:val="32"/>
        </w:rPr>
        <w:t>第九条</w:t>
      </w:r>
      <w:r>
        <w:rPr>
          <w:rFonts w:hint="eastAsia" w:ascii="宋体" w:hAnsi="宋体" w:eastAsia="宋体" w:cs="宋体"/>
          <w:sz w:val="32"/>
          <w:szCs w:val="32"/>
        </w:rPr>
        <w:t xml:space="preserve"> </w:t>
      </w:r>
      <w:r>
        <w:rPr>
          <w:rFonts w:hint="eastAsia" w:ascii="仿宋" w:hAnsi="仿宋" w:eastAsia="仿宋"/>
          <w:sz w:val="32"/>
          <w:szCs w:val="32"/>
        </w:rPr>
        <w:t>《奖励办法》第七条第二款第（一）项所称“前人尚未发现或者尚未阐明”，是指该项自然科学发现为在国内外首次提出，或者其科学理论在国内外首次阐明，且其主要论著为国内外首次发表。</w:t>
      </w:r>
    </w:p>
    <w:p>
      <w:pPr>
        <w:spacing w:line="480" w:lineRule="exact"/>
        <w:ind w:firstLine="660"/>
        <w:rPr>
          <w:rFonts w:ascii="仿宋" w:hAnsi="仿宋" w:eastAsia="仿宋"/>
          <w:sz w:val="32"/>
          <w:szCs w:val="32"/>
        </w:rPr>
      </w:pPr>
      <w:r>
        <w:rPr>
          <w:rFonts w:hint="eastAsia" w:ascii="黑体" w:hAnsi="黑体" w:eastAsia="黑体"/>
          <w:sz w:val="32"/>
          <w:szCs w:val="32"/>
        </w:rPr>
        <w:t>第十条</w:t>
      </w:r>
      <w:r>
        <w:rPr>
          <w:rFonts w:hint="eastAsia" w:ascii="宋体" w:hAnsi="宋体" w:eastAsia="宋体" w:cs="宋体"/>
          <w:sz w:val="32"/>
          <w:szCs w:val="32"/>
        </w:rPr>
        <w:t xml:space="preserve"> </w:t>
      </w:r>
      <w:r>
        <w:rPr>
          <w:rFonts w:hint="eastAsia" w:ascii="仿宋" w:hAnsi="仿宋" w:eastAsia="仿宋"/>
          <w:sz w:val="32"/>
          <w:szCs w:val="32"/>
        </w:rPr>
        <w:t>《奖励办法》第七条第二款第（二）项所称“具有重要科学价值”，是指该发现在科学理论、学说上有创见，或者在研究方法、手段上有创新；对于推动学科发展有重大意义，或者对于经济建设和社会发展具有重要影响。</w:t>
      </w:r>
    </w:p>
    <w:p>
      <w:pPr>
        <w:spacing w:line="480" w:lineRule="exact"/>
        <w:ind w:firstLine="660"/>
        <w:rPr>
          <w:rFonts w:ascii="仿宋" w:hAnsi="仿宋" w:eastAsia="仿宋"/>
          <w:sz w:val="32"/>
          <w:szCs w:val="32"/>
        </w:rPr>
      </w:pPr>
      <w:r>
        <w:rPr>
          <w:rFonts w:hint="eastAsia" w:ascii="黑体" w:hAnsi="黑体" w:eastAsia="黑体"/>
          <w:sz w:val="32"/>
          <w:szCs w:val="32"/>
        </w:rPr>
        <w:t>第十一条</w:t>
      </w:r>
      <w:r>
        <w:rPr>
          <w:rFonts w:hint="eastAsia" w:ascii="宋体" w:hAnsi="宋体" w:eastAsia="宋体" w:cs="宋体"/>
          <w:sz w:val="32"/>
          <w:szCs w:val="32"/>
        </w:rPr>
        <w:t> </w:t>
      </w:r>
      <w:r>
        <w:rPr>
          <w:rFonts w:hint="eastAsia" w:ascii="仿宋" w:hAnsi="仿宋" w:eastAsia="仿宋"/>
          <w:sz w:val="32"/>
          <w:szCs w:val="32"/>
        </w:rPr>
        <w:t>《奖励办法》第七条第二款第（三）项所称“得到国内外自然科学界公认”，是指主要论著已在国内外公开发行的学术刊物上发表或者作为学术专著出版2年以上，其重要科学结论已为国内外同行在学术会议、公开发行的学术刊物、尤其是重要学术刊物以及学术论著所正面引用或者应用。</w:t>
      </w:r>
    </w:p>
    <w:p>
      <w:pPr>
        <w:spacing w:line="480" w:lineRule="exact"/>
        <w:ind w:firstLine="640" w:firstLineChars="200"/>
        <w:rPr>
          <w:rFonts w:ascii="仿宋" w:hAnsi="仿宋" w:eastAsia="仿宋"/>
          <w:b/>
          <w:sz w:val="32"/>
          <w:szCs w:val="32"/>
        </w:rPr>
      </w:pPr>
      <w:r>
        <w:rPr>
          <w:rFonts w:hint="eastAsia" w:ascii="黑体" w:hAnsi="黑体" w:eastAsia="黑体"/>
          <w:sz w:val="32"/>
          <w:szCs w:val="32"/>
        </w:rPr>
        <w:t>第十二条</w:t>
      </w:r>
      <w:r>
        <w:rPr>
          <w:rFonts w:hint="eastAsia" w:ascii="仿宋" w:hAnsi="仿宋" w:eastAsia="仿宋"/>
          <w:b/>
          <w:sz w:val="32"/>
          <w:szCs w:val="32"/>
        </w:rPr>
        <w:t xml:space="preserve">  </w:t>
      </w:r>
      <w:r>
        <w:rPr>
          <w:rFonts w:hint="eastAsia" w:ascii="仿宋" w:hAnsi="仿宋" w:eastAsia="仿宋"/>
          <w:sz w:val="32"/>
          <w:szCs w:val="32"/>
        </w:rPr>
        <w:t>自然科学奖的候选人应当是代表性科学技术论著的作者，排名前3位的（含少于3位的）应当是代表性科学技术论著的第一作者或者通讯作者。</w:t>
      </w:r>
    </w:p>
    <w:p>
      <w:pPr>
        <w:spacing w:line="480" w:lineRule="exact"/>
        <w:ind w:firstLine="645"/>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自然科学奖项目的等级评定标准如下：</w:t>
      </w:r>
    </w:p>
    <w:p>
      <w:pPr>
        <w:spacing w:line="480" w:lineRule="exact"/>
        <w:rPr>
          <w:rFonts w:ascii="仿宋" w:hAnsi="仿宋" w:eastAsia="仿宋"/>
          <w:sz w:val="32"/>
          <w:szCs w:val="32"/>
        </w:rPr>
      </w:pPr>
      <w:r>
        <w:rPr>
          <w:rFonts w:hint="eastAsia" w:ascii="仿宋" w:hAnsi="仿宋" w:eastAsia="仿宋"/>
          <w:sz w:val="32"/>
          <w:szCs w:val="32"/>
        </w:rPr>
        <w:t>　　（一）解决重大科学问题，开辟全新研究领域或方向，取得引领性原始创新成果，学术上达到国内领先以上水平，显著推动本学科或者相关学科的发展，得到国内外学术界高度认可；在应用基础领域取得重大理论突破，或者对经济社会发展的重大需求提供重要支撑，可以评为一等奖；</w:t>
      </w:r>
    </w:p>
    <w:p>
      <w:pPr>
        <w:spacing w:line="480" w:lineRule="exact"/>
        <w:rPr>
          <w:rFonts w:ascii="仿宋" w:hAnsi="仿宋" w:eastAsia="仿宋"/>
          <w:sz w:val="32"/>
          <w:szCs w:val="32"/>
        </w:rPr>
      </w:pPr>
      <w:r>
        <w:rPr>
          <w:rFonts w:hint="eastAsia" w:ascii="仿宋" w:hAnsi="仿宋" w:eastAsia="仿宋"/>
          <w:sz w:val="32"/>
          <w:szCs w:val="32"/>
        </w:rPr>
        <w:t>　　（二）解决重要科学问题，发现新的自然现象，揭示重要科学规律，学术上达到国内先进水平，推动了本学科或者相关学科的发展，得到国内外学术界认可；或者在应用基础研究领域取得重要理论创新，为研究新技术、新方法、新工艺，推动行业创新发展提供理论支撑，可以评为二等奖。</w:t>
      </w:r>
    </w:p>
    <w:p>
      <w:pPr>
        <w:spacing w:line="480" w:lineRule="exact"/>
        <w:ind w:firstLine="645"/>
        <w:rPr>
          <w:rFonts w:ascii="仿宋" w:hAnsi="仿宋" w:eastAsia="仿宋"/>
          <w:b/>
          <w:sz w:val="32"/>
          <w:szCs w:val="32"/>
        </w:rPr>
      </w:pPr>
      <w:r>
        <w:rPr>
          <w:rFonts w:hint="eastAsia" w:ascii="仿宋" w:hAnsi="仿宋" w:eastAsia="仿宋"/>
          <w:sz w:val="32"/>
          <w:szCs w:val="32"/>
        </w:rPr>
        <w:t>自然科学奖单项授奖人数不超过5人。</w:t>
      </w:r>
      <w:r>
        <w:rPr>
          <w:rFonts w:hint="eastAsia" w:ascii="仿宋" w:hAnsi="仿宋" w:eastAsia="仿宋"/>
          <w:b/>
          <w:sz w:val="32"/>
          <w:szCs w:val="32"/>
        </w:rPr>
        <w:t xml:space="preserve"> </w:t>
      </w:r>
    </w:p>
    <w:p>
      <w:pPr>
        <w:spacing w:line="480" w:lineRule="exact"/>
        <w:ind w:firstLine="660"/>
        <w:rPr>
          <w:rFonts w:ascii="仿宋" w:hAnsi="仿宋" w:eastAsia="仿宋"/>
          <w:sz w:val="32"/>
          <w:szCs w:val="32"/>
        </w:rPr>
      </w:pPr>
      <w:r>
        <w:rPr>
          <w:rFonts w:hint="eastAsia" w:ascii="黑体" w:hAnsi="黑体" w:eastAsia="黑体"/>
          <w:sz w:val="32"/>
          <w:szCs w:val="32"/>
        </w:rPr>
        <w:t>第十四条</w:t>
      </w:r>
      <w:r>
        <w:rPr>
          <w:rFonts w:hint="eastAsia" w:ascii="宋体" w:hAnsi="宋体" w:eastAsia="宋体" w:cs="宋体"/>
          <w:sz w:val="32"/>
          <w:szCs w:val="32"/>
        </w:rPr>
        <w:t> </w:t>
      </w:r>
      <w:r>
        <w:rPr>
          <w:rFonts w:hint="eastAsia" w:ascii="仿宋" w:hAnsi="仿宋" w:eastAsia="仿宋"/>
          <w:sz w:val="32"/>
          <w:szCs w:val="32"/>
        </w:rPr>
        <w:t>技术发明奖的授奖范围不包括仅依赖个人经验和技能、技巧又不可重复实现的技术。</w:t>
      </w:r>
    </w:p>
    <w:p>
      <w:pPr>
        <w:spacing w:line="480" w:lineRule="exact"/>
        <w:ind w:firstLine="660"/>
        <w:rPr>
          <w:rFonts w:ascii="仿宋" w:hAnsi="仿宋" w:eastAsia="仿宋"/>
          <w:sz w:val="32"/>
          <w:szCs w:val="32"/>
        </w:rPr>
      </w:pPr>
      <w:r>
        <w:rPr>
          <w:rFonts w:hint="eastAsia" w:ascii="黑体" w:hAnsi="黑体" w:eastAsia="黑体"/>
          <w:sz w:val="32"/>
          <w:szCs w:val="32"/>
        </w:rPr>
        <w:t>第十五条</w:t>
      </w:r>
      <w:r>
        <w:rPr>
          <w:rFonts w:hint="eastAsia" w:ascii="宋体" w:hAnsi="宋体" w:eastAsia="宋体" w:cs="宋体"/>
          <w:sz w:val="32"/>
          <w:szCs w:val="32"/>
        </w:rPr>
        <w:t> </w:t>
      </w:r>
      <w:r>
        <w:rPr>
          <w:rFonts w:hint="eastAsia" w:ascii="仿宋" w:hAnsi="仿宋" w:eastAsia="仿宋"/>
          <w:sz w:val="32"/>
          <w:szCs w:val="32"/>
        </w:rPr>
        <w:t>《奖励办法》第八条第一款所称“产品”包括各种仪器、设备、器械、工具、零部件、药品以及生物新品种等；“工艺”包括工业、农业、医疗卫生等领域的各种技术方法；“材料”是指用各种技术方法获得的新物质等；“系统”是指产品、工艺和材料的技术综合。</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第十六条</w:t>
      </w:r>
      <w:r>
        <w:rPr>
          <w:rFonts w:hint="eastAsia" w:ascii="宋体" w:hAnsi="宋体" w:eastAsia="宋体" w:cs="宋体"/>
          <w:sz w:val="32"/>
          <w:szCs w:val="32"/>
        </w:rPr>
        <w:t> </w:t>
      </w:r>
      <w:r>
        <w:rPr>
          <w:rFonts w:hint="eastAsia" w:ascii="仿宋" w:hAnsi="仿宋" w:eastAsia="仿宋"/>
          <w:sz w:val="32"/>
          <w:szCs w:val="32"/>
        </w:rPr>
        <w:t>《奖励办法》第八条第二款第（一）项所称“前人尚未发明或者尚未公开”，是指该项技术发明为国内外首创，或者虽然国内外已有但主要技术内容上尚未在国内外各种公开出版物、媒体及其他公众信息渠道发表或者公开，也未曾公开使用过。</w:t>
      </w:r>
    </w:p>
    <w:p>
      <w:pPr>
        <w:spacing w:line="480" w:lineRule="exact"/>
        <w:ind w:firstLine="645"/>
        <w:rPr>
          <w:rFonts w:ascii="仿宋" w:hAnsi="仿宋" w:eastAsia="仿宋"/>
          <w:sz w:val="32"/>
          <w:szCs w:val="32"/>
        </w:rPr>
      </w:pPr>
      <w:r>
        <w:rPr>
          <w:rFonts w:hint="eastAsia" w:ascii="黑体" w:hAnsi="黑体" w:eastAsia="黑体"/>
          <w:sz w:val="32"/>
          <w:szCs w:val="32"/>
        </w:rPr>
        <w:t>第十七条</w:t>
      </w:r>
      <w:r>
        <w:rPr>
          <w:rFonts w:hint="eastAsia" w:ascii="宋体" w:hAnsi="宋体" w:eastAsia="宋体" w:cs="宋体"/>
          <w:sz w:val="32"/>
          <w:szCs w:val="32"/>
        </w:rPr>
        <w:t> </w:t>
      </w:r>
      <w:r>
        <w:rPr>
          <w:rFonts w:hint="eastAsia" w:ascii="仿宋" w:hAnsi="仿宋" w:eastAsia="仿宋"/>
          <w:sz w:val="32"/>
          <w:szCs w:val="32"/>
        </w:rPr>
        <w:t>《奖励办法》第八条第二款第（二）项所称“具有先进性、创造性、实用性”，是指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使用，并产生积极效果。</w:t>
      </w:r>
    </w:p>
    <w:p>
      <w:pPr>
        <w:spacing w:line="480" w:lineRule="exact"/>
        <w:ind w:firstLine="660"/>
        <w:rPr>
          <w:rFonts w:ascii="仿宋" w:hAnsi="仿宋" w:eastAsia="仿宋"/>
          <w:sz w:val="32"/>
          <w:szCs w:val="32"/>
        </w:rPr>
      </w:pPr>
      <w:r>
        <w:rPr>
          <w:rFonts w:hint="eastAsia" w:ascii="黑体" w:hAnsi="黑体" w:eastAsia="黑体"/>
          <w:sz w:val="32"/>
          <w:szCs w:val="32"/>
        </w:rPr>
        <w:t>第十八条</w:t>
      </w:r>
      <w:r>
        <w:rPr>
          <w:rFonts w:hint="eastAsia" w:ascii="宋体" w:hAnsi="宋体" w:eastAsia="宋体" w:cs="宋体"/>
          <w:sz w:val="32"/>
          <w:szCs w:val="32"/>
        </w:rPr>
        <w:t xml:space="preserve"> </w:t>
      </w:r>
      <w:r>
        <w:rPr>
          <w:rFonts w:hint="eastAsia" w:ascii="仿宋" w:hAnsi="仿宋" w:eastAsia="仿宋"/>
          <w:sz w:val="32"/>
          <w:szCs w:val="32"/>
        </w:rPr>
        <w:t>《奖励办法》第八条第二款第（三）项所称“经实施，创造显著经济效益、社会效益或者生态环境效益，且具有广泛的应用前景”，是指该项技术发明成熟，并实施应用2年以上，取得了良好的效果，且未来具有可预期的推广应用价值。</w:t>
      </w:r>
    </w:p>
    <w:p>
      <w:pPr>
        <w:spacing w:line="480" w:lineRule="exact"/>
        <w:ind w:firstLine="645"/>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技术发明奖的候选人应当是该项技术发明的全部或者部分创造性技术内容的完成人，排名前3位（含少于3位的）的应为授权发明专利的发明人。</w:t>
      </w:r>
    </w:p>
    <w:p>
      <w:pPr>
        <w:spacing w:line="480" w:lineRule="exact"/>
        <w:ind w:firstLine="645"/>
        <w:rPr>
          <w:rFonts w:ascii="仿宋" w:hAnsi="仿宋" w:eastAsia="仿宋"/>
          <w:sz w:val="32"/>
          <w:szCs w:val="32"/>
        </w:rPr>
      </w:pPr>
      <w:r>
        <w:rPr>
          <w:rFonts w:hint="eastAsia" w:ascii="黑体" w:hAnsi="黑体" w:eastAsia="黑体"/>
          <w:sz w:val="32"/>
          <w:szCs w:val="32"/>
        </w:rPr>
        <w:t>第二十条</w:t>
      </w:r>
      <w:r>
        <w:rPr>
          <w:rFonts w:hint="eastAsia" w:ascii="宋体" w:hAnsi="宋体" w:eastAsia="宋体" w:cs="宋体"/>
          <w:sz w:val="32"/>
          <w:szCs w:val="32"/>
        </w:rPr>
        <w:t> </w:t>
      </w:r>
      <w:r>
        <w:rPr>
          <w:rFonts w:hint="eastAsia" w:ascii="仿宋" w:hAnsi="仿宋" w:eastAsia="仿宋"/>
          <w:sz w:val="32"/>
          <w:szCs w:val="32"/>
        </w:rPr>
        <w:t>技术发明奖项目的等级评定标准如下：</w:t>
      </w:r>
    </w:p>
    <w:p>
      <w:pPr>
        <w:spacing w:line="480" w:lineRule="exact"/>
        <w:rPr>
          <w:rFonts w:ascii="仿宋" w:hAnsi="仿宋" w:eastAsia="仿宋"/>
          <w:sz w:val="32"/>
          <w:szCs w:val="32"/>
        </w:rPr>
      </w:pPr>
      <w:r>
        <w:rPr>
          <w:rFonts w:hint="eastAsia" w:ascii="仿宋" w:hAnsi="仿宋" w:eastAsia="仿宋"/>
          <w:sz w:val="32"/>
          <w:szCs w:val="32"/>
        </w:rPr>
        <w:t>　　（一）属国内外首创的重大技术发明，关键技术上有重大的创新，技术经济指标达到同类技术的国内领先以上水平，推动了相关领域的技术进步，并产生了重大的经济效益、社会效益或者生态环境效益的，且具有广泛的应用前景，可以评为一等奖；</w:t>
      </w:r>
    </w:p>
    <w:p>
      <w:pPr>
        <w:spacing w:line="480" w:lineRule="exact"/>
        <w:rPr>
          <w:rFonts w:ascii="仿宋" w:hAnsi="仿宋" w:eastAsia="仿宋"/>
          <w:sz w:val="32"/>
          <w:szCs w:val="32"/>
        </w:rPr>
      </w:pPr>
      <w:r>
        <w:rPr>
          <w:rFonts w:hint="eastAsia" w:ascii="仿宋" w:hAnsi="仿宋" w:eastAsia="仿宋"/>
          <w:sz w:val="32"/>
          <w:szCs w:val="32"/>
        </w:rPr>
        <w:t>　　（二）属国内外首创的重要技术发明，主要技术上有较大的创新，技术经济指标达到同类技术的国内先进水平，对本领域的技术进步有推动作用，产生了显著的经济效益、社会效益或者生态环境效益，且具有较大的应用前景的，可以评为二等奖。</w:t>
      </w:r>
    </w:p>
    <w:p>
      <w:pPr>
        <w:spacing w:line="480" w:lineRule="exact"/>
        <w:ind w:firstLine="645"/>
        <w:rPr>
          <w:rFonts w:ascii="仿宋" w:hAnsi="仿宋" w:eastAsia="仿宋"/>
          <w:b/>
          <w:sz w:val="32"/>
          <w:szCs w:val="32"/>
        </w:rPr>
      </w:pPr>
      <w:r>
        <w:rPr>
          <w:rFonts w:hint="eastAsia" w:ascii="仿宋" w:hAnsi="仿宋" w:eastAsia="仿宋"/>
          <w:sz w:val="32"/>
          <w:szCs w:val="32"/>
        </w:rPr>
        <w:t>技术发明奖单项授奖人数不超过6人。</w:t>
      </w:r>
    </w:p>
    <w:p>
      <w:pPr>
        <w:spacing w:line="480" w:lineRule="exact"/>
        <w:ind w:firstLine="645"/>
        <w:rPr>
          <w:rFonts w:ascii="仿宋" w:hAnsi="仿宋" w:eastAsia="仿宋"/>
          <w:sz w:val="32"/>
          <w:szCs w:val="32"/>
        </w:rPr>
      </w:pPr>
      <w:r>
        <w:rPr>
          <w:rFonts w:hint="eastAsia" w:ascii="黑体" w:hAnsi="黑体" w:eastAsia="黑体"/>
          <w:sz w:val="32"/>
          <w:szCs w:val="32"/>
        </w:rPr>
        <w:t>第二十一条</w:t>
      </w:r>
      <w:r>
        <w:rPr>
          <w:rFonts w:hint="eastAsia" w:ascii="宋体" w:hAnsi="宋体" w:eastAsia="宋体" w:cs="宋体"/>
          <w:sz w:val="32"/>
          <w:szCs w:val="32"/>
        </w:rPr>
        <w:t> </w:t>
      </w:r>
      <w:r>
        <w:rPr>
          <w:rFonts w:hint="eastAsia" w:ascii="仿宋" w:hAnsi="仿宋" w:eastAsia="仿宋"/>
          <w:sz w:val="32"/>
          <w:szCs w:val="32"/>
        </w:rPr>
        <w:t>《奖励办法》第九条第一款第（一）项所称“技术创新性突出，技术经济指标先进”，是指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p>
    <w:p>
      <w:pPr>
        <w:spacing w:line="480" w:lineRule="exact"/>
        <w:ind w:firstLine="645"/>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第二十二条</w:t>
      </w:r>
      <w:r>
        <w:rPr>
          <w:rFonts w:hint="eastAsia" w:ascii="宋体" w:hAnsi="宋体" w:eastAsia="宋体" w:cs="宋体"/>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奖励办法》第九条第一款第（二）项所称“经科技成果转化应用，创造显著经济效益、社会效益或者生态环境效益”，是指所开发的项目经过2年以上较大规模的应用推广，产生了很大的应用效益，实现了技术创新的市场价值或者社会价值，为促进经济建设、社会发展、保护生态环境做出了很大贡献。</w:t>
      </w:r>
    </w:p>
    <w:p>
      <w:pPr>
        <w:spacing w:line="480" w:lineRule="exact"/>
        <w:ind w:firstLine="645"/>
        <w:rPr>
          <w:rFonts w:ascii="仿宋" w:hAnsi="仿宋" w:eastAsia="仿宋"/>
          <w:color w:val="000000" w:themeColor="text1"/>
          <w:sz w:val="32"/>
          <w:szCs w:val="32"/>
          <w14:textFill>
            <w14:solidFill>
              <w14:schemeClr w14:val="tx1"/>
            </w14:solidFill>
          </w14:textFill>
        </w:rPr>
      </w:pPr>
      <w:r>
        <w:rPr>
          <w:rFonts w:hint="eastAsia" w:ascii="黑体" w:hAnsi="黑体" w:eastAsia="黑体"/>
          <w:sz w:val="32"/>
          <w:szCs w:val="32"/>
        </w:rPr>
        <w:t>第二十三条</w:t>
      </w:r>
      <w:r>
        <w:rPr>
          <w:rFonts w:hint="eastAsia" w:ascii="仿宋" w:hAnsi="仿宋" w:eastAsia="仿宋"/>
          <w:sz w:val="32"/>
          <w:szCs w:val="32"/>
        </w:rPr>
        <w:t xml:space="preserve"> </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奖励办法》第九条第一款第（三）项所称“</w:t>
      </w:r>
      <w:r>
        <w:rPr>
          <w:rFonts w:hint="eastAsia" w:ascii="仿宋" w:hAnsi="仿宋" w:eastAsia="仿宋"/>
          <w:color w:val="000000" w:themeColor="text1"/>
          <w:sz w:val="32"/>
          <w:szCs w:val="32"/>
          <w14:textFill>
            <w14:solidFill>
              <w14:schemeClr w14:val="tx1"/>
            </w14:solidFill>
          </w14:textFill>
        </w:rPr>
        <w:t>在推动行业科技进步、改善民生等方面有重大贡献”，是指项目的转化程度高，具有较强的示范、带动和扩散能力，促进产业结构的调整、优化、升级及产品的更新换代，对提升行业的科技发展水平具有重要的推动作用；或者项目具有较强的科学技术基础性、社会公益性，促进</w:t>
      </w:r>
      <w:r>
        <w:rPr>
          <w:rFonts w:hint="eastAsia" w:ascii="仿宋_GB2312" w:eastAsia="仿宋_GB2312"/>
          <w:spacing w:val="-2"/>
          <w:sz w:val="32"/>
          <w:szCs w:val="32"/>
        </w:rPr>
        <w:t>科学技术知识普及，</w:t>
      </w:r>
      <w:r>
        <w:rPr>
          <w:rFonts w:hint="eastAsia" w:ascii="仿宋" w:hAnsi="仿宋" w:eastAsia="仿宋"/>
          <w:color w:val="000000" w:themeColor="text1"/>
          <w:sz w:val="32"/>
          <w:szCs w:val="32"/>
          <w14:textFill>
            <w14:solidFill>
              <w14:schemeClr w14:val="tx1"/>
            </w14:solidFill>
          </w14:textFill>
        </w:rPr>
        <w:t>改善人民生活水平，创造显著社会效益。其中，科学技术普及的成果限于科普图书、科普电子出版物和科普音像制品，不包括科普论文、科普报纸和期刊、学历教育教材或培训教材等。</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第二十四条</w:t>
      </w:r>
      <w:r>
        <w:rPr>
          <w:rFonts w:hint="eastAsia" w:ascii="宋体" w:hAnsi="宋体" w:eastAsia="宋体" w:cs="宋体"/>
          <w:sz w:val="32"/>
          <w:szCs w:val="32"/>
        </w:rPr>
        <w:t> </w:t>
      </w:r>
      <w:r>
        <w:rPr>
          <w:rFonts w:hint="eastAsia" w:ascii="仿宋" w:hAnsi="仿宋" w:eastAsia="仿宋"/>
          <w:sz w:val="32"/>
          <w:szCs w:val="32"/>
        </w:rPr>
        <w:t>科技进步奖项目的等级评定标准如下：</w:t>
      </w:r>
    </w:p>
    <w:p>
      <w:pPr>
        <w:spacing w:line="4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　　</w:t>
      </w:r>
      <w:r>
        <w:rPr>
          <w:rFonts w:hint="eastAsia" w:ascii="仿宋" w:hAnsi="仿宋" w:eastAsia="仿宋"/>
          <w:color w:val="000000" w:themeColor="text1"/>
          <w:sz w:val="32"/>
          <w:szCs w:val="32"/>
          <w14:textFill>
            <w14:solidFill>
              <w14:schemeClr w14:val="tx1"/>
            </w14:solidFill>
          </w14:textFill>
        </w:rPr>
        <w:t>（一）面向国家、广东省或者深圳市的重大战略需求，在关键技术或者系统集成上有重大创新，技术难度大，总体技术水平和主要技术指标达到国内领先以上水平，并符合以下条件之一：市场竞争力强，对经济发展的贡献率高，创造了重大的经济效益，对行业的技术进步和产业结构优化有重大作用的；在行业得到广泛应用，取得了重大社会效益，对科技发展、社会进步、生态环境保护和民生改善有重大意义的，可以评为一等奖；</w:t>
      </w:r>
    </w:p>
    <w:p>
      <w:pPr>
        <w:spacing w:line="48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（二）</w:t>
      </w:r>
      <w:r>
        <w:rPr>
          <w:rFonts w:hint="eastAsia" w:ascii="仿宋" w:hAnsi="仿宋" w:eastAsia="仿宋"/>
          <w:color w:val="000000" w:themeColor="text1"/>
          <w:sz w:val="32"/>
          <w:szCs w:val="32"/>
          <w14:textFill>
            <w14:solidFill>
              <w14:schemeClr w14:val="tx1"/>
            </w14:solidFill>
          </w14:textFill>
        </w:rPr>
        <w:t>面向国家、广东省或者深圳市的重大战略需求，在关键技术或者系统集成上有较大创新，技术难度较大，总体技术水平和主要技术指标达到国内先进水平，并符合以下条件之一：市场竞争力较强，对经济发展的贡献率较高，创造了显著的经济效益，对行业的技术进步和产业结构优化有较大意义的；在行业得到广泛应用，取得了显著的社会效益，对科技发展、社会进步、生态环境保护和民生改善有较大意义的，可以评为二等奖。</w:t>
      </w:r>
    </w:p>
    <w:p>
      <w:pPr>
        <w:spacing w:line="480" w:lineRule="exact"/>
        <w:rPr>
          <w:rFonts w:ascii="仿宋" w:hAnsi="仿宋" w:eastAsia="仿宋"/>
          <w:sz w:val="32"/>
          <w:szCs w:val="32"/>
        </w:rPr>
      </w:pPr>
      <w:r>
        <w:rPr>
          <w:rFonts w:hint="eastAsia" w:ascii="仿宋" w:hAnsi="仿宋" w:eastAsia="仿宋"/>
          <w:sz w:val="32"/>
          <w:szCs w:val="32"/>
        </w:rPr>
        <w:t>　　科技进步奖单项授奖人数一等奖不超过15人，授奖单位不超过10个，二等奖不超过8人，授奖单位不超过7个。</w:t>
      </w:r>
    </w:p>
    <w:p>
      <w:pPr>
        <w:spacing w:line="480" w:lineRule="exact"/>
        <w:ind w:firstLine="2570" w:firstLineChars="800"/>
        <w:rPr>
          <w:rFonts w:ascii="仿宋" w:hAnsi="仿宋" w:eastAsia="仿宋"/>
          <w:b/>
          <w:bCs/>
          <w:sz w:val="32"/>
          <w:szCs w:val="32"/>
        </w:rPr>
      </w:pPr>
    </w:p>
    <w:p>
      <w:pPr>
        <w:spacing w:line="480" w:lineRule="exact"/>
        <w:ind w:firstLine="3052" w:firstLineChars="950"/>
        <w:rPr>
          <w:rFonts w:ascii="仿宋" w:hAnsi="仿宋" w:eastAsia="仿宋"/>
          <w:b/>
          <w:bCs/>
          <w:sz w:val="32"/>
          <w:szCs w:val="32"/>
        </w:rPr>
      </w:pPr>
      <w:r>
        <w:rPr>
          <w:rFonts w:hint="eastAsia" w:ascii="黑体" w:hAnsi="黑体" w:eastAsia="黑体"/>
          <w:b/>
          <w:bCs/>
          <w:sz w:val="32"/>
          <w:szCs w:val="32"/>
        </w:rPr>
        <w:t>第三章 提名与受理</w:t>
      </w:r>
    </w:p>
    <w:p>
      <w:pPr>
        <w:spacing w:line="480" w:lineRule="exact"/>
        <w:ind w:firstLine="645"/>
        <w:rPr>
          <w:rFonts w:ascii="仿宋" w:hAnsi="仿宋" w:eastAsia="仿宋"/>
          <w:bCs/>
          <w:sz w:val="32"/>
          <w:szCs w:val="32"/>
        </w:rPr>
      </w:pPr>
      <w:r>
        <w:rPr>
          <w:rFonts w:hint="eastAsia" w:ascii="黑体" w:hAnsi="黑体" w:eastAsia="黑体"/>
          <w:bCs/>
          <w:sz w:val="32"/>
          <w:szCs w:val="32"/>
        </w:rPr>
        <w:t>第二十五条</w:t>
      </w:r>
      <w:r>
        <w:rPr>
          <w:rFonts w:hint="eastAsia" w:ascii="仿宋" w:hAnsi="仿宋" w:eastAsia="仿宋"/>
          <w:bCs/>
          <w:sz w:val="32"/>
          <w:szCs w:val="32"/>
        </w:rPr>
        <w:t xml:space="preserve">  奖励办法第十六条所称“其他组织”是指经市科技主管部门认定符合提名条件的国家直属驻深单位、以及其他特定的机关、企事业单位和社会团体等。</w:t>
      </w:r>
    </w:p>
    <w:p>
      <w:pPr>
        <w:spacing w:line="480" w:lineRule="exact"/>
        <w:ind w:firstLine="645"/>
        <w:rPr>
          <w:rFonts w:ascii="仿宋" w:hAnsi="仿宋" w:eastAsia="仿宋"/>
          <w:bCs/>
          <w:sz w:val="32"/>
          <w:szCs w:val="32"/>
        </w:rPr>
      </w:pPr>
      <w:r>
        <w:rPr>
          <w:rFonts w:hint="eastAsia" w:ascii="黑体" w:hAnsi="黑体" w:eastAsia="黑体"/>
          <w:bCs/>
          <w:sz w:val="32"/>
          <w:szCs w:val="32"/>
        </w:rPr>
        <w:t>第二十六条</w:t>
      </w:r>
      <w:r>
        <w:rPr>
          <w:rFonts w:hint="eastAsia" w:ascii="仿宋" w:hAnsi="仿宋" w:eastAsia="仿宋"/>
          <w:bCs/>
          <w:sz w:val="32"/>
          <w:szCs w:val="32"/>
        </w:rPr>
        <w:t xml:space="preserve">  奖励办法第十六条所称“</w:t>
      </w:r>
      <w:r>
        <w:rPr>
          <w:rFonts w:hint="eastAsia" w:ascii="仿宋_GB2312" w:hAnsi="宋体" w:eastAsia="仿宋_GB2312" w:cs="Times New Roman"/>
          <w:sz w:val="32"/>
          <w:szCs w:val="32"/>
        </w:rPr>
        <w:t>科学技术专家</w:t>
      </w:r>
      <w:r>
        <w:rPr>
          <w:rFonts w:hint="eastAsia" w:ascii="仿宋" w:hAnsi="仿宋" w:eastAsia="仿宋"/>
          <w:bCs/>
          <w:sz w:val="32"/>
          <w:szCs w:val="32"/>
        </w:rPr>
        <w:t>”（以下简称科技专家）是指全职在我市的中国科学院院士、中国工程院院士，广东省突出贡献奖获得者、深圳市市长奖获得者、深圳市获国家科技奖项目的前三完成人、由深圳市单位牵头获广东省科技奖特等奖或者一等奖项目的第一完成人。上述科技专家每年可三人联合提名熟悉专业的市科学技术奖候选项目。</w:t>
      </w:r>
    </w:p>
    <w:p>
      <w:pPr>
        <w:spacing w:line="480" w:lineRule="exact"/>
        <w:ind w:firstLine="645"/>
        <w:rPr>
          <w:rFonts w:ascii="仿宋" w:hAnsi="仿宋" w:eastAsia="仿宋"/>
          <w:bCs/>
          <w:sz w:val="32"/>
          <w:szCs w:val="32"/>
        </w:rPr>
      </w:pPr>
      <w:r>
        <w:rPr>
          <w:rFonts w:hint="eastAsia" w:ascii="仿宋" w:hAnsi="仿宋" w:eastAsia="仿宋"/>
          <w:bCs/>
          <w:sz w:val="32"/>
          <w:szCs w:val="32"/>
        </w:rPr>
        <w:t>提名专家不能作为同年度提名项目完成人，并应回避本人提名项目的评审活动。</w:t>
      </w:r>
    </w:p>
    <w:p>
      <w:pPr>
        <w:spacing w:line="480" w:lineRule="exact"/>
        <w:ind w:firstLine="645"/>
        <w:rPr>
          <w:rFonts w:ascii="仿宋" w:hAnsi="仿宋" w:eastAsia="仿宋"/>
          <w:bCs/>
          <w:sz w:val="32"/>
          <w:szCs w:val="32"/>
        </w:rPr>
      </w:pPr>
      <w:r>
        <w:rPr>
          <w:rFonts w:hint="eastAsia" w:ascii="黑体" w:hAnsi="黑体" w:eastAsia="黑体"/>
          <w:bCs/>
          <w:sz w:val="32"/>
          <w:szCs w:val="32"/>
        </w:rPr>
        <w:t>第二十七条</w:t>
      </w:r>
      <w:r>
        <w:rPr>
          <w:rFonts w:hint="eastAsia" w:ascii="仿宋" w:hAnsi="仿宋" w:eastAsia="仿宋"/>
          <w:bCs/>
          <w:sz w:val="32"/>
          <w:szCs w:val="32"/>
        </w:rPr>
        <w:t xml:space="preserve">  提名单位和提名科技专家应严格依据评审标准提名，自然科学奖、技术发明奖、科技进步奖按等级提名，评审落选的不再降级参评。</w:t>
      </w:r>
    </w:p>
    <w:p>
      <w:pPr>
        <w:spacing w:line="480" w:lineRule="exact"/>
        <w:ind w:firstLine="646"/>
        <w:rPr>
          <w:rFonts w:ascii="仿宋" w:hAnsi="仿宋" w:eastAsia="仿宋"/>
          <w:bCs/>
          <w:sz w:val="32"/>
          <w:szCs w:val="32"/>
        </w:rPr>
      </w:pPr>
      <w:r>
        <w:rPr>
          <w:rFonts w:hint="eastAsia" w:ascii="黑体" w:hAnsi="黑体" w:eastAsia="黑体"/>
          <w:bCs/>
          <w:sz w:val="32"/>
          <w:szCs w:val="32"/>
        </w:rPr>
        <w:t>第二十八条</w:t>
      </w:r>
      <w:r>
        <w:rPr>
          <w:rFonts w:hint="eastAsia" w:ascii="仿宋" w:hAnsi="仿宋" w:eastAsia="仿宋"/>
          <w:bCs/>
          <w:sz w:val="32"/>
          <w:szCs w:val="32"/>
        </w:rPr>
        <w:t xml:space="preserve">  提名单位和提名科技专家应在本学科、本行业、本部门范围内进行提名，提名单位的提名奖项和数量不限，提名科技专家每个年度限提名1个项目。鼓励从社会力量设立的科学技术奖获奖项目中择优提名市科学技术奖。</w:t>
      </w:r>
    </w:p>
    <w:p>
      <w:pPr>
        <w:pStyle w:val="10"/>
        <w:spacing w:after="40" w:line="480" w:lineRule="exact"/>
        <w:ind w:firstLine="641"/>
        <w:jc w:val="both"/>
        <w:rPr>
          <w:rFonts w:ascii="仿宋" w:hAnsi="仿宋" w:eastAsia="仿宋" w:cstheme="minorBidi"/>
          <w:bCs/>
          <w:sz w:val="32"/>
          <w:szCs w:val="32"/>
          <w:lang w:val="en-US" w:eastAsia="zh-CN" w:bidi="ar-SA"/>
        </w:rPr>
      </w:pPr>
      <w:r>
        <w:rPr>
          <w:rFonts w:hint="eastAsia" w:ascii="黑体" w:hAnsi="黑体" w:eastAsia="黑体"/>
          <w:bCs/>
          <w:sz w:val="32"/>
          <w:szCs w:val="32"/>
        </w:rPr>
        <w:t>第二十</w:t>
      </w:r>
      <w:r>
        <w:rPr>
          <w:rFonts w:hint="eastAsia" w:ascii="黑体" w:hAnsi="黑体" w:eastAsia="黑体"/>
          <w:bCs/>
          <w:sz w:val="32"/>
          <w:szCs w:val="32"/>
          <w:lang w:eastAsia="zh-CN"/>
        </w:rPr>
        <w:t>九</w:t>
      </w:r>
      <w:r>
        <w:rPr>
          <w:rFonts w:hint="eastAsia" w:ascii="黑体" w:hAnsi="黑体" w:eastAsia="黑体"/>
          <w:bCs/>
          <w:sz w:val="32"/>
          <w:szCs w:val="32"/>
        </w:rPr>
        <w:t>条</w:t>
      </w:r>
      <w:r>
        <w:rPr>
          <w:rFonts w:hint="eastAsia" w:ascii="仿宋" w:hAnsi="仿宋" w:eastAsia="仿宋"/>
          <w:bCs/>
          <w:sz w:val="32"/>
          <w:szCs w:val="32"/>
        </w:rPr>
        <w:t xml:space="preserve"> </w:t>
      </w:r>
      <w:r>
        <w:rPr>
          <w:rFonts w:hint="eastAsia" w:ascii="仿宋" w:hAnsi="仿宋" w:eastAsia="仿宋"/>
          <w:bCs/>
          <w:sz w:val="32"/>
          <w:szCs w:val="32"/>
          <w:lang w:eastAsia="zh-CN"/>
        </w:rPr>
        <w:t xml:space="preserve"> </w:t>
      </w:r>
      <w:r>
        <w:rPr>
          <w:rFonts w:ascii="仿宋" w:hAnsi="仿宋" w:eastAsia="仿宋" w:cstheme="minorBidi"/>
          <w:bCs/>
          <w:sz w:val="32"/>
          <w:szCs w:val="32"/>
          <w:lang w:val="en-US" w:eastAsia="zh-CN" w:bidi="ar-SA"/>
        </w:rPr>
        <w:t>奖励办法第十</w:t>
      </w:r>
      <w:r>
        <w:rPr>
          <w:rFonts w:hint="eastAsia" w:ascii="仿宋" w:hAnsi="仿宋" w:eastAsia="仿宋" w:cstheme="minorBidi"/>
          <w:bCs/>
          <w:sz w:val="32"/>
          <w:szCs w:val="32"/>
          <w:lang w:val="en-US" w:eastAsia="zh-CN" w:bidi="ar-SA"/>
        </w:rPr>
        <w:t>六</w:t>
      </w:r>
      <w:r>
        <w:rPr>
          <w:rFonts w:ascii="仿宋" w:hAnsi="仿宋" w:eastAsia="仿宋" w:cstheme="minorBidi"/>
          <w:bCs/>
          <w:sz w:val="32"/>
          <w:szCs w:val="32"/>
          <w:lang w:val="en-US" w:eastAsia="zh-CN" w:bidi="ar-SA"/>
        </w:rPr>
        <w:t>条规定的提名单位和提名</w:t>
      </w:r>
      <w:r>
        <w:rPr>
          <w:rFonts w:hint="eastAsia" w:ascii="仿宋" w:hAnsi="仿宋" w:eastAsia="仿宋" w:cstheme="minorBidi"/>
          <w:bCs/>
          <w:sz w:val="32"/>
          <w:szCs w:val="32"/>
          <w:lang w:val="en-US" w:eastAsia="zh-CN" w:bidi="ar-SA"/>
        </w:rPr>
        <w:t>科技</w:t>
      </w:r>
      <w:r>
        <w:rPr>
          <w:rFonts w:ascii="仿宋" w:hAnsi="仿宋" w:eastAsia="仿宋" w:cstheme="minorBidi"/>
          <w:bCs/>
          <w:sz w:val="32"/>
          <w:szCs w:val="32"/>
          <w:lang w:val="en-US" w:eastAsia="zh-CN" w:bidi="ar-SA"/>
        </w:rPr>
        <w:t>专家提名</w:t>
      </w:r>
      <w:r>
        <w:rPr>
          <w:rFonts w:hint="eastAsia" w:ascii="仿宋" w:hAnsi="仿宋" w:eastAsia="仿宋" w:cstheme="minorBidi"/>
          <w:bCs/>
          <w:sz w:val="32"/>
          <w:szCs w:val="32"/>
          <w:lang w:val="en-US" w:eastAsia="zh-CN" w:bidi="ar-SA"/>
        </w:rPr>
        <w:t>市</w:t>
      </w:r>
      <w:r>
        <w:rPr>
          <w:rFonts w:ascii="仿宋" w:hAnsi="仿宋" w:eastAsia="仿宋" w:cstheme="minorBidi"/>
          <w:bCs/>
          <w:sz w:val="32"/>
          <w:szCs w:val="32"/>
          <w:lang w:val="en-US" w:eastAsia="zh-CN" w:bidi="ar-SA"/>
        </w:rPr>
        <w:t>科学技术奖的候选</w:t>
      </w:r>
      <w:r>
        <w:rPr>
          <w:rFonts w:hint="eastAsia" w:ascii="仿宋" w:hAnsi="仿宋" w:eastAsia="仿宋" w:cstheme="minorBidi"/>
          <w:bCs/>
          <w:sz w:val="32"/>
          <w:szCs w:val="32"/>
          <w:lang w:val="en-US" w:eastAsia="zh-CN" w:bidi="ar-SA"/>
        </w:rPr>
        <w:t>者</w:t>
      </w:r>
      <w:r>
        <w:rPr>
          <w:rFonts w:ascii="仿宋" w:hAnsi="仿宋" w:eastAsia="仿宋" w:cstheme="minorBidi"/>
          <w:bCs/>
          <w:sz w:val="32"/>
          <w:szCs w:val="32"/>
          <w:lang w:val="en-US" w:eastAsia="zh-CN" w:bidi="ar-SA"/>
        </w:rPr>
        <w:t>时，应当征得候选项目完成单位、完成人的同意，并填写由</w:t>
      </w:r>
      <w:r>
        <w:rPr>
          <w:rFonts w:hint="eastAsia" w:ascii="仿宋" w:hAnsi="仿宋" w:eastAsia="仿宋" w:cstheme="minorBidi"/>
          <w:bCs/>
          <w:sz w:val="32"/>
          <w:szCs w:val="32"/>
          <w:lang w:val="en-US" w:eastAsia="zh-CN" w:bidi="ar-SA"/>
        </w:rPr>
        <w:t>市科技主管部门</w:t>
      </w:r>
      <w:r>
        <w:rPr>
          <w:rFonts w:ascii="仿宋" w:hAnsi="仿宋" w:eastAsia="仿宋" w:cstheme="minorBidi"/>
          <w:bCs/>
          <w:sz w:val="32"/>
          <w:szCs w:val="32"/>
          <w:lang w:val="en-US" w:eastAsia="zh-CN" w:bidi="ar-SA"/>
        </w:rPr>
        <w:t>制作的提名书，提供必要的证明或者评价材料。提名书及有关材料应当完整、真实、可靠，并在提名、答辩、异议处理等工作中承担相应责任。</w:t>
      </w:r>
    </w:p>
    <w:p>
      <w:pPr>
        <w:pStyle w:val="10"/>
        <w:spacing w:line="480" w:lineRule="exact"/>
        <w:ind w:firstLine="641"/>
        <w:jc w:val="both"/>
        <w:rPr>
          <w:rFonts w:ascii="仿宋" w:hAnsi="仿宋" w:eastAsia="仿宋" w:cstheme="minorBidi"/>
          <w:bCs/>
          <w:sz w:val="32"/>
          <w:szCs w:val="32"/>
          <w:lang w:val="en-US" w:eastAsia="zh-CN" w:bidi="ar-SA"/>
        </w:rPr>
      </w:pPr>
      <w:r>
        <w:rPr>
          <w:rFonts w:hint="eastAsia" w:ascii="黑体" w:hAnsi="黑体" w:eastAsia="黑体" w:cstheme="minorBidi"/>
          <w:bCs/>
          <w:sz w:val="32"/>
          <w:szCs w:val="32"/>
          <w:lang w:val="en-US" w:eastAsia="zh-CN" w:bidi="ar-SA"/>
        </w:rPr>
        <w:t>第三十条</w:t>
      </w:r>
      <w:r>
        <w:rPr>
          <w:rFonts w:hint="eastAsia" w:ascii="仿宋" w:hAnsi="仿宋" w:eastAsia="仿宋" w:cstheme="minorBidi"/>
          <w:bCs/>
          <w:sz w:val="32"/>
          <w:szCs w:val="32"/>
          <w:lang w:val="en-US" w:eastAsia="zh-CN" w:bidi="ar-SA"/>
        </w:rPr>
        <w:t xml:space="preserve">  除市长奖外，同一人同一年度只能作为一个项目完成人被提名参加市科学技术奖评选</w:t>
      </w:r>
      <w:r>
        <w:rPr>
          <w:rFonts w:ascii="仿宋" w:hAnsi="仿宋" w:eastAsia="仿宋" w:cstheme="minorBidi"/>
          <w:bCs/>
          <w:sz w:val="32"/>
          <w:szCs w:val="32"/>
          <w:lang w:val="en-US" w:eastAsia="zh-CN" w:bidi="ar-SA"/>
        </w:rPr>
        <w:t>。</w:t>
      </w:r>
    </w:p>
    <w:p>
      <w:pPr>
        <w:spacing w:line="520" w:lineRule="exact"/>
        <w:ind w:firstLine="640"/>
        <w:rPr>
          <w:rFonts w:ascii="仿宋" w:hAnsi="仿宋" w:eastAsia="仿宋"/>
          <w:bCs/>
          <w:sz w:val="32"/>
          <w:szCs w:val="32"/>
        </w:rPr>
      </w:pPr>
      <w:r>
        <w:rPr>
          <w:rFonts w:hint="eastAsia" w:ascii="黑体" w:hAnsi="黑体" w:eastAsia="黑体"/>
          <w:bCs/>
          <w:sz w:val="32"/>
          <w:szCs w:val="32"/>
        </w:rPr>
        <w:t>第三十一</w:t>
      </w:r>
      <w:r>
        <w:rPr>
          <w:rFonts w:ascii="黑体" w:hAnsi="黑体" w:eastAsia="黑体"/>
          <w:bCs/>
          <w:sz w:val="32"/>
          <w:szCs w:val="32"/>
        </w:rPr>
        <w:t>条</w:t>
      </w:r>
      <w:r>
        <w:rPr>
          <w:rFonts w:ascii="仿宋" w:hAnsi="仿宋" w:eastAsia="仿宋"/>
          <w:bCs/>
          <w:sz w:val="32"/>
          <w:szCs w:val="32"/>
        </w:rPr>
        <w:t xml:space="preserve"> </w:t>
      </w:r>
      <w:r>
        <w:rPr>
          <w:rFonts w:hint="eastAsia" w:ascii="仿宋" w:hAnsi="仿宋" w:eastAsia="仿宋"/>
          <w:bCs/>
          <w:sz w:val="32"/>
          <w:szCs w:val="32"/>
        </w:rPr>
        <w:t xml:space="preserve"> 除市长奖外，从被提名年度算起，上两个年度市科学技术奖项目获奖完成人，不能被提名参加当年度市科学技术奖评选。</w:t>
      </w:r>
    </w:p>
    <w:p>
      <w:pPr>
        <w:spacing w:line="520" w:lineRule="exact"/>
        <w:ind w:firstLine="640"/>
        <w:rPr>
          <w:rFonts w:ascii="仿宋" w:hAnsi="仿宋" w:eastAsia="仿宋"/>
          <w:bCs/>
          <w:sz w:val="32"/>
          <w:szCs w:val="32"/>
        </w:rPr>
      </w:pPr>
      <w:r>
        <w:rPr>
          <w:rFonts w:ascii="黑体" w:hAnsi="黑体" w:eastAsia="黑体"/>
          <w:bCs/>
          <w:sz w:val="32"/>
          <w:szCs w:val="32"/>
        </w:rPr>
        <w:t>第</w:t>
      </w:r>
      <w:r>
        <w:rPr>
          <w:rFonts w:hint="eastAsia" w:ascii="黑体" w:hAnsi="黑体" w:eastAsia="黑体"/>
          <w:bCs/>
          <w:sz w:val="32"/>
          <w:szCs w:val="32"/>
        </w:rPr>
        <w:t>三</w:t>
      </w:r>
      <w:r>
        <w:rPr>
          <w:rFonts w:ascii="黑体" w:hAnsi="黑体" w:eastAsia="黑体"/>
          <w:bCs/>
          <w:sz w:val="32"/>
          <w:szCs w:val="32"/>
        </w:rPr>
        <w:t>十</w:t>
      </w:r>
      <w:r>
        <w:rPr>
          <w:rFonts w:hint="eastAsia" w:ascii="黑体" w:hAnsi="黑体" w:eastAsia="黑体"/>
          <w:bCs/>
          <w:sz w:val="32"/>
          <w:szCs w:val="32"/>
        </w:rPr>
        <w:t>二</w:t>
      </w:r>
      <w:r>
        <w:rPr>
          <w:rFonts w:ascii="黑体" w:hAnsi="黑体" w:eastAsia="黑体"/>
          <w:bCs/>
          <w:sz w:val="32"/>
          <w:szCs w:val="32"/>
        </w:rPr>
        <w:t>条</w:t>
      </w:r>
      <w:r>
        <w:rPr>
          <w:rFonts w:ascii="仿宋" w:hAnsi="仿宋" w:eastAsia="仿宋"/>
          <w:bCs/>
          <w:sz w:val="32"/>
          <w:szCs w:val="32"/>
        </w:rPr>
        <w:t xml:space="preserve"> </w:t>
      </w:r>
      <w:r>
        <w:rPr>
          <w:rFonts w:hint="eastAsia" w:ascii="仿宋" w:hAnsi="仿宋" w:eastAsia="仿宋"/>
          <w:bCs/>
          <w:sz w:val="32"/>
          <w:szCs w:val="32"/>
        </w:rPr>
        <w:t xml:space="preserve"> </w:t>
      </w:r>
      <w:r>
        <w:rPr>
          <w:rFonts w:ascii="仿宋" w:hAnsi="仿宋" w:eastAsia="仿宋"/>
          <w:bCs/>
          <w:sz w:val="32"/>
          <w:szCs w:val="32"/>
        </w:rPr>
        <w:t>经过评定未授奖的项目，若在之后研究开发活动中获得新的实质性进展，并符合奖励办法及本细则有关规定条件的，可以按照规定的程序再次</w:t>
      </w:r>
      <w:r>
        <w:rPr>
          <w:rFonts w:hint="eastAsia" w:ascii="仿宋" w:hAnsi="仿宋" w:eastAsia="仿宋"/>
          <w:bCs/>
          <w:sz w:val="32"/>
          <w:szCs w:val="32"/>
        </w:rPr>
        <w:t>被</w:t>
      </w:r>
      <w:r>
        <w:rPr>
          <w:rFonts w:ascii="仿宋" w:hAnsi="仿宋" w:eastAsia="仿宋"/>
          <w:bCs/>
          <w:sz w:val="32"/>
          <w:szCs w:val="32"/>
        </w:rPr>
        <w:t>提名参加</w:t>
      </w:r>
      <w:r>
        <w:rPr>
          <w:rFonts w:hint="eastAsia" w:ascii="仿宋" w:hAnsi="仿宋" w:eastAsia="仿宋"/>
          <w:bCs/>
          <w:sz w:val="32"/>
          <w:szCs w:val="32"/>
        </w:rPr>
        <w:t>市</w:t>
      </w:r>
      <w:r>
        <w:rPr>
          <w:rFonts w:ascii="仿宋" w:hAnsi="仿宋" w:eastAsia="仿宋"/>
          <w:bCs/>
          <w:sz w:val="32"/>
          <w:szCs w:val="32"/>
        </w:rPr>
        <w:t>科学技术奖评</w:t>
      </w:r>
      <w:r>
        <w:rPr>
          <w:rFonts w:hint="eastAsia" w:ascii="仿宋" w:hAnsi="仿宋" w:eastAsia="仿宋"/>
          <w:bCs/>
          <w:sz w:val="32"/>
          <w:szCs w:val="32"/>
        </w:rPr>
        <w:t>选</w:t>
      </w:r>
      <w:r>
        <w:rPr>
          <w:rFonts w:ascii="仿宋" w:hAnsi="仿宋" w:eastAsia="仿宋"/>
          <w:bCs/>
          <w:sz w:val="32"/>
          <w:szCs w:val="32"/>
        </w:rPr>
        <w:t>。</w:t>
      </w:r>
    </w:p>
    <w:p>
      <w:pPr>
        <w:spacing w:line="520" w:lineRule="exact"/>
        <w:ind w:firstLine="640"/>
        <w:rPr>
          <w:rFonts w:ascii="仿宋" w:hAnsi="仿宋" w:eastAsia="仿宋"/>
          <w:bCs/>
          <w:sz w:val="32"/>
          <w:szCs w:val="32"/>
        </w:rPr>
      </w:pPr>
      <w:r>
        <w:rPr>
          <w:rFonts w:ascii="黑体" w:hAnsi="黑体" w:eastAsia="黑体"/>
          <w:bCs/>
          <w:sz w:val="32"/>
          <w:szCs w:val="32"/>
        </w:rPr>
        <w:t>第</w:t>
      </w:r>
      <w:r>
        <w:rPr>
          <w:rFonts w:hint="eastAsia" w:ascii="黑体" w:hAnsi="黑体" w:eastAsia="黑体"/>
          <w:bCs/>
          <w:sz w:val="32"/>
          <w:szCs w:val="32"/>
        </w:rPr>
        <w:t>三十三</w:t>
      </w:r>
      <w:r>
        <w:rPr>
          <w:rFonts w:ascii="黑体" w:hAnsi="黑体" w:eastAsia="黑体"/>
          <w:bCs/>
          <w:sz w:val="32"/>
          <w:szCs w:val="32"/>
        </w:rPr>
        <w:t>条</w:t>
      </w:r>
      <w:r>
        <w:rPr>
          <w:rFonts w:hint="eastAsia" w:ascii="仿宋" w:hAnsi="仿宋" w:eastAsia="仿宋"/>
          <w:bCs/>
          <w:sz w:val="32"/>
          <w:szCs w:val="32"/>
        </w:rPr>
        <w:t xml:space="preserve">  </w:t>
      </w:r>
      <w:r>
        <w:rPr>
          <w:rFonts w:ascii="仿宋" w:hAnsi="仿宋" w:eastAsia="仿宋"/>
          <w:bCs/>
          <w:sz w:val="32"/>
          <w:szCs w:val="32"/>
        </w:rPr>
        <w:t>符合奖励办法第十</w:t>
      </w:r>
      <w:r>
        <w:rPr>
          <w:rFonts w:hint="eastAsia" w:ascii="仿宋" w:hAnsi="仿宋" w:eastAsia="仿宋"/>
          <w:bCs/>
          <w:sz w:val="32"/>
          <w:szCs w:val="32"/>
        </w:rPr>
        <w:t>六</w:t>
      </w:r>
      <w:r>
        <w:rPr>
          <w:rFonts w:ascii="仿宋" w:hAnsi="仿宋" w:eastAsia="仿宋"/>
          <w:bCs/>
          <w:sz w:val="32"/>
          <w:szCs w:val="32"/>
        </w:rPr>
        <w:t>条及本细则规定的提名单位和提名</w:t>
      </w:r>
      <w:r>
        <w:rPr>
          <w:rFonts w:hint="eastAsia" w:ascii="仿宋" w:hAnsi="仿宋" w:eastAsia="仿宋"/>
          <w:bCs/>
          <w:sz w:val="32"/>
          <w:szCs w:val="32"/>
        </w:rPr>
        <w:t>科技</w:t>
      </w:r>
      <w:r>
        <w:rPr>
          <w:rFonts w:ascii="仿宋" w:hAnsi="仿宋" w:eastAsia="仿宋"/>
          <w:bCs/>
          <w:sz w:val="32"/>
          <w:szCs w:val="32"/>
        </w:rPr>
        <w:t>专家，应当在规定的时间内向</w:t>
      </w:r>
      <w:r>
        <w:rPr>
          <w:rFonts w:hint="eastAsia" w:ascii="仿宋" w:hAnsi="仿宋" w:eastAsia="仿宋"/>
          <w:bCs/>
          <w:sz w:val="32"/>
          <w:szCs w:val="32"/>
        </w:rPr>
        <w:t>市科技主管部门</w:t>
      </w:r>
      <w:r>
        <w:rPr>
          <w:rFonts w:ascii="仿宋" w:hAnsi="仿宋" w:eastAsia="仿宋"/>
          <w:bCs/>
          <w:sz w:val="32"/>
          <w:szCs w:val="32"/>
        </w:rPr>
        <w:t>提交提名材料。</w:t>
      </w:r>
      <w:r>
        <w:rPr>
          <w:rFonts w:hint="eastAsia" w:ascii="仿宋" w:hAnsi="仿宋" w:eastAsia="仿宋"/>
          <w:bCs/>
          <w:sz w:val="32"/>
          <w:szCs w:val="32"/>
        </w:rPr>
        <w:t>市科技主管部门</w:t>
      </w:r>
      <w:r>
        <w:rPr>
          <w:rFonts w:ascii="仿宋" w:hAnsi="仿宋" w:eastAsia="仿宋"/>
          <w:bCs/>
          <w:sz w:val="32"/>
          <w:szCs w:val="32"/>
        </w:rPr>
        <w:t>负责对提名材料进行形式审查</w:t>
      </w:r>
      <w:r>
        <w:rPr>
          <w:rFonts w:hint="eastAsia" w:ascii="仿宋" w:hAnsi="仿宋" w:eastAsia="仿宋"/>
          <w:bCs/>
          <w:sz w:val="32"/>
          <w:szCs w:val="32"/>
        </w:rPr>
        <w:t>，不合格的项目不予授奖。</w:t>
      </w:r>
    </w:p>
    <w:p>
      <w:pPr>
        <w:spacing w:line="520" w:lineRule="exact"/>
        <w:ind w:firstLine="640"/>
        <w:rPr>
          <w:rFonts w:ascii="仿宋" w:hAnsi="仿宋" w:eastAsia="仿宋"/>
          <w:bCs/>
          <w:sz w:val="32"/>
          <w:szCs w:val="32"/>
        </w:rPr>
      </w:pPr>
      <w:r>
        <w:rPr>
          <w:rFonts w:ascii="黑体" w:hAnsi="黑体" w:eastAsia="黑体"/>
          <w:bCs/>
          <w:sz w:val="32"/>
          <w:szCs w:val="32"/>
        </w:rPr>
        <w:t>第</w:t>
      </w:r>
      <w:r>
        <w:rPr>
          <w:rFonts w:hint="eastAsia" w:ascii="黑体" w:hAnsi="黑体" w:eastAsia="黑体"/>
          <w:bCs/>
          <w:sz w:val="32"/>
          <w:szCs w:val="32"/>
        </w:rPr>
        <w:t>三</w:t>
      </w:r>
      <w:r>
        <w:rPr>
          <w:rFonts w:ascii="黑体" w:hAnsi="黑体" w:eastAsia="黑体"/>
          <w:bCs/>
          <w:sz w:val="32"/>
          <w:szCs w:val="32"/>
        </w:rPr>
        <w:t>十</w:t>
      </w:r>
      <w:r>
        <w:rPr>
          <w:rFonts w:hint="eastAsia" w:ascii="黑体" w:hAnsi="黑体" w:eastAsia="黑体"/>
          <w:bCs/>
          <w:sz w:val="32"/>
          <w:szCs w:val="32"/>
        </w:rPr>
        <w:t>四</w:t>
      </w:r>
      <w:r>
        <w:rPr>
          <w:rFonts w:ascii="黑体" w:hAnsi="黑体" w:eastAsia="黑体"/>
          <w:bCs/>
          <w:sz w:val="32"/>
          <w:szCs w:val="32"/>
        </w:rPr>
        <w:t>条</w:t>
      </w:r>
      <w:r>
        <w:rPr>
          <w:rFonts w:ascii="仿宋" w:hAnsi="仿宋" w:eastAsia="仿宋"/>
          <w:bCs/>
          <w:sz w:val="32"/>
          <w:szCs w:val="32"/>
        </w:rPr>
        <w:t xml:space="preserve"> </w:t>
      </w:r>
      <w:r>
        <w:rPr>
          <w:rFonts w:hint="eastAsia" w:ascii="仿宋" w:hAnsi="仿宋" w:eastAsia="仿宋"/>
          <w:bCs/>
          <w:sz w:val="32"/>
          <w:szCs w:val="32"/>
        </w:rPr>
        <w:t xml:space="preserve"> </w:t>
      </w:r>
      <w:r>
        <w:rPr>
          <w:rFonts w:ascii="仿宋" w:hAnsi="仿宋" w:eastAsia="仿宋"/>
          <w:bCs/>
          <w:sz w:val="32"/>
          <w:szCs w:val="32"/>
        </w:rPr>
        <w:t>连续两</w:t>
      </w:r>
      <w:r>
        <w:rPr>
          <w:rFonts w:hint="eastAsia" w:ascii="仿宋" w:hAnsi="仿宋" w:eastAsia="仿宋"/>
          <w:bCs/>
          <w:sz w:val="32"/>
          <w:szCs w:val="32"/>
        </w:rPr>
        <w:t>个年度</w:t>
      </w:r>
      <w:r>
        <w:rPr>
          <w:rFonts w:ascii="仿宋" w:hAnsi="仿宋" w:eastAsia="仿宋"/>
          <w:bCs/>
          <w:sz w:val="32"/>
          <w:szCs w:val="32"/>
        </w:rPr>
        <w:t>出现形式审查不合格项目的提名</w:t>
      </w:r>
      <w:r>
        <w:rPr>
          <w:rFonts w:hint="eastAsia" w:ascii="仿宋" w:hAnsi="仿宋" w:eastAsia="仿宋"/>
          <w:bCs/>
          <w:sz w:val="32"/>
          <w:szCs w:val="32"/>
        </w:rPr>
        <w:t>科技</w:t>
      </w:r>
      <w:r>
        <w:rPr>
          <w:rFonts w:ascii="仿宋" w:hAnsi="仿宋" w:eastAsia="仿宋"/>
          <w:bCs/>
          <w:sz w:val="32"/>
          <w:szCs w:val="32"/>
        </w:rPr>
        <w:t>专家</w:t>
      </w:r>
      <w:r>
        <w:rPr>
          <w:rFonts w:hint="eastAsia" w:ascii="仿宋" w:hAnsi="仿宋" w:eastAsia="仿宋"/>
          <w:bCs/>
          <w:sz w:val="32"/>
          <w:szCs w:val="32"/>
        </w:rPr>
        <w:t>或者组织</w:t>
      </w:r>
      <w:r>
        <w:rPr>
          <w:rFonts w:ascii="仿宋" w:hAnsi="仿宋" w:eastAsia="仿宋"/>
          <w:bCs/>
          <w:sz w:val="32"/>
          <w:szCs w:val="32"/>
        </w:rPr>
        <w:t>，</w:t>
      </w:r>
      <w:r>
        <w:rPr>
          <w:rFonts w:hint="eastAsia" w:ascii="仿宋" w:hAnsi="仿宋" w:eastAsia="仿宋"/>
          <w:bCs/>
          <w:sz w:val="32"/>
          <w:szCs w:val="32"/>
        </w:rPr>
        <w:t>市科技主管部门</w:t>
      </w:r>
      <w:r>
        <w:rPr>
          <w:rFonts w:ascii="仿宋" w:hAnsi="仿宋" w:eastAsia="仿宋"/>
          <w:bCs/>
          <w:sz w:val="32"/>
          <w:szCs w:val="32"/>
        </w:rPr>
        <w:t>暂停</w:t>
      </w:r>
      <w:r>
        <w:rPr>
          <w:rFonts w:hint="eastAsia" w:ascii="仿宋" w:hAnsi="仿宋" w:eastAsia="仿宋"/>
          <w:bCs/>
          <w:sz w:val="32"/>
          <w:szCs w:val="32"/>
        </w:rPr>
        <w:t>其</w:t>
      </w:r>
      <w:r>
        <w:rPr>
          <w:rFonts w:ascii="仿宋" w:hAnsi="仿宋" w:eastAsia="仿宋"/>
          <w:bCs/>
          <w:sz w:val="32"/>
          <w:szCs w:val="32"/>
        </w:rPr>
        <w:t>提名资格一年。</w:t>
      </w:r>
    </w:p>
    <w:p>
      <w:pPr>
        <w:spacing w:line="480" w:lineRule="exact"/>
        <w:ind w:firstLine="640" w:firstLineChars="200"/>
        <w:rPr>
          <w:rFonts w:ascii="仿宋" w:hAnsi="仿宋" w:eastAsia="仿宋"/>
          <w:bCs/>
          <w:sz w:val="32"/>
          <w:szCs w:val="32"/>
        </w:rPr>
      </w:pPr>
      <w:r>
        <w:rPr>
          <w:rFonts w:ascii="黑体" w:hAnsi="黑体" w:eastAsia="黑体"/>
          <w:bCs/>
          <w:sz w:val="32"/>
          <w:szCs w:val="32"/>
        </w:rPr>
        <w:t>第</w:t>
      </w:r>
      <w:r>
        <w:rPr>
          <w:rFonts w:hint="eastAsia" w:ascii="黑体" w:hAnsi="黑体" w:eastAsia="黑体"/>
          <w:bCs/>
          <w:sz w:val="32"/>
          <w:szCs w:val="32"/>
        </w:rPr>
        <w:t>三</w:t>
      </w:r>
      <w:r>
        <w:rPr>
          <w:rFonts w:ascii="黑体" w:hAnsi="黑体" w:eastAsia="黑体"/>
          <w:bCs/>
          <w:sz w:val="32"/>
          <w:szCs w:val="32"/>
        </w:rPr>
        <w:t>十</w:t>
      </w:r>
      <w:r>
        <w:rPr>
          <w:rFonts w:hint="eastAsia" w:ascii="黑体" w:hAnsi="黑体" w:eastAsia="黑体"/>
          <w:bCs/>
          <w:sz w:val="32"/>
          <w:szCs w:val="32"/>
        </w:rPr>
        <w:t>五</w:t>
      </w:r>
      <w:r>
        <w:rPr>
          <w:rFonts w:ascii="黑体" w:hAnsi="黑体" w:eastAsia="黑体"/>
          <w:bCs/>
          <w:sz w:val="32"/>
          <w:szCs w:val="32"/>
        </w:rPr>
        <w:t>条</w:t>
      </w:r>
      <w:r>
        <w:rPr>
          <w:rFonts w:ascii="仿宋" w:hAnsi="仿宋" w:eastAsia="仿宋"/>
          <w:bCs/>
          <w:sz w:val="32"/>
          <w:szCs w:val="32"/>
        </w:rPr>
        <w:t xml:space="preserve"> </w:t>
      </w:r>
      <w:r>
        <w:rPr>
          <w:rFonts w:hint="eastAsia" w:ascii="仿宋" w:hAnsi="仿宋" w:eastAsia="仿宋"/>
          <w:bCs/>
          <w:sz w:val="32"/>
          <w:szCs w:val="32"/>
        </w:rPr>
        <w:t xml:space="preserve"> </w:t>
      </w:r>
      <w:r>
        <w:rPr>
          <w:rFonts w:ascii="仿宋" w:hAnsi="仿宋" w:eastAsia="仿宋"/>
          <w:bCs/>
          <w:sz w:val="32"/>
          <w:szCs w:val="32"/>
        </w:rPr>
        <w:t>提名者恢复提名资格时，需向</w:t>
      </w:r>
      <w:r>
        <w:rPr>
          <w:rFonts w:hint="eastAsia" w:ascii="仿宋" w:hAnsi="仿宋" w:eastAsia="仿宋"/>
          <w:bCs/>
          <w:sz w:val="32"/>
          <w:szCs w:val="32"/>
        </w:rPr>
        <w:t>市科技主管部门</w:t>
      </w:r>
      <w:r>
        <w:rPr>
          <w:rFonts w:ascii="仿宋" w:hAnsi="仿宋" w:eastAsia="仿宋"/>
          <w:bCs/>
          <w:sz w:val="32"/>
          <w:szCs w:val="32"/>
        </w:rPr>
        <w:t>提出申请，经审核同意后方可提名</w:t>
      </w:r>
      <w:r>
        <w:rPr>
          <w:rFonts w:hint="eastAsia" w:ascii="仿宋" w:hAnsi="仿宋" w:eastAsia="仿宋"/>
          <w:bCs/>
          <w:sz w:val="32"/>
          <w:szCs w:val="32"/>
        </w:rPr>
        <w:t>。</w:t>
      </w:r>
    </w:p>
    <w:p>
      <w:pPr>
        <w:spacing w:line="480" w:lineRule="exact"/>
        <w:ind w:firstLine="3040" w:firstLineChars="950"/>
        <w:rPr>
          <w:rFonts w:ascii="仿宋" w:hAnsi="仿宋" w:eastAsia="仿宋"/>
          <w:bCs/>
          <w:sz w:val="32"/>
          <w:szCs w:val="32"/>
        </w:rPr>
      </w:pPr>
    </w:p>
    <w:p>
      <w:pPr>
        <w:spacing w:line="480" w:lineRule="exact"/>
        <w:ind w:firstLine="3052" w:firstLineChars="950"/>
        <w:rPr>
          <w:rFonts w:ascii="黑体" w:hAnsi="黑体" w:eastAsia="黑体"/>
          <w:sz w:val="32"/>
          <w:szCs w:val="32"/>
        </w:rPr>
      </w:pPr>
      <w:r>
        <w:rPr>
          <w:rFonts w:hint="eastAsia" w:ascii="黑体" w:hAnsi="黑体" w:eastAsia="黑体"/>
          <w:b/>
          <w:bCs/>
          <w:sz w:val="32"/>
          <w:szCs w:val="32"/>
        </w:rPr>
        <w:t>第四章</w:t>
      </w:r>
      <w:r>
        <w:rPr>
          <w:rFonts w:hint="eastAsia" w:ascii="宋体" w:hAnsi="宋体" w:eastAsia="宋体" w:cs="宋体"/>
          <w:b/>
          <w:bCs/>
          <w:sz w:val="32"/>
          <w:szCs w:val="32"/>
        </w:rPr>
        <w:t> </w:t>
      </w:r>
      <w:r>
        <w:rPr>
          <w:rFonts w:hint="eastAsia" w:ascii="黑体" w:hAnsi="黑体" w:eastAsia="黑体"/>
          <w:b/>
          <w:bCs/>
          <w:sz w:val="32"/>
          <w:szCs w:val="32"/>
        </w:rPr>
        <w:t>评审程序</w:t>
      </w:r>
    </w:p>
    <w:p>
      <w:pPr>
        <w:spacing w:line="480" w:lineRule="exact"/>
        <w:ind w:firstLine="660"/>
        <w:rPr>
          <w:rFonts w:ascii="仿宋" w:hAnsi="仿宋" w:eastAsia="仿宋"/>
          <w:sz w:val="32"/>
          <w:szCs w:val="32"/>
        </w:rPr>
      </w:pPr>
      <w:r>
        <w:rPr>
          <w:rFonts w:hint="eastAsia" w:ascii="黑体" w:hAnsi="黑体" w:eastAsia="黑体"/>
          <w:sz w:val="32"/>
          <w:szCs w:val="32"/>
        </w:rPr>
        <w:t>第三十六条</w:t>
      </w:r>
      <w:r>
        <w:rPr>
          <w:rFonts w:hint="eastAsia" w:ascii="宋体" w:hAnsi="宋体" w:eastAsia="宋体" w:cs="宋体"/>
          <w:sz w:val="32"/>
          <w:szCs w:val="32"/>
        </w:rPr>
        <w:t> </w:t>
      </w:r>
      <w:r>
        <w:rPr>
          <w:rFonts w:hint="eastAsia" w:ascii="仿宋" w:hAnsi="仿宋" w:eastAsia="仿宋"/>
          <w:sz w:val="32"/>
          <w:szCs w:val="32"/>
        </w:rPr>
        <w:t>市科技主管部门根据提名项目奖项类别、所属学科（专业）和数量，组织专家进行分组评审。</w:t>
      </w:r>
    </w:p>
    <w:p>
      <w:pPr>
        <w:spacing w:line="480" w:lineRule="exact"/>
        <w:ind w:firstLine="675"/>
        <w:rPr>
          <w:rFonts w:ascii="仿宋" w:hAnsi="仿宋" w:eastAsia="仿宋"/>
          <w:sz w:val="32"/>
          <w:szCs w:val="32"/>
        </w:rPr>
      </w:pPr>
      <w:r>
        <w:rPr>
          <w:rFonts w:hint="eastAsia" w:ascii="黑体" w:hAnsi="黑体" w:eastAsia="黑体"/>
          <w:sz w:val="32"/>
          <w:szCs w:val="32"/>
        </w:rPr>
        <w:t>第三十七条</w:t>
      </w:r>
      <w:r>
        <w:rPr>
          <w:rFonts w:hint="eastAsia" w:ascii="宋体" w:hAnsi="宋体" w:eastAsia="宋体" w:cs="宋体"/>
          <w:sz w:val="32"/>
          <w:szCs w:val="32"/>
        </w:rPr>
        <w:t> </w:t>
      </w:r>
      <w:r>
        <w:rPr>
          <w:rFonts w:hint="eastAsia" w:ascii="仿宋" w:hAnsi="仿宋" w:eastAsia="仿宋"/>
          <w:sz w:val="32"/>
          <w:szCs w:val="32"/>
        </w:rPr>
        <w:t>市科技主管部门从专家库抽取专家，每个专家组包含5名以上单数的同行技术专家。若需要核查项目的经济效益情况，每个专家组可以增加1名以上单数的财务专家，独立核查项目经济效益情况，不参与专家组评分，其核查意见供专家组其他成员参考。</w:t>
      </w:r>
    </w:p>
    <w:p>
      <w:pPr>
        <w:spacing w:line="480" w:lineRule="exact"/>
        <w:ind w:firstLine="660"/>
        <w:rPr>
          <w:rFonts w:ascii="仿宋" w:hAnsi="仿宋" w:eastAsia="仿宋"/>
          <w:sz w:val="32"/>
          <w:szCs w:val="32"/>
        </w:rPr>
      </w:pPr>
      <w:r>
        <w:rPr>
          <w:rFonts w:hint="eastAsia" w:ascii="黑体" w:hAnsi="黑体" w:eastAsia="黑体"/>
          <w:sz w:val="32"/>
          <w:szCs w:val="32"/>
        </w:rPr>
        <w:t>第三十八条</w:t>
      </w:r>
      <w:r>
        <w:rPr>
          <w:rFonts w:hint="eastAsia" w:ascii="宋体" w:hAnsi="宋体" w:eastAsia="宋体" w:cs="宋体"/>
          <w:sz w:val="32"/>
          <w:szCs w:val="32"/>
        </w:rPr>
        <w:t> </w:t>
      </w:r>
      <w:r>
        <w:rPr>
          <w:rFonts w:hint="eastAsia" w:ascii="仿宋" w:hAnsi="仿宋" w:eastAsia="仿宋"/>
          <w:sz w:val="32"/>
          <w:szCs w:val="32"/>
        </w:rPr>
        <w:t>评审程序分初评与集中答辩或者现场考察评审两个阶段。对提名数量较少的学科（专业）或者类别，可以直接进入集中答辩或者现场考察程序。</w:t>
      </w:r>
    </w:p>
    <w:p>
      <w:pPr>
        <w:spacing w:line="480" w:lineRule="exact"/>
        <w:ind w:firstLine="660"/>
        <w:rPr>
          <w:rFonts w:ascii="仿宋" w:hAnsi="仿宋" w:eastAsia="仿宋"/>
          <w:sz w:val="32"/>
          <w:szCs w:val="32"/>
        </w:rPr>
      </w:pPr>
      <w:r>
        <w:rPr>
          <w:rFonts w:hint="eastAsia" w:ascii="黑体" w:hAnsi="黑体" w:eastAsia="黑体"/>
          <w:sz w:val="32"/>
          <w:szCs w:val="32"/>
        </w:rPr>
        <w:t>第三十九条</w:t>
      </w:r>
      <w:r>
        <w:rPr>
          <w:rFonts w:hint="eastAsia" w:ascii="宋体" w:hAnsi="宋体" w:eastAsia="宋体" w:cs="宋体"/>
          <w:sz w:val="32"/>
          <w:szCs w:val="32"/>
        </w:rPr>
        <w:t> </w:t>
      </w:r>
      <w:r>
        <w:rPr>
          <w:rFonts w:hint="eastAsia" w:ascii="仿宋" w:hAnsi="仿宋" w:eastAsia="仿宋"/>
          <w:sz w:val="32"/>
          <w:szCs w:val="32"/>
        </w:rPr>
        <w:t>初评由专家组以材料评审或者会议评审方式进行。专家组成员根据评审标准，对每一个项目进行独立评分。专家组成员评分去掉最高分和最低分取平均分，为项目初评阶段得分。</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第四十条</w:t>
      </w:r>
      <w:r>
        <w:rPr>
          <w:rFonts w:hint="eastAsia" w:ascii="宋体" w:hAnsi="宋体" w:eastAsia="宋体" w:cs="宋体"/>
          <w:sz w:val="32"/>
          <w:szCs w:val="32"/>
        </w:rPr>
        <w:t> </w:t>
      </w:r>
      <w:r>
        <w:rPr>
          <w:rFonts w:hint="eastAsia" w:ascii="仿宋" w:hAnsi="仿宋" w:eastAsia="仿宋"/>
          <w:sz w:val="32"/>
          <w:szCs w:val="32"/>
        </w:rPr>
        <w:t>市科技主管部门根据项目初评得分情况，确定进入集中答辩或者现场考察评审的名单。</w:t>
      </w:r>
    </w:p>
    <w:p>
      <w:pPr>
        <w:spacing w:line="480" w:lineRule="exact"/>
        <w:ind w:firstLine="645"/>
        <w:rPr>
          <w:rFonts w:ascii="仿宋" w:hAnsi="仿宋" w:eastAsia="仿宋"/>
          <w:sz w:val="32"/>
          <w:szCs w:val="32"/>
        </w:rPr>
      </w:pPr>
      <w:r>
        <w:rPr>
          <w:rFonts w:hint="eastAsia" w:ascii="黑体" w:hAnsi="黑体" w:eastAsia="黑体"/>
          <w:sz w:val="32"/>
          <w:szCs w:val="32"/>
        </w:rPr>
        <w:t>第四十一条</w:t>
      </w:r>
      <w:r>
        <w:rPr>
          <w:rFonts w:hint="eastAsia" w:ascii="宋体" w:hAnsi="宋体" w:eastAsia="宋体" w:cs="宋体"/>
          <w:sz w:val="32"/>
          <w:szCs w:val="32"/>
        </w:rPr>
        <w:t xml:space="preserve"> </w:t>
      </w:r>
      <w:r>
        <w:rPr>
          <w:rFonts w:hint="eastAsia" w:ascii="仿宋" w:hAnsi="仿宋" w:eastAsia="仿宋"/>
          <w:sz w:val="32"/>
          <w:szCs w:val="32"/>
        </w:rPr>
        <w:t>集中答辩或者现场考察评审阶段，专家组采取定性和定量相结合的评价方式，每个专家组设组长1名。专家组根据集中答辩评审或者现场考察情况进行评分，并做出定性评价意见。评分去掉最高分和最低分取平均分，为项目在该阶段得分。</w:t>
      </w:r>
    </w:p>
    <w:p>
      <w:pPr>
        <w:spacing w:line="480" w:lineRule="exact"/>
        <w:ind w:firstLine="660"/>
        <w:rPr>
          <w:rFonts w:ascii="仿宋" w:hAnsi="仿宋" w:eastAsia="仿宋"/>
          <w:sz w:val="32"/>
          <w:szCs w:val="32"/>
        </w:rPr>
      </w:pPr>
      <w:r>
        <w:rPr>
          <w:rFonts w:hint="eastAsia" w:ascii="黑体" w:hAnsi="黑体" w:eastAsia="黑体"/>
          <w:sz w:val="32"/>
          <w:szCs w:val="32"/>
        </w:rPr>
        <w:t>第四十二条</w:t>
      </w:r>
      <w:r>
        <w:rPr>
          <w:rFonts w:hint="eastAsia" w:ascii="宋体" w:hAnsi="宋体" w:eastAsia="宋体" w:cs="宋体"/>
          <w:sz w:val="32"/>
          <w:szCs w:val="32"/>
        </w:rPr>
        <w:t xml:space="preserve"> </w:t>
      </w:r>
      <w:r>
        <w:rPr>
          <w:rFonts w:hint="eastAsia" w:ascii="仿宋" w:hAnsi="仿宋" w:eastAsia="仿宋"/>
          <w:sz w:val="32"/>
          <w:szCs w:val="32"/>
        </w:rPr>
        <w:t>专家组成员对其出具的评分和意见负责，并在评分表签字确认。</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第四十三条</w:t>
      </w:r>
      <w:r>
        <w:rPr>
          <w:rFonts w:hint="eastAsia" w:ascii="宋体" w:hAnsi="宋体" w:eastAsia="宋体" w:cs="宋体"/>
          <w:sz w:val="32"/>
          <w:szCs w:val="32"/>
        </w:rPr>
        <w:t> </w:t>
      </w:r>
      <w:r>
        <w:rPr>
          <w:rFonts w:hint="eastAsia" w:ascii="仿宋" w:hAnsi="仿宋" w:eastAsia="仿宋"/>
          <w:sz w:val="32"/>
          <w:szCs w:val="32"/>
        </w:rPr>
        <w:t>市科技主管部门负责对现场考察或者集中答辩评审阶段评审结果进行排序，并确定拟奖名单。</w:t>
      </w:r>
    </w:p>
    <w:p>
      <w:pPr>
        <w:spacing w:line="480" w:lineRule="exact"/>
        <w:ind w:firstLine="2891" w:firstLineChars="900"/>
        <w:rPr>
          <w:rFonts w:ascii="仿宋" w:hAnsi="仿宋" w:eastAsia="仿宋"/>
          <w:b/>
          <w:bCs/>
          <w:sz w:val="32"/>
          <w:szCs w:val="32"/>
        </w:rPr>
      </w:pPr>
    </w:p>
    <w:p>
      <w:pPr>
        <w:spacing w:line="480" w:lineRule="exact"/>
        <w:ind w:firstLine="2891" w:firstLineChars="900"/>
        <w:rPr>
          <w:rFonts w:ascii="黑体" w:hAnsi="黑体" w:eastAsia="黑体"/>
          <w:sz w:val="32"/>
          <w:szCs w:val="32"/>
        </w:rPr>
      </w:pPr>
      <w:r>
        <w:rPr>
          <w:rFonts w:hint="eastAsia" w:ascii="黑体" w:hAnsi="黑体" w:eastAsia="黑体"/>
          <w:b/>
          <w:bCs/>
          <w:sz w:val="32"/>
          <w:szCs w:val="32"/>
        </w:rPr>
        <w:t>第五章</w:t>
      </w:r>
      <w:r>
        <w:rPr>
          <w:rFonts w:hint="eastAsia" w:ascii="宋体" w:hAnsi="宋体" w:eastAsia="宋体" w:cs="宋体"/>
          <w:b/>
          <w:bCs/>
          <w:sz w:val="32"/>
          <w:szCs w:val="32"/>
        </w:rPr>
        <w:t> </w:t>
      </w:r>
      <w:r>
        <w:rPr>
          <w:rFonts w:hint="eastAsia" w:ascii="黑体" w:hAnsi="黑体" w:eastAsia="黑体"/>
          <w:b/>
          <w:bCs/>
          <w:sz w:val="32"/>
          <w:szCs w:val="32"/>
        </w:rPr>
        <w:t>公示与监督</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第四十四条</w:t>
      </w:r>
      <w:r>
        <w:rPr>
          <w:rFonts w:hint="eastAsia" w:ascii="宋体" w:hAnsi="宋体" w:eastAsia="宋体" w:cs="宋体"/>
          <w:sz w:val="32"/>
          <w:szCs w:val="32"/>
        </w:rPr>
        <w:t> </w:t>
      </w:r>
      <w:r>
        <w:rPr>
          <w:rFonts w:hint="eastAsia" w:ascii="仿宋" w:hAnsi="仿宋" w:eastAsia="仿宋"/>
          <w:sz w:val="32"/>
          <w:szCs w:val="32"/>
        </w:rPr>
        <w:t>市科学技术奖拟奖名单由市科技主管部门报市科学技术奖励委员会办公室（以下简称市奖励办）统一向社会公示，公示时间不少于10天。</w:t>
      </w:r>
    </w:p>
    <w:p>
      <w:pPr>
        <w:spacing w:line="480" w:lineRule="exact"/>
        <w:rPr>
          <w:rFonts w:ascii="仿宋" w:hAnsi="仿宋" w:eastAsia="仿宋"/>
          <w:sz w:val="32"/>
          <w:szCs w:val="32"/>
        </w:rPr>
      </w:pPr>
      <w:r>
        <w:rPr>
          <w:rFonts w:hint="eastAsia" w:ascii="仿宋" w:hAnsi="仿宋" w:eastAsia="仿宋"/>
          <w:sz w:val="32"/>
          <w:szCs w:val="32"/>
        </w:rPr>
        <w:t>　　任何组织或者个人对公示项目有异议的，应当在公示规定时间内向市奖励办提出；逾期且无正当理由的，不予受理。</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　第四十五条</w:t>
      </w:r>
      <w:r>
        <w:rPr>
          <w:rFonts w:hint="eastAsia" w:ascii="宋体" w:hAnsi="宋体" w:eastAsia="宋体" w:cs="宋体"/>
          <w:sz w:val="32"/>
          <w:szCs w:val="32"/>
        </w:rPr>
        <w:t> </w:t>
      </w:r>
      <w:r>
        <w:rPr>
          <w:rFonts w:hint="eastAsia" w:ascii="仿宋" w:hAnsi="仿宋" w:eastAsia="仿宋"/>
          <w:sz w:val="32"/>
          <w:szCs w:val="32"/>
        </w:rPr>
        <w:t>异议应当以书面形式向市奖励办实名提出，并按要求提供身份证明及必要的证据或者调查线索。</w:t>
      </w:r>
    </w:p>
    <w:p>
      <w:pPr>
        <w:spacing w:line="480" w:lineRule="exact"/>
        <w:rPr>
          <w:rFonts w:ascii="仿宋" w:hAnsi="仿宋" w:eastAsia="仿宋"/>
          <w:sz w:val="32"/>
          <w:szCs w:val="32"/>
        </w:rPr>
      </w:pPr>
      <w:r>
        <w:rPr>
          <w:rFonts w:hint="eastAsia" w:ascii="仿宋" w:hAnsi="仿宋" w:eastAsia="仿宋"/>
          <w:sz w:val="32"/>
          <w:szCs w:val="32"/>
        </w:rPr>
        <w:t>　　自然人提出异议的，异议材料应当记载明确、有效的联系方式（通信地址、电话号码等），并签署真实姓名；组织提出异议的，书面材料应当由其法定代表人签字确认，并加盖公章。</w:t>
      </w:r>
    </w:p>
    <w:p>
      <w:pPr>
        <w:spacing w:line="480" w:lineRule="exact"/>
        <w:ind w:firstLine="645"/>
        <w:rPr>
          <w:rFonts w:ascii="仿宋" w:hAnsi="仿宋" w:eastAsia="仿宋"/>
          <w:sz w:val="32"/>
          <w:szCs w:val="32"/>
        </w:rPr>
      </w:pPr>
      <w:r>
        <w:rPr>
          <w:rFonts w:hint="eastAsia" w:ascii="仿宋" w:hAnsi="仿宋" w:eastAsia="仿宋"/>
          <w:sz w:val="32"/>
          <w:szCs w:val="32"/>
        </w:rPr>
        <w:t>市奖励办应当在接到异议材料后，对异议材料进行审查，符合相关规定的，予以受理，并将受理情况告知实名异议者。冒名、匿名提出的异议或者法定代表人未签字确认、未盖公章的不予受理。</w:t>
      </w:r>
    </w:p>
    <w:p>
      <w:pPr>
        <w:spacing w:line="480" w:lineRule="exact"/>
        <w:ind w:firstLine="645"/>
        <w:rPr>
          <w:rFonts w:ascii="仿宋" w:hAnsi="仿宋" w:eastAsia="仿宋"/>
          <w:sz w:val="32"/>
          <w:szCs w:val="32"/>
        </w:rPr>
      </w:pPr>
      <w:r>
        <w:rPr>
          <w:rFonts w:hint="eastAsia" w:ascii="仿宋" w:hAnsi="仿宋" w:eastAsia="仿宋"/>
          <w:sz w:val="32"/>
          <w:szCs w:val="32"/>
        </w:rPr>
        <w:t>提名者和项目完成人、完成单位对评审等级的意见，不属于异议范围。</w:t>
      </w:r>
    </w:p>
    <w:p>
      <w:pPr>
        <w:spacing w:line="480" w:lineRule="exact"/>
        <w:ind w:firstLine="640" w:firstLineChars="200"/>
        <w:rPr>
          <w:rFonts w:ascii="仿宋" w:hAnsi="仿宋" w:eastAsia="仿宋"/>
          <w:sz w:val="32"/>
          <w:szCs w:val="32"/>
        </w:rPr>
      </w:pPr>
      <w:r>
        <w:rPr>
          <w:rFonts w:hint="eastAsia" w:ascii="黑体" w:hAnsi="黑体" w:eastAsia="黑体"/>
          <w:sz w:val="32"/>
          <w:szCs w:val="32"/>
        </w:rPr>
        <w:t>第四十六条</w:t>
      </w:r>
      <w:r>
        <w:rPr>
          <w:rFonts w:hint="eastAsia" w:ascii="仿宋" w:hAnsi="仿宋" w:eastAsia="仿宋"/>
          <w:sz w:val="32"/>
          <w:szCs w:val="32"/>
        </w:rPr>
        <w:t xml:space="preserve">  提出异议者不得将异议材料直接提交评审组织或者市科学技术奖励委员会（以下简称市奖励委）委员；市奖励委员如收到异议材料的，应当及时转交市奖励办，不得提交评审组织讨论或者转发其他委员。</w:t>
      </w:r>
    </w:p>
    <w:p>
      <w:pPr>
        <w:spacing w:line="480" w:lineRule="exact"/>
        <w:ind w:firstLine="645"/>
        <w:rPr>
          <w:rFonts w:ascii="仿宋" w:hAnsi="仿宋" w:eastAsia="仿宋"/>
          <w:sz w:val="32"/>
          <w:szCs w:val="32"/>
        </w:rPr>
      </w:pPr>
      <w:r>
        <w:rPr>
          <w:rFonts w:hint="eastAsia" w:ascii="黑体" w:hAnsi="黑体" w:eastAsia="黑体"/>
          <w:sz w:val="32"/>
          <w:szCs w:val="32"/>
        </w:rPr>
        <w:t xml:space="preserve">第四十七条  </w:t>
      </w:r>
      <w:r>
        <w:rPr>
          <w:rFonts w:hint="eastAsia" w:ascii="仿宋" w:hAnsi="仿宋" w:eastAsia="仿宋"/>
          <w:sz w:val="32"/>
          <w:szCs w:val="32"/>
        </w:rPr>
        <w:t>为维护异议者的合法权益，市奖励办以及参与异议调查、处理的人员应当对异议者予以保密；确实需要公开的，应当事前征求异议者的意见；异议内容涉及异议者自身权益主张、无法保密的除外。</w:t>
      </w:r>
    </w:p>
    <w:p>
      <w:pPr>
        <w:spacing w:line="480" w:lineRule="exact"/>
        <w:ind w:firstLine="645"/>
        <w:rPr>
          <w:rFonts w:ascii="仿宋" w:hAnsi="仿宋" w:eastAsia="仿宋"/>
          <w:sz w:val="32"/>
          <w:szCs w:val="32"/>
        </w:rPr>
      </w:pPr>
      <w:r>
        <w:rPr>
          <w:rFonts w:hint="eastAsia" w:ascii="黑体" w:hAnsi="黑体" w:eastAsia="黑体"/>
          <w:sz w:val="32"/>
          <w:szCs w:val="32"/>
        </w:rPr>
        <w:t xml:space="preserve">第四十八条 </w:t>
      </w:r>
      <w:r>
        <w:rPr>
          <w:rFonts w:hint="eastAsia" w:ascii="仿宋" w:hAnsi="仿宋" w:eastAsia="仿宋"/>
          <w:sz w:val="32"/>
          <w:szCs w:val="32"/>
        </w:rPr>
        <w:t xml:space="preserve"> 异议由市奖励办负责协调，有关评审组织和提名者协助，涉及异议的任何一方应当积极配合，不得推诿和延误。</w:t>
      </w:r>
    </w:p>
    <w:p>
      <w:pPr>
        <w:spacing w:line="480" w:lineRule="exact"/>
        <w:ind w:firstLine="645"/>
        <w:rPr>
          <w:rFonts w:ascii="仿宋" w:hAnsi="仿宋" w:eastAsia="仿宋"/>
          <w:sz w:val="32"/>
          <w:szCs w:val="32"/>
        </w:rPr>
      </w:pPr>
      <w:r>
        <w:rPr>
          <w:rFonts w:hint="eastAsia" w:ascii="仿宋" w:hAnsi="仿宋" w:eastAsia="仿宋"/>
          <w:sz w:val="32"/>
          <w:szCs w:val="32"/>
        </w:rPr>
        <w:t>评审组织和提名者应当在规定时间内核实异议材料，并将调查核实情况和处理意见报市奖励办审核。</w:t>
      </w:r>
    </w:p>
    <w:p>
      <w:pPr>
        <w:spacing w:line="480" w:lineRule="exact"/>
        <w:ind w:firstLine="645"/>
        <w:rPr>
          <w:rFonts w:ascii="仿宋" w:hAnsi="仿宋" w:eastAsia="仿宋"/>
          <w:sz w:val="32"/>
          <w:szCs w:val="32"/>
        </w:rPr>
      </w:pPr>
      <w:r>
        <w:rPr>
          <w:rFonts w:hint="eastAsia" w:ascii="仿宋" w:hAnsi="仿宋" w:eastAsia="仿宋"/>
          <w:sz w:val="32"/>
          <w:szCs w:val="32"/>
        </w:rPr>
        <w:t>评审组织和提名者因客观原因不能按时完成异议调查核实的，应向市奖励办说明原因，可以申请延期处理；在下一个评审节点前，评审组织和提名者无法提交异议处理材料的，相关项目应中止评审。经市奖励办批准中止评审后，在下一年度规定时限内完成调查处理并报齐相关材料，且提名书内容无实质性变更的，可以按其中止节点提交下一年度后续程序的评审。下一年度仍不具备评审条件的，相关项目终止评审。</w:t>
      </w:r>
    </w:p>
    <w:p>
      <w:pPr>
        <w:spacing w:line="480" w:lineRule="exact"/>
        <w:ind w:firstLine="645"/>
        <w:rPr>
          <w:rFonts w:ascii="仿宋" w:hAnsi="仿宋" w:eastAsia="仿宋"/>
          <w:sz w:val="32"/>
          <w:szCs w:val="32"/>
        </w:rPr>
      </w:pPr>
      <w:r>
        <w:rPr>
          <w:rFonts w:hint="eastAsia" w:ascii="仿宋" w:hAnsi="仿宋" w:eastAsia="仿宋"/>
          <w:sz w:val="32"/>
          <w:szCs w:val="32"/>
        </w:rPr>
        <w:t>评审组织和提名者在规定时间内未按要求提供调查核实情况和处理意见的，也未提出延期处理申请的，相关项目终止评审。</w:t>
      </w:r>
    </w:p>
    <w:p>
      <w:pPr>
        <w:spacing w:line="480" w:lineRule="exact"/>
        <w:ind w:firstLine="645"/>
        <w:rPr>
          <w:rFonts w:ascii="仿宋" w:hAnsi="仿宋" w:eastAsia="仿宋"/>
          <w:sz w:val="32"/>
          <w:szCs w:val="32"/>
        </w:rPr>
      </w:pPr>
      <w:r>
        <w:rPr>
          <w:rFonts w:hint="eastAsia" w:ascii="仿宋" w:hAnsi="仿宋" w:eastAsia="仿宋"/>
          <w:sz w:val="32"/>
          <w:szCs w:val="32"/>
        </w:rPr>
        <w:t>提出异议者在规定时间内未按要求补充必要的证明材料的，视为放弃异议。</w:t>
      </w:r>
    </w:p>
    <w:p>
      <w:pPr>
        <w:spacing w:line="480" w:lineRule="exact"/>
        <w:ind w:firstLine="640" w:firstLineChars="200"/>
        <w:rPr>
          <w:rFonts w:ascii="仿宋" w:hAnsi="仿宋" w:eastAsia="仿宋"/>
          <w:sz w:val="32"/>
          <w:szCs w:val="32"/>
        </w:rPr>
      </w:pPr>
      <w:r>
        <w:rPr>
          <w:rFonts w:hint="eastAsia" w:ascii="黑体" w:hAnsi="黑体" w:eastAsia="黑体"/>
          <w:sz w:val="32"/>
          <w:szCs w:val="32"/>
        </w:rPr>
        <w:t>第四十九条</w:t>
      </w:r>
      <w:r>
        <w:rPr>
          <w:rFonts w:hint="eastAsia" w:ascii="仿宋" w:hAnsi="仿宋" w:eastAsia="仿宋"/>
          <w:sz w:val="32"/>
          <w:szCs w:val="32"/>
        </w:rPr>
        <w:t xml:space="preserve"> </w:t>
      </w:r>
      <w:r>
        <w:rPr>
          <w:rFonts w:hint="eastAsia" w:ascii="仿宋" w:hAnsi="仿宋" w:eastAsia="仿宋"/>
          <w:b/>
          <w:sz w:val="32"/>
          <w:szCs w:val="32"/>
        </w:rPr>
        <w:t xml:space="preserve"> </w:t>
      </w:r>
      <w:r>
        <w:rPr>
          <w:rFonts w:hint="eastAsia" w:ascii="仿宋" w:hAnsi="仿宋" w:eastAsia="仿宋"/>
          <w:sz w:val="32"/>
          <w:szCs w:val="32"/>
        </w:rPr>
        <w:t>经公示无异议或者异议不成立的项目经市奖励办核查无违规的，由市奖励办将拟奖名单报经市市奖励委审定后报市政府批准。</w:t>
      </w:r>
    </w:p>
    <w:p>
      <w:pPr>
        <w:spacing w:line="480" w:lineRule="exact"/>
        <w:rPr>
          <w:rFonts w:ascii="仿宋" w:hAnsi="仿宋" w:eastAsia="仿宋"/>
          <w:sz w:val="32"/>
          <w:szCs w:val="32"/>
        </w:rPr>
      </w:pPr>
      <w:r>
        <w:rPr>
          <w:rFonts w:hint="eastAsia" w:ascii="仿宋" w:hAnsi="仿宋" w:eastAsia="仿宋"/>
          <w:sz w:val="32"/>
          <w:szCs w:val="32"/>
        </w:rPr>
        <w:t>　　对有异议项目，经市奖励办核查异议成立的，由市奖励办提交核查报告报市奖励委审定。</w:t>
      </w:r>
    </w:p>
    <w:p>
      <w:pPr>
        <w:spacing w:line="480" w:lineRule="exact"/>
        <w:ind w:firstLine="645"/>
        <w:rPr>
          <w:rFonts w:ascii="仿宋" w:hAnsi="仿宋" w:eastAsia="仿宋"/>
          <w:b/>
          <w:sz w:val="32"/>
          <w:szCs w:val="32"/>
        </w:rPr>
      </w:pPr>
    </w:p>
    <w:p>
      <w:pPr>
        <w:spacing w:line="480" w:lineRule="exact"/>
        <w:ind w:firstLine="3373" w:firstLineChars="1050"/>
        <w:rPr>
          <w:rFonts w:ascii="黑体" w:hAnsi="黑体" w:eastAsia="黑体"/>
          <w:sz w:val="32"/>
          <w:szCs w:val="32"/>
        </w:rPr>
      </w:pPr>
      <w:r>
        <w:rPr>
          <w:rFonts w:hint="eastAsia" w:ascii="黑体" w:hAnsi="黑体" w:eastAsia="黑体"/>
          <w:b/>
          <w:bCs/>
          <w:sz w:val="32"/>
          <w:szCs w:val="32"/>
        </w:rPr>
        <w:t>第六章</w:t>
      </w:r>
      <w:r>
        <w:rPr>
          <w:rFonts w:hint="eastAsia" w:ascii="宋体" w:hAnsi="宋体" w:eastAsia="宋体" w:cs="宋体"/>
          <w:b/>
          <w:bCs/>
          <w:sz w:val="32"/>
          <w:szCs w:val="32"/>
        </w:rPr>
        <w:t> </w:t>
      </w:r>
      <w:r>
        <w:rPr>
          <w:rFonts w:hint="eastAsia" w:ascii="黑体" w:hAnsi="黑体" w:eastAsia="黑体"/>
          <w:b/>
          <w:bCs/>
          <w:sz w:val="32"/>
          <w:szCs w:val="32"/>
        </w:rPr>
        <w:t>授奖</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第五十条</w:t>
      </w:r>
      <w:r>
        <w:rPr>
          <w:rFonts w:hint="eastAsia" w:ascii="宋体" w:hAnsi="宋体" w:eastAsia="宋体" w:cs="宋体"/>
          <w:sz w:val="32"/>
          <w:szCs w:val="32"/>
        </w:rPr>
        <w:t> </w:t>
      </w:r>
      <w:r>
        <w:rPr>
          <w:rFonts w:hint="eastAsia" w:ascii="仿宋" w:hAnsi="仿宋" w:eastAsia="仿宋"/>
          <w:sz w:val="32"/>
          <w:szCs w:val="32"/>
        </w:rPr>
        <w:t xml:space="preserve"> 自然科学奖、技术发明奖和科技进步奖分为一等奖、二等奖2个等级。其中，一等奖授奖数不超过其单项授奖数30%。</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第五十一条</w:t>
      </w:r>
      <w:r>
        <w:rPr>
          <w:rFonts w:hint="eastAsia" w:ascii="宋体" w:hAnsi="宋体" w:eastAsia="宋体" w:cs="宋体"/>
          <w:sz w:val="32"/>
          <w:szCs w:val="32"/>
        </w:rPr>
        <w:t> </w:t>
      </w:r>
      <w:r>
        <w:rPr>
          <w:rFonts w:hint="eastAsia" w:ascii="仿宋" w:hAnsi="仿宋" w:eastAsia="仿宋"/>
          <w:sz w:val="32"/>
          <w:szCs w:val="32"/>
        </w:rPr>
        <w:t>市长奖奖金每名300万元，自然科学奖、技术发明奖、科技进步奖一等奖奖金100万元，二等奖奖金50万元。</w:t>
      </w:r>
    </w:p>
    <w:p>
      <w:pPr>
        <w:spacing w:line="480" w:lineRule="exact"/>
        <w:rPr>
          <w:rFonts w:ascii="仿宋" w:hAnsi="仿宋" w:eastAsia="仿宋"/>
          <w:sz w:val="32"/>
          <w:szCs w:val="32"/>
        </w:rPr>
      </w:pPr>
      <w:r>
        <w:rPr>
          <w:rFonts w:hint="eastAsia" w:ascii="仿宋" w:hAnsi="仿宋" w:eastAsia="仿宋"/>
          <w:sz w:val="32"/>
          <w:szCs w:val="32"/>
        </w:rPr>
        <w:t xml:space="preserve">　 </w:t>
      </w:r>
    </w:p>
    <w:p>
      <w:pPr>
        <w:spacing w:line="480" w:lineRule="exact"/>
        <w:ind w:firstLine="2891" w:firstLineChars="900"/>
        <w:rPr>
          <w:rFonts w:ascii="黑体" w:hAnsi="黑体" w:eastAsia="黑体"/>
          <w:b/>
          <w:bCs/>
          <w:sz w:val="32"/>
          <w:szCs w:val="32"/>
        </w:rPr>
      </w:pPr>
      <w:r>
        <w:rPr>
          <w:rFonts w:hint="eastAsia" w:ascii="黑体" w:hAnsi="黑体" w:eastAsia="黑体"/>
          <w:b/>
          <w:bCs/>
          <w:sz w:val="32"/>
          <w:szCs w:val="32"/>
        </w:rPr>
        <w:t>第七章 配套奖励</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第五十二条</w:t>
      </w:r>
      <w:r>
        <w:rPr>
          <w:rFonts w:hint="eastAsia" w:ascii="宋体" w:hAnsi="宋体" w:eastAsia="宋体" w:cs="宋体"/>
          <w:sz w:val="32"/>
          <w:szCs w:val="32"/>
        </w:rPr>
        <w:t> </w:t>
      </w:r>
      <w:r>
        <w:rPr>
          <w:rFonts w:hint="eastAsia" w:ascii="仿宋" w:hAnsi="仿宋" w:eastAsia="仿宋"/>
          <w:sz w:val="32"/>
          <w:szCs w:val="32"/>
        </w:rPr>
        <w:t>国家、广东省科学技术奖配套奖励每年审核一次。</w:t>
      </w:r>
    </w:p>
    <w:p>
      <w:pPr>
        <w:spacing w:line="480" w:lineRule="exact"/>
        <w:ind w:firstLine="660"/>
        <w:rPr>
          <w:rFonts w:ascii="仿宋" w:hAnsi="仿宋" w:eastAsia="仿宋"/>
          <w:sz w:val="32"/>
          <w:szCs w:val="32"/>
        </w:rPr>
      </w:pPr>
      <w:r>
        <w:rPr>
          <w:rFonts w:hint="eastAsia" w:ascii="黑体" w:hAnsi="黑体" w:eastAsia="黑体"/>
          <w:sz w:val="32"/>
          <w:szCs w:val="32"/>
        </w:rPr>
        <w:t>第五十三条</w:t>
      </w:r>
      <w:r>
        <w:rPr>
          <w:rFonts w:hint="eastAsia" w:ascii="宋体" w:hAnsi="宋体" w:eastAsia="宋体" w:cs="宋体"/>
          <w:sz w:val="32"/>
          <w:szCs w:val="32"/>
        </w:rPr>
        <w:t> </w:t>
      </w:r>
      <w:r>
        <w:rPr>
          <w:rFonts w:hint="eastAsia" w:ascii="仿宋" w:hAnsi="仿宋" w:eastAsia="仿宋"/>
          <w:sz w:val="32"/>
          <w:szCs w:val="32"/>
        </w:rPr>
        <w:t>申请配套奖励的，应当是上两个年度的获奖单位（个人），且不违反第六条第八款或者第九款规定条件。同一项目分别获得国家、广东省科学技术奖的，可以分别提出申请。</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第五十四条</w:t>
      </w:r>
      <w:r>
        <w:rPr>
          <w:rFonts w:hint="eastAsia" w:ascii="宋体" w:hAnsi="宋体" w:eastAsia="宋体" w:cs="宋体"/>
          <w:sz w:val="32"/>
          <w:szCs w:val="32"/>
        </w:rPr>
        <w:t> </w:t>
      </w:r>
      <w:r>
        <w:rPr>
          <w:rFonts w:hint="eastAsia" w:ascii="仿宋" w:hAnsi="仿宋" w:eastAsia="仿宋"/>
          <w:sz w:val="32"/>
          <w:szCs w:val="32"/>
        </w:rPr>
        <w:t>市科技主管部门负责向社会公示拟奖名单，公示时间不少于10天。</w:t>
      </w:r>
    </w:p>
    <w:p>
      <w:pPr>
        <w:spacing w:line="480" w:lineRule="exact"/>
        <w:rPr>
          <w:rFonts w:ascii="仿宋" w:hAnsi="仿宋" w:eastAsia="仿宋"/>
          <w:sz w:val="32"/>
          <w:szCs w:val="32"/>
        </w:rPr>
      </w:pPr>
      <w:r>
        <w:rPr>
          <w:rFonts w:hint="eastAsia" w:ascii="仿宋" w:hAnsi="仿宋" w:eastAsia="仿宋"/>
          <w:sz w:val="32"/>
          <w:szCs w:val="32"/>
        </w:rPr>
        <w:t>　　市科技主管部门负责受理、组织核查和审定异议项目。</w:t>
      </w:r>
    </w:p>
    <w:p>
      <w:pPr>
        <w:spacing w:line="480" w:lineRule="exact"/>
        <w:rPr>
          <w:rFonts w:ascii="仿宋" w:hAnsi="仿宋" w:eastAsia="仿宋"/>
          <w:sz w:val="32"/>
          <w:szCs w:val="32"/>
        </w:rPr>
      </w:pPr>
      <w:r>
        <w:rPr>
          <w:rFonts w:hint="eastAsia" w:ascii="仿宋" w:hAnsi="仿宋" w:eastAsia="仿宋"/>
          <w:sz w:val="32"/>
          <w:szCs w:val="32"/>
        </w:rPr>
        <w:t>　　任何组织或者个人对公示项目有异议的，应当在公示规定时间内向市科技主管部门提出；逾期且无正当理由的，不予受理。提出异议的组织或者个人提供的材料参照第四十五条的规定，市科技主管部门应当在接到异议材料后，对异议材料进行审查，符合相关规定的，予以受理。</w:t>
      </w:r>
    </w:p>
    <w:p>
      <w:pPr>
        <w:spacing w:line="480" w:lineRule="exact"/>
        <w:ind w:firstLine="675"/>
        <w:rPr>
          <w:rFonts w:ascii="仿宋" w:hAnsi="仿宋" w:eastAsia="仿宋"/>
          <w:sz w:val="32"/>
          <w:szCs w:val="32"/>
        </w:rPr>
      </w:pPr>
      <w:r>
        <w:rPr>
          <w:rFonts w:hint="eastAsia" w:ascii="仿宋" w:hAnsi="仿宋" w:eastAsia="仿宋"/>
          <w:sz w:val="32"/>
          <w:szCs w:val="32"/>
        </w:rPr>
        <w:t>市科技主管部门对经公示无异议或者异议不成立的项目，给予配套奖励；对异议成立的项目，取消拟奖资格。</w:t>
      </w:r>
    </w:p>
    <w:p>
      <w:pPr>
        <w:spacing w:line="480" w:lineRule="exact"/>
        <w:ind w:firstLine="660"/>
        <w:rPr>
          <w:rFonts w:ascii="仿宋" w:hAnsi="仿宋" w:eastAsia="仿宋"/>
          <w:sz w:val="32"/>
          <w:szCs w:val="32"/>
        </w:rPr>
      </w:pPr>
      <w:r>
        <w:rPr>
          <w:rFonts w:hint="eastAsia" w:ascii="黑体" w:hAnsi="黑体" w:eastAsia="黑体"/>
          <w:sz w:val="32"/>
          <w:szCs w:val="32"/>
        </w:rPr>
        <w:t>第五十五条</w:t>
      </w:r>
      <w:r>
        <w:rPr>
          <w:rFonts w:hint="eastAsia" w:ascii="宋体" w:hAnsi="宋体" w:eastAsia="宋体" w:cs="宋体"/>
          <w:sz w:val="32"/>
          <w:szCs w:val="32"/>
        </w:rPr>
        <w:t> </w:t>
      </w:r>
      <w:r>
        <w:rPr>
          <w:rFonts w:hint="eastAsia" w:ascii="仿宋" w:hAnsi="仿宋" w:eastAsia="仿宋"/>
          <w:sz w:val="32"/>
          <w:szCs w:val="32"/>
        </w:rPr>
        <w:t>市科技主管部门审核配套奖励名单，下达奖励批准文件。</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第五十六条</w:t>
      </w:r>
      <w:r>
        <w:rPr>
          <w:rFonts w:hint="eastAsia" w:ascii="宋体" w:hAnsi="宋体" w:eastAsia="宋体" w:cs="宋体"/>
          <w:sz w:val="32"/>
          <w:szCs w:val="32"/>
        </w:rPr>
        <w:t> </w:t>
      </w:r>
      <w:r>
        <w:rPr>
          <w:rFonts w:hint="eastAsia" w:ascii="仿宋" w:hAnsi="仿宋" w:eastAsia="仿宋"/>
          <w:sz w:val="32"/>
          <w:szCs w:val="32"/>
        </w:rPr>
        <w:t>配套奖励每年授奖数不限。</w:t>
      </w:r>
    </w:p>
    <w:p>
      <w:pPr>
        <w:spacing w:line="480" w:lineRule="exact"/>
        <w:rPr>
          <w:rFonts w:ascii="仿宋" w:hAnsi="仿宋" w:eastAsia="仿宋"/>
          <w:sz w:val="32"/>
          <w:szCs w:val="32"/>
        </w:rPr>
      </w:pPr>
      <w:r>
        <w:rPr>
          <w:rFonts w:hint="eastAsia" w:ascii="仿宋" w:hAnsi="仿宋" w:eastAsia="仿宋"/>
          <w:sz w:val="32"/>
          <w:szCs w:val="32"/>
        </w:rPr>
        <w:t>　　配套奖励奖金标准如下：</w:t>
      </w:r>
    </w:p>
    <w:p>
      <w:pPr>
        <w:spacing w:line="480" w:lineRule="exact"/>
        <w:rPr>
          <w:rFonts w:ascii="仿宋" w:hAnsi="仿宋" w:eastAsia="仿宋"/>
          <w:sz w:val="32"/>
          <w:szCs w:val="32"/>
        </w:rPr>
      </w:pPr>
      <w:r>
        <w:rPr>
          <w:rFonts w:hint="eastAsia" w:ascii="仿宋" w:hAnsi="仿宋" w:eastAsia="仿宋"/>
          <w:sz w:val="32"/>
          <w:szCs w:val="32"/>
        </w:rPr>
        <w:t>　 （一）国家最高科学技术奖每名1000万元。</w:t>
      </w:r>
    </w:p>
    <w:p>
      <w:pPr>
        <w:spacing w:line="480" w:lineRule="exact"/>
        <w:rPr>
          <w:rFonts w:ascii="仿宋" w:hAnsi="仿宋" w:eastAsia="仿宋"/>
          <w:sz w:val="32"/>
          <w:szCs w:val="32"/>
        </w:rPr>
      </w:pPr>
      <w:r>
        <w:rPr>
          <w:rFonts w:hint="eastAsia" w:ascii="仿宋" w:hAnsi="仿宋" w:eastAsia="仿宋"/>
          <w:sz w:val="32"/>
          <w:szCs w:val="32"/>
        </w:rPr>
        <w:t>　 （二）国家科学技术奖特等奖第一完成单位300万元，非第一完成单位的每名100万元。</w:t>
      </w:r>
    </w:p>
    <w:p>
      <w:pPr>
        <w:spacing w:line="480" w:lineRule="exact"/>
        <w:ind w:firstLine="480" w:firstLineChars="150"/>
        <w:rPr>
          <w:rFonts w:ascii="仿宋" w:hAnsi="仿宋" w:eastAsia="仿宋"/>
          <w:sz w:val="32"/>
          <w:szCs w:val="32"/>
        </w:rPr>
      </w:pPr>
      <w:r>
        <w:rPr>
          <w:rFonts w:hint="eastAsia" w:ascii="仿宋" w:hAnsi="仿宋" w:eastAsia="仿宋"/>
          <w:sz w:val="32"/>
          <w:szCs w:val="32"/>
        </w:rPr>
        <w:t>（三）国家科学技术奖一等奖第一完成单位200万元，非第一完成单位的每名60万元。</w:t>
      </w:r>
    </w:p>
    <w:p>
      <w:pPr>
        <w:spacing w:line="480" w:lineRule="exact"/>
        <w:ind w:firstLine="480" w:firstLineChars="150"/>
        <w:rPr>
          <w:rFonts w:ascii="仿宋" w:hAnsi="仿宋" w:eastAsia="仿宋"/>
          <w:sz w:val="32"/>
          <w:szCs w:val="32"/>
        </w:rPr>
      </w:pPr>
      <w:r>
        <w:rPr>
          <w:rFonts w:hint="eastAsia" w:ascii="仿宋" w:hAnsi="仿宋" w:eastAsia="仿宋"/>
          <w:sz w:val="32"/>
          <w:szCs w:val="32"/>
        </w:rPr>
        <w:t>（四）国家科学技术奖二等奖第一完成单位100万元，非第一完成单位的每名30万元。</w:t>
      </w:r>
    </w:p>
    <w:p>
      <w:pPr>
        <w:spacing w:line="480" w:lineRule="exact"/>
        <w:rPr>
          <w:rFonts w:ascii="仿宋" w:hAnsi="仿宋" w:eastAsia="仿宋"/>
          <w:sz w:val="32"/>
          <w:szCs w:val="32"/>
        </w:rPr>
      </w:pPr>
      <w:r>
        <w:rPr>
          <w:rFonts w:hint="eastAsia" w:ascii="仿宋" w:hAnsi="仿宋" w:eastAsia="仿宋"/>
          <w:sz w:val="32"/>
          <w:szCs w:val="32"/>
        </w:rPr>
        <w:t>　 （五）广东省突出贡献奖每名500万元。</w:t>
      </w:r>
    </w:p>
    <w:p>
      <w:pPr>
        <w:spacing w:line="480" w:lineRule="exact"/>
        <w:ind w:firstLine="480" w:firstLineChars="150"/>
        <w:rPr>
          <w:rFonts w:ascii="仿宋" w:hAnsi="仿宋" w:eastAsia="仿宋"/>
          <w:sz w:val="32"/>
          <w:szCs w:val="32"/>
        </w:rPr>
      </w:pPr>
      <w:r>
        <w:rPr>
          <w:rFonts w:hint="eastAsia" w:ascii="仿宋" w:hAnsi="仿宋" w:eastAsia="仿宋"/>
          <w:sz w:val="32"/>
          <w:szCs w:val="32"/>
        </w:rPr>
        <w:t>（六）广东省科学技术奖特等奖第一完成单位200万元，非第一完成单位的每名30万元。</w:t>
      </w:r>
    </w:p>
    <w:p>
      <w:pPr>
        <w:spacing w:line="480" w:lineRule="exact"/>
        <w:ind w:firstLine="480" w:firstLineChars="150"/>
        <w:rPr>
          <w:rFonts w:ascii="仿宋" w:hAnsi="仿宋" w:eastAsia="仿宋"/>
          <w:sz w:val="32"/>
          <w:szCs w:val="32"/>
        </w:rPr>
      </w:pPr>
      <w:r>
        <w:rPr>
          <w:rFonts w:hint="eastAsia" w:ascii="仿宋" w:hAnsi="仿宋" w:eastAsia="仿宋"/>
          <w:sz w:val="32"/>
          <w:szCs w:val="32"/>
        </w:rPr>
        <w:t>（七）广东省科学技术奖一等奖第一完成单位60万元，非第一完成单位的每名20万元。</w:t>
      </w:r>
    </w:p>
    <w:p>
      <w:pPr>
        <w:spacing w:line="480" w:lineRule="exact"/>
        <w:rPr>
          <w:rFonts w:ascii="仿宋" w:hAnsi="仿宋" w:eastAsia="仿宋"/>
          <w:sz w:val="32"/>
          <w:szCs w:val="32"/>
        </w:rPr>
      </w:pPr>
      <w:r>
        <w:rPr>
          <w:rFonts w:hint="eastAsia" w:ascii="仿宋" w:hAnsi="仿宋" w:eastAsia="仿宋"/>
          <w:sz w:val="32"/>
          <w:szCs w:val="32"/>
        </w:rPr>
        <w:t>　 （八）广东省科学技术奖二等奖第一完成单位30万元，非第一完成单位的每名10万元。</w:t>
      </w:r>
    </w:p>
    <w:p>
      <w:pPr>
        <w:spacing w:line="480" w:lineRule="exact"/>
        <w:ind w:firstLine="800" w:firstLineChars="250"/>
        <w:rPr>
          <w:rFonts w:ascii="仿宋" w:hAnsi="仿宋" w:eastAsia="仿宋"/>
          <w:sz w:val="32"/>
          <w:szCs w:val="32"/>
        </w:rPr>
      </w:pPr>
      <w:r>
        <w:rPr>
          <w:rFonts w:hint="eastAsia" w:ascii="仿宋" w:hAnsi="仿宋" w:eastAsia="仿宋"/>
          <w:sz w:val="32"/>
          <w:szCs w:val="32"/>
        </w:rPr>
        <w:t>(九）广东省科技合作奖每名20万元。</w:t>
      </w:r>
    </w:p>
    <w:p>
      <w:pPr>
        <w:spacing w:line="480" w:lineRule="exact"/>
        <w:ind w:firstLine="800" w:firstLineChars="250"/>
        <w:rPr>
          <w:rFonts w:ascii="仿宋" w:hAnsi="仿宋" w:eastAsia="仿宋"/>
          <w:sz w:val="32"/>
          <w:szCs w:val="32"/>
        </w:rPr>
      </w:pPr>
      <w:r>
        <w:rPr>
          <w:rFonts w:hint="eastAsia" w:ascii="仿宋" w:hAnsi="仿宋" w:eastAsia="仿宋"/>
          <w:sz w:val="32"/>
          <w:szCs w:val="32"/>
        </w:rPr>
        <w:t>前款所述除（一）、（五）外，每名特指单位。</w:t>
      </w:r>
    </w:p>
    <w:p>
      <w:pPr>
        <w:spacing w:line="480" w:lineRule="exact"/>
        <w:ind w:firstLine="645"/>
        <w:rPr>
          <w:rFonts w:ascii="仿宋" w:hAnsi="仿宋" w:eastAsia="仿宋"/>
          <w:sz w:val="32"/>
          <w:szCs w:val="32"/>
        </w:rPr>
      </w:pPr>
    </w:p>
    <w:p>
      <w:pPr>
        <w:spacing w:line="480" w:lineRule="exact"/>
        <w:ind w:firstLine="3052" w:firstLineChars="950"/>
        <w:rPr>
          <w:rFonts w:ascii="黑体" w:hAnsi="黑体" w:eastAsia="黑体"/>
          <w:sz w:val="32"/>
          <w:szCs w:val="32"/>
        </w:rPr>
      </w:pPr>
      <w:r>
        <w:rPr>
          <w:rFonts w:hint="eastAsia" w:ascii="黑体" w:hAnsi="黑体" w:eastAsia="黑体"/>
          <w:b/>
          <w:bCs/>
          <w:sz w:val="32"/>
          <w:szCs w:val="32"/>
        </w:rPr>
        <w:t xml:space="preserve">第八章 </w:t>
      </w:r>
      <w:r>
        <w:rPr>
          <w:rFonts w:hint="eastAsia" w:ascii="宋体" w:hAnsi="宋体" w:eastAsia="宋体" w:cs="宋体"/>
          <w:b/>
          <w:bCs/>
          <w:sz w:val="32"/>
          <w:szCs w:val="32"/>
        </w:rPr>
        <w:t> </w:t>
      </w:r>
      <w:r>
        <w:rPr>
          <w:rFonts w:hint="eastAsia" w:ascii="黑体" w:hAnsi="黑体" w:eastAsia="黑体"/>
          <w:b/>
          <w:bCs/>
          <w:sz w:val="32"/>
          <w:szCs w:val="32"/>
        </w:rPr>
        <w:t>附则</w:t>
      </w:r>
    </w:p>
    <w:p>
      <w:pPr>
        <w:spacing w:line="48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　第五十七条</w:t>
      </w:r>
      <w:r>
        <w:rPr>
          <w:rFonts w:hint="eastAsia" w:ascii="宋体" w:hAnsi="宋体" w:eastAsia="宋体" w:cs="宋体"/>
          <w:sz w:val="32"/>
          <w:szCs w:val="32"/>
        </w:rPr>
        <w:t> </w:t>
      </w:r>
      <w:r>
        <w:rPr>
          <w:rFonts w:hint="eastAsia" w:ascii="仿宋" w:hAnsi="仿宋" w:eastAsia="仿宋"/>
          <w:sz w:val="32"/>
          <w:szCs w:val="32"/>
        </w:rPr>
        <w:t>市科技主管部门根据《奖励办法》和本实施细则，发布年度市长奖、自然科学奖、技术发明奖、科技进步奖和配套奖励的申请指南。</w:t>
      </w:r>
    </w:p>
    <w:p>
      <w:pPr>
        <w:spacing w:line="480" w:lineRule="exact"/>
        <w:ind w:firstLine="645"/>
        <w:rPr>
          <w:rFonts w:ascii="仿宋" w:hAnsi="仿宋" w:eastAsia="仿宋"/>
          <w:sz w:val="32"/>
          <w:szCs w:val="32"/>
        </w:rPr>
      </w:pPr>
      <w:r>
        <w:rPr>
          <w:rFonts w:hint="eastAsia" w:ascii="黑体" w:hAnsi="黑体" w:eastAsia="黑体"/>
          <w:sz w:val="32"/>
          <w:szCs w:val="32"/>
        </w:rPr>
        <w:t>第五十八条</w:t>
      </w:r>
      <w:r>
        <w:rPr>
          <w:rFonts w:hint="eastAsia" w:ascii="宋体" w:hAnsi="宋体" w:eastAsia="宋体" w:cs="宋体"/>
          <w:sz w:val="32"/>
          <w:szCs w:val="32"/>
        </w:rPr>
        <w:t> </w:t>
      </w:r>
      <w:r>
        <w:rPr>
          <w:rFonts w:hint="eastAsia" w:ascii="仿宋" w:hAnsi="仿宋" w:eastAsia="仿宋"/>
          <w:sz w:val="32"/>
          <w:szCs w:val="32"/>
        </w:rPr>
        <w:t>本实施细则由市科技主管部门负责解释。</w:t>
      </w:r>
    </w:p>
    <w:p>
      <w:pPr>
        <w:spacing w:line="480" w:lineRule="exact"/>
        <w:ind w:firstLine="645"/>
        <w:rPr>
          <w:rFonts w:ascii="仿宋" w:hAnsi="仿宋" w:eastAsia="仿宋"/>
          <w:sz w:val="32"/>
          <w:szCs w:val="32"/>
        </w:rPr>
        <w:sectPr>
          <w:pgSz w:w="11900" w:h="16840"/>
          <w:pgMar w:top="1423" w:right="1241" w:bottom="1437" w:left="1515" w:header="995" w:footer="1009" w:gutter="0"/>
          <w:pgNumType w:start="27"/>
          <w:cols w:space="720" w:num="1"/>
          <w:docGrid w:linePitch="360" w:charSpace="0"/>
        </w:sectPr>
      </w:pPr>
      <w:r>
        <w:rPr>
          <w:rFonts w:hint="eastAsia" w:ascii="黑体" w:hAnsi="黑体" w:eastAsia="黑体"/>
          <w:sz w:val="32"/>
          <w:szCs w:val="32"/>
        </w:rPr>
        <w:t>第五十九条</w:t>
      </w:r>
      <w:r>
        <w:rPr>
          <w:rFonts w:hint="eastAsia" w:ascii="仿宋" w:hAnsi="仿宋" w:eastAsia="仿宋"/>
          <w:sz w:val="32"/>
          <w:szCs w:val="32"/>
        </w:rPr>
        <w:t xml:space="preserve">  本实施细则自发布之日起实施。2016年12月26日发布的《深圳市科学技术奖励办法实施细则》同时废止。</w:t>
      </w:r>
    </w:p>
    <w:p>
      <w:pPr>
        <w:spacing w:line="48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4505C"/>
    <w:multiLevelType w:val="multilevel"/>
    <w:tmpl w:val="68D4505C"/>
    <w:lvl w:ilvl="0" w:tentative="0">
      <w:start w:val="1"/>
      <w:numFmt w:val="japaneseCounting"/>
      <w:lvlText w:val="第%1章"/>
      <w:lvlJc w:val="left"/>
      <w:pPr>
        <w:ind w:left="4960" w:hanging="1440"/>
      </w:pPr>
      <w:rPr>
        <w:rFonts w:hint="default"/>
      </w:rPr>
    </w:lvl>
    <w:lvl w:ilvl="1" w:tentative="0">
      <w:start w:val="1"/>
      <w:numFmt w:val="lowerLetter"/>
      <w:lvlText w:val="%2)"/>
      <w:lvlJc w:val="left"/>
      <w:pPr>
        <w:ind w:left="4360" w:hanging="420"/>
      </w:pPr>
    </w:lvl>
    <w:lvl w:ilvl="2" w:tentative="0">
      <w:start w:val="1"/>
      <w:numFmt w:val="lowerRoman"/>
      <w:lvlText w:val="%3."/>
      <w:lvlJc w:val="right"/>
      <w:pPr>
        <w:ind w:left="4780" w:hanging="420"/>
      </w:pPr>
    </w:lvl>
    <w:lvl w:ilvl="3" w:tentative="0">
      <w:start w:val="1"/>
      <w:numFmt w:val="decimal"/>
      <w:lvlText w:val="%4."/>
      <w:lvlJc w:val="left"/>
      <w:pPr>
        <w:ind w:left="5200" w:hanging="420"/>
      </w:pPr>
    </w:lvl>
    <w:lvl w:ilvl="4" w:tentative="0">
      <w:start w:val="1"/>
      <w:numFmt w:val="lowerLetter"/>
      <w:lvlText w:val="%5)"/>
      <w:lvlJc w:val="left"/>
      <w:pPr>
        <w:ind w:left="5620" w:hanging="420"/>
      </w:pPr>
    </w:lvl>
    <w:lvl w:ilvl="5" w:tentative="0">
      <w:start w:val="1"/>
      <w:numFmt w:val="lowerRoman"/>
      <w:lvlText w:val="%6."/>
      <w:lvlJc w:val="right"/>
      <w:pPr>
        <w:ind w:left="6040" w:hanging="420"/>
      </w:pPr>
    </w:lvl>
    <w:lvl w:ilvl="6" w:tentative="0">
      <w:start w:val="1"/>
      <w:numFmt w:val="decimal"/>
      <w:lvlText w:val="%7."/>
      <w:lvlJc w:val="left"/>
      <w:pPr>
        <w:ind w:left="6460" w:hanging="420"/>
      </w:pPr>
    </w:lvl>
    <w:lvl w:ilvl="7" w:tentative="0">
      <w:start w:val="1"/>
      <w:numFmt w:val="lowerLetter"/>
      <w:lvlText w:val="%8)"/>
      <w:lvlJc w:val="left"/>
      <w:pPr>
        <w:ind w:left="6880" w:hanging="420"/>
      </w:pPr>
    </w:lvl>
    <w:lvl w:ilvl="8" w:tentative="0">
      <w:start w:val="1"/>
      <w:numFmt w:val="lowerRoman"/>
      <w:lvlText w:val="%9."/>
      <w:lvlJc w:val="right"/>
      <w:pPr>
        <w:ind w:left="7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A6"/>
    <w:rsid w:val="000007A2"/>
    <w:rsid w:val="00003A30"/>
    <w:rsid w:val="00003F5B"/>
    <w:rsid w:val="00004E61"/>
    <w:rsid w:val="00005885"/>
    <w:rsid w:val="00006964"/>
    <w:rsid w:val="00012A5B"/>
    <w:rsid w:val="00014686"/>
    <w:rsid w:val="0001716C"/>
    <w:rsid w:val="00022888"/>
    <w:rsid w:val="00023B3C"/>
    <w:rsid w:val="0002465C"/>
    <w:rsid w:val="00026E33"/>
    <w:rsid w:val="000312C7"/>
    <w:rsid w:val="00036459"/>
    <w:rsid w:val="000375E5"/>
    <w:rsid w:val="00041059"/>
    <w:rsid w:val="00047F38"/>
    <w:rsid w:val="00050521"/>
    <w:rsid w:val="000529C9"/>
    <w:rsid w:val="000535AE"/>
    <w:rsid w:val="00056578"/>
    <w:rsid w:val="000749B0"/>
    <w:rsid w:val="00074C57"/>
    <w:rsid w:val="00082AB4"/>
    <w:rsid w:val="00082BF2"/>
    <w:rsid w:val="00083C9C"/>
    <w:rsid w:val="00083D7E"/>
    <w:rsid w:val="00083E17"/>
    <w:rsid w:val="00086083"/>
    <w:rsid w:val="0009266A"/>
    <w:rsid w:val="00093DBD"/>
    <w:rsid w:val="00095282"/>
    <w:rsid w:val="000A0ACB"/>
    <w:rsid w:val="000A3E1E"/>
    <w:rsid w:val="000A5012"/>
    <w:rsid w:val="000B16B0"/>
    <w:rsid w:val="000B1759"/>
    <w:rsid w:val="000B216A"/>
    <w:rsid w:val="000B21B6"/>
    <w:rsid w:val="000B4552"/>
    <w:rsid w:val="000B5140"/>
    <w:rsid w:val="000C0DA2"/>
    <w:rsid w:val="000C1DE1"/>
    <w:rsid w:val="000C61E2"/>
    <w:rsid w:val="000D130B"/>
    <w:rsid w:val="000D1832"/>
    <w:rsid w:val="000D4829"/>
    <w:rsid w:val="000D716D"/>
    <w:rsid w:val="000D7E3A"/>
    <w:rsid w:val="000E4856"/>
    <w:rsid w:val="000E4BD8"/>
    <w:rsid w:val="000F1904"/>
    <w:rsid w:val="000F282C"/>
    <w:rsid w:val="000F3992"/>
    <w:rsid w:val="0010151C"/>
    <w:rsid w:val="001015C0"/>
    <w:rsid w:val="00104AB7"/>
    <w:rsid w:val="0010706D"/>
    <w:rsid w:val="0011766C"/>
    <w:rsid w:val="00122876"/>
    <w:rsid w:val="00127A45"/>
    <w:rsid w:val="00132211"/>
    <w:rsid w:val="00137421"/>
    <w:rsid w:val="001430C7"/>
    <w:rsid w:val="00145B94"/>
    <w:rsid w:val="0014736A"/>
    <w:rsid w:val="0015684C"/>
    <w:rsid w:val="00156CDE"/>
    <w:rsid w:val="00160DAC"/>
    <w:rsid w:val="001661FB"/>
    <w:rsid w:val="00172583"/>
    <w:rsid w:val="00172E04"/>
    <w:rsid w:val="00172E0B"/>
    <w:rsid w:val="0018145F"/>
    <w:rsid w:val="0018610C"/>
    <w:rsid w:val="00186B4E"/>
    <w:rsid w:val="00186D9D"/>
    <w:rsid w:val="001871CF"/>
    <w:rsid w:val="001946FC"/>
    <w:rsid w:val="00195325"/>
    <w:rsid w:val="0019619C"/>
    <w:rsid w:val="00197A38"/>
    <w:rsid w:val="00197C15"/>
    <w:rsid w:val="001A6C80"/>
    <w:rsid w:val="001A7E35"/>
    <w:rsid w:val="001B05F2"/>
    <w:rsid w:val="001B0B80"/>
    <w:rsid w:val="001B2FCF"/>
    <w:rsid w:val="001B5D69"/>
    <w:rsid w:val="001C2777"/>
    <w:rsid w:val="001C39A1"/>
    <w:rsid w:val="001C4242"/>
    <w:rsid w:val="001C5F33"/>
    <w:rsid w:val="001C66C4"/>
    <w:rsid w:val="001C6716"/>
    <w:rsid w:val="001C724D"/>
    <w:rsid w:val="001D2509"/>
    <w:rsid w:val="001D4921"/>
    <w:rsid w:val="001D64D0"/>
    <w:rsid w:val="001E01F4"/>
    <w:rsid w:val="001E632F"/>
    <w:rsid w:val="001E6D7C"/>
    <w:rsid w:val="002000A7"/>
    <w:rsid w:val="00204363"/>
    <w:rsid w:val="00205CFB"/>
    <w:rsid w:val="002136AC"/>
    <w:rsid w:val="0021447F"/>
    <w:rsid w:val="002148F8"/>
    <w:rsid w:val="00214DDC"/>
    <w:rsid w:val="00215ED6"/>
    <w:rsid w:val="002164C4"/>
    <w:rsid w:val="0022704E"/>
    <w:rsid w:val="0023459F"/>
    <w:rsid w:val="00245998"/>
    <w:rsid w:val="00254C6E"/>
    <w:rsid w:val="002558BC"/>
    <w:rsid w:val="00257DDF"/>
    <w:rsid w:val="00266A68"/>
    <w:rsid w:val="0027263A"/>
    <w:rsid w:val="00273AF4"/>
    <w:rsid w:val="00282450"/>
    <w:rsid w:val="0028259C"/>
    <w:rsid w:val="00282D46"/>
    <w:rsid w:val="00293E59"/>
    <w:rsid w:val="002A2E26"/>
    <w:rsid w:val="002B036E"/>
    <w:rsid w:val="002B23F9"/>
    <w:rsid w:val="002B32CC"/>
    <w:rsid w:val="002B70FB"/>
    <w:rsid w:val="002C1A90"/>
    <w:rsid w:val="002C61EB"/>
    <w:rsid w:val="002C6AAC"/>
    <w:rsid w:val="002D041F"/>
    <w:rsid w:val="002D28BA"/>
    <w:rsid w:val="002D385C"/>
    <w:rsid w:val="002D4EF7"/>
    <w:rsid w:val="002E06EB"/>
    <w:rsid w:val="002E6373"/>
    <w:rsid w:val="002E69CA"/>
    <w:rsid w:val="002F003D"/>
    <w:rsid w:val="002F573B"/>
    <w:rsid w:val="002F706E"/>
    <w:rsid w:val="002F79FD"/>
    <w:rsid w:val="00300849"/>
    <w:rsid w:val="0030312C"/>
    <w:rsid w:val="0031658A"/>
    <w:rsid w:val="00317F92"/>
    <w:rsid w:val="003239A7"/>
    <w:rsid w:val="003269F6"/>
    <w:rsid w:val="003276C4"/>
    <w:rsid w:val="00327C82"/>
    <w:rsid w:val="0033398E"/>
    <w:rsid w:val="00333DD4"/>
    <w:rsid w:val="00334425"/>
    <w:rsid w:val="003424EF"/>
    <w:rsid w:val="003448B0"/>
    <w:rsid w:val="00347007"/>
    <w:rsid w:val="00356236"/>
    <w:rsid w:val="0035692A"/>
    <w:rsid w:val="003569B5"/>
    <w:rsid w:val="003570EF"/>
    <w:rsid w:val="0036183D"/>
    <w:rsid w:val="00362D4B"/>
    <w:rsid w:val="00365770"/>
    <w:rsid w:val="0036632E"/>
    <w:rsid w:val="003702E8"/>
    <w:rsid w:val="003739A6"/>
    <w:rsid w:val="00376067"/>
    <w:rsid w:val="0037689D"/>
    <w:rsid w:val="0038002E"/>
    <w:rsid w:val="00381C74"/>
    <w:rsid w:val="003842F0"/>
    <w:rsid w:val="00392B0B"/>
    <w:rsid w:val="0039604D"/>
    <w:rsid w:val="00396803"/>
    <w:rsid w:val="003A153B"/>
    <w:rsid w:val="003A7E74"/>
    <w:rsid w:val="003B045B"/>
    <w:rsid w:val="003B44C7"/>
    <w:rsid w:val="003B4AF1"/>
    <w:rsid w:val="003C5621"/>
    <w:rsid w:val="003C6BBA"/>
    <w:rsid w:val="003D4646"/>
    <w:rsid w:val="003D5201"/>
    <w:rsid w:val="003E4767"/>
    <w:rsid w:val="003F0922"/>
    <w:rsid w:val="003F0A5E"/>
    <w:rsid w:val="003F1E99"/>
    <w:rsid w:val="003F1FE7"/>
    <w:rsid w:val="00401E60"/>
    <w:rsid w:val="0040389C"/>
    <w:rsid w:val="0040398B"/>
    <w:rsid w:val="00404F6C"/>
    <w:rsid w:val="00406DE9"/>
    <w:rsid w:val="004118E7"/>
    <w:rsid w:val="00420BD2"/>
    <w:rsid w:val="00424553"/>
    <w:rsid w:val="0042558F"/>
    <w:rsid w:val="004274FB"/>
    <w:rsid w:val="004323E8"/>
    <w:rsid w:val="00444061"/>
    <w:rsid w:val="00457064"/>
    <w:rsid w:val="00463A4E"/>
    <w:rsid w:val="00464121"/>
    <w:rsid w:val="004675D3"/>
    <w:rsid w:val="004725F6"/>
    <w:rsid w:val="00476096"/>
    <w:rsid w:val="00480FE2"/>
    <w:rsid w:val="0048172F"/>
    <w:rsid w:val="0048362D"/>
    <w:rsid w:val="0049171D"/>
    <w:rsid w:val="00491758"/>
    <w:rsid w:val="00491F45"/>
    <w:rsid w:val="00496317"/>
    <w:rsid w:val="004A0410"/>
    <w:rsid w:val="004A1A05"/>
    <w:rsid w:val="004A5BCD"/>
    <w:rsid w:val="004A6017"/>
    <w:rsid w:val="004B608E"/>
    <w:rsid w:val="004B69C8"/>
    <w:rsid w:val="004B6B65"/>
    <w:rsid w:val="004C00D0"/>
    <w:rsid w:val="004C06DA"/>
    <w:rsid w:val="004D6A81"/>
    <w:rsid w:val="004D72E3"/>
    <w:rsid w:val="004D7FDC"/>
    <w:rsid w:val="004E14B2"/>
    <w:rsid w:val="004E2E35"/>
    <w:rsid w:val="004F0A26"/>
    <w:rsid w:val="004F27F4"/>
    <w:rsid w:val="004F3202"/>
    <w:rsid w:val="004F6C2C"/>
    <w:rsid w:val="004F7227"/>
    <w:rsid w:val="004F7F2E"/>
    <w:rsid w:val="00501315"/>
    <w:rsid w:val="00502941"/>
    <w:rsid w:val="0051119C"/>
    <w:rsid w:val="00511E20"/>
    <w:rsid w:val="005120BA"/>
    <w:rsid w:val="005150CC"/>
    <w:rsid w:val="0052019A"/>
    <w:rsid w:val="00521FB5"/>
    <w:rsid w:val="00534831"/>
    <w:rsid w:val="00534AC6"/>
    <w:rsid w:val="005427A0"/>
    <w:rsid w:val="00543DC6"/>
    <w:rsid w:val="0055007D"/>
    <w:rsid w:val="00550B3F"/>
    <w:rsid w:val="0055119F"/>
    <w:rsid w:val="00551FDE"/>
    <w:rsid w:val="00553B52"/>
    <w:rsid w:val="00553EE2"/>
    <w:rsid w:val="005572BB"/>
    <w:rsid w:val="00560E3F"/>
    <w:rsid w:val="00565B9E"/>
    <w:rsid w:val="0056754C"/>
    <w:rsid w:val="0057182C"/>
    <w:rsid w:val="00572C43"/>
    <w:rsid w:val="00574A8F"/>
    <w:rsid w:val="00575643"/>
    <w:rsid w:val="0058014B"/>
    <w:rsid w:val="00581B76"/>
    <w:rsid w:val="00583EAA"/>
    <w:rsid w:val="00586024"/>
    <w:rsid w:val="00587CF8"/>
    <w:rsid w:val="005902A5"/>
    <w:rsid w:val="005906B3"/>
    <w:rsid w:val="0059264A"/>
    <w:rsid w:val="00594755"/>
    <w:rsid w:val="005977C1"/>
    <w:rsid w:val="005979AA"/>
    <w:rsid w:val="005A031B"/>
    <w:rsid w:val="005A16D7"/>
    <w:rsid w:val="005A548E"/>
    <w:rsid w:val="005A575C"/>
    <w:rsid w:val="005A756F"/>
    <w:rsid w:val="005A7732"/>
    <w:rsid w:val="005B5D8C"/>
    <w:rsid w:val="005B688A"/>
    <w:rsid w:val="005B7151"/>
    <w:rsid w:val="005B7A5F"/>
    <w:rsid w:val="005C5085"/>
    <w:rsid w:val="005C5757"/>
    <w:rsid w:val="005D0DC0"/>
    <w:rsid w:val="005D3234"/>
    <w:rsid w:val="005D3246"/>
    <w:rsid w:val="005D3ED3"/>
    <w:rsid w:val="005D4EDF"/>
    <w:rsid w:val="005D7D46"/>
    <w:rsid w:val="005E1106"/>
    <w:rsid w:val="005E273E"/>
    <w:rsid w:val="005E277F"/>
    <w:rsid w:val="005E4A7F"/>
    <w:rsid w:val="005E689C"/>
    <w:rsid w:val="005E7DD9"/>
    <w:rsid w:val="005E7F5C"/>
    <w:rsid w:val="005F00FA"/>
    <w:rsid w:val="005F1AAD"/>
    <w:rsid w:val="00601ED2"/>
    <w:rsid w:val="00603962"/>
    <w:rsid w:val="00604461"/>
    <w:rsid w:val="006067C4"/>
    <w:rsid w:val="00610913"/>
    <w:rsid w:val="0061363B"/>
    <w:rsid w:val="00617FA7"/>
    <w:rsid w:val="0062133F"/>
    <w:rsid w:val="00622848"/>
    <w:rsid w:val="0062613C"/>
    <w:rsid w:val="00632448"/>
    <w:rsid w:val="00632DF4"/>
    <w:rsid w:val="00634E44"/>
    <w:rsid w:val="00635E1F"/>
    <w:rsid w:val="00636484"/>
    <w:rsid w:val="0064046A"/>
    <w:rsid w:val="0064145C"/>
    <w:rsid w:val="00646B1C"/>
    <w:rsid w:val="00647632"/>
    <w:rsid w:val="006513BF"/>
    <w:rsid w:val="006534DB"/>
    <w:rsid w:val="006548C2"/>
    <w:rsid w:val="0066004A"/>
    <w:rsid w:val="006657D8"/>
    <w:rsid w:val="00667B45"/>
    <w:rsid w:val="0067094C"/>
    <w:rsid w:val="00671151"/>
    <w:rsid w:val="00673617"/>
    <w:rsid w:val="006761D2"/>
    <w:rsid w:val="006844C4"/>
    <w:rsid w:val="00690BC3"/>
    <w:rsid w:val="006926BE"/>
    <w:rsid w:val="00693856"/>
    <w:rsid w:val="006A0B79"/>
    <w:rsid w:val="006A1AE4"/>
    <w:rsid w:val="006B0621"/>
    <w:rsid w:val="006B0637"/>
    <w:rsid w:val="006B0EEA"/>
    <w:rsid w:val="006B123B"/>
    <w:rsid w:val="006B664A"/>
    <w:rsid w:val="006B7308"/>
    <w:rsid w:val="006C233F"/>
    <w:rsid w:val="006C3409"/>
    <w:rsid w:val="006D159D"/>
    <w:rsid w:val="006D16C7"/>
    <w:rsid w:val="006F0979"/>
    <w:rsid w:val="006F2FA6"/>
    <w:rsid w:val="006F4F05"/>
    <w:rsid w:val="006F5DF2"/>
    <w:rsid w:val="006F7E51"/>
    <w:rsid w:val="00703B7A"/>
    <w:rsid w:val="00703D43"/>
    <w:rsid w:val="0070477D"/>
    <w:rsid w:val="00710B4B"/>
    <w:rsid w:val="0071111D"/>
    <w:rsid w:val="00713A2E"/>
    <w:rsid w:val="00717309"/>
    <w:rsid w:val="007203CC"/>
    <w:rsid w:val="00721E38"/>
    <w:rsid w:val="00723F8F"/>
    <w:rsid w:val="007241AD"/>
    <w:rsid w:val="0073033B"/>
    <w:rsid w:val="00730CCB"/>
    <w:rsid w:val="00732AF4"/>
    <w:rsid w:val="007333AD"/>
    <w:rsid w:val="00746BBA"/>
    <w:rsid w:val="0075159C"/>
    <w:rsid w:val="0075750B"/>
    <w:rsid w:val="00757EA8"/>
    <w:rsid w:val="0076245A"/>
    <w:rsid w:val="00762C85"/>
    <w:rsid w:val="007709BE"/>
    <w:rsid w:val="00770E33"/>
    <w:rsid w:val="007713AF"/>
    <w:rsid w:val="00774C96"/>
    <w:rsid w:val="00776B4D"/>
    <w:rsid w:val="00781D22"/>
    <w:rsid w:val="007854EB"/>
    <w:rsid w:val="007874F0"/>
    <w:rsid w:val="00791238"/>
    <w:rsid w:val="00791DD0"/>
    <w:rsid w:val="00796D71"/>
    <w:rsid w:val="007A72EF"/>
    <w:rsid w:val="007A74F2"/>
    <w:rsid w:val="007A7BB2"/>
    <w:rsid w:val="007B2261"/>
    <w:rsid w:val="007C06C4"/>
    <w:rsid w:val="007C5CA4"/>
    <w:rsid w:val="007C65F8"/>
    <w:rsid w:val="007C66D0"/>
    <w:rsid w:val="007C6C5B"/>
    <w:rsid w:val="007D26E3"/>
    <w:rsid w:val="007D3E93"/>
    <w:rsid w:val="007D4F85"/>
    <w:rsid w:val="007D6BA3"/>
    <w:rsid w:val="007D7E00"/>
    <w:rsid w:val="007E289B"/>
    <w:rsid w:val="007E3FE6"/>
    <w:rsid w:val="007E7FC8"/>
    <w:rsid w:val="007F4466"/>
    <w:rsid w:val="0081205F"/>
    <w:rsid w:val="008161EB"/>
    <w:rsid w:val="00816373"/>
    <w:rsid w:val="008166B4"/>
    <w:rsid w:val="00816E19"/>
    <w:rsid w:val="008223AB"/>
    <w:rsid w:val="008241B8"/>
    <w:rsid w:val="00827DCF"/>
    <w:rsid w:val="00827F49"/>
    <w:rsid w:val="008323AA"/>
    <w:rsid w:val="008330E7"/>
    <w:rsid w:val="0083550F"/>
    <w:rsid w:val="00837616"/>
    <w:rsid w:val="0084068D"/>
    <w:rsid w:val="00840BD0"/>
    <w:rsid w:val="00841B1B"/>
    <w:rsid w:val="0084406A"/>
    <w:rsid w:val="00846A16"/>
    <w:rsid w:val="008506F2"/>
    <w:rsid w:val="00850D92"/>
    <w:rsid w:val="00852CBD"/>
    <w:rsid w:val="008629E4"/>
    <w:rsid w:val="00872DB9"/>
    <w:rsid w:val="0087566C"/>
    <w:rsid w:val="00875830"/>
    <w:rsid w:val="008808EC"/>
    <w:rsid w:val="00881B12"/>
    <w:rsid w:val="00881CD8"/>
    <w:rsid w:val="00881E71"/>
    <w:rsid w:val="008828FC"/>
    <w:rsid w:val="00883178"/>
    <w:rsid w:val="0088541F"/>
    <w:rsid w:val="008970C5"/>
    <w:rsid w:val="008A2626"/>
    <w:rsid w:val="008A595B"/>
    <w:rsid w:val="008B0AA2"/>
    <w:rsid w:val="008B34A1"/>
    <w:rsid w:val="008B6A66"/>
    <w:rsid w:val="008C2D7D"/>
    <w:rsid w:val="008C52D7"/>
    <w:rsid w:val="008C5FC4"/>
    <w:rsid w:val="008C7110"/>
    <w:rsid w:val="008D14D1"/>
    <w:rsid w:val="008D2B66"/>
    <w:rsid w:val="008E06C1"/>
    <w:rsid w:val="008E1BC8"/>
    <w:rsid w:val="008E4402"/>
    <w:rsid w:val="008E7A8E"/>
    <w:rsid w:val="008F0996"/>
    <w:rsid w:val="008F16C8"/>
    <w:rsid w:val="008F6037"/>
    <w:rsid w:val="008F6850"/>
    <w:rsid w:val="00911D80"/>
    <w:rsid w:val="00924417"/>
    <w:rsid w:val="00925F98"/>
    <w:rsid w:val="00935A77"/>
    <w:rsid w:val="00941722"/>
    <w:rsid w:val="00944EF8"/>
    <w:rsid w:val="00945A86"/>
    <w:rsid w:val="009468BF"/>
    <w:rsid w:val="00952375"/>
    <w:rsid w:val="00955D9E"/>
    <w:rsid w:val="00957560"/>
    <w:rsid w:val="00962F68"/>
    <w:rsid w:val="0097298D"/>
    <w:rsid w:val="00972BFA"/>
    <w:rsid w:val="00973F21"/>
    <w:rsid w:val="00975173"/>
    <w:rsid w:val="00975927"/>
    <w:rsid w:val="009801DA"/>
    <w:rsid w:val="00980A8E"/>
    <w:rsid w:val="00981386"/>
    <w:rsid w:val="00991E32"/>
    <w:rsid w:val="009937E2"/>
    <w:rsid w:val="00995425"/>
    <w:rsid w:val="009960BE"/>
    <w:rsid w:val="0099639A"/>
    <w:rsid w:val="009A07B7"/>
    <w:rsid w:val="009A0F43"/>
    <w:rsid w:val="009A1C5B"/>
    <w:rsid w:val="009A3C01"/>
    <w:rsid w:val="009A3E54"/>
    <w:rsid w:val="009A483D"/>
    <w:rsid w:val="009A50FF"/>
    <w:rsid w:val="009B054F"/>
    <w:rsid w:val="009B5A42"/>
    <w:rsid w:val="009B7DD0"/>
    <w:rsid w:val="009C11CA"/>
    <w:rsid w:val="009C21B9"/>
    <w:rsid w:val="009C6C0E"/>
    <w:rsid w:val="009D10C7"/>
    <w:rsid w:val="009D1173"/>
    <w:rsid w:val="009D3585"/>
    <w:rsid w:val="009D3AD3"/>
    <w:rsid w:val="009D40BF"/>
    <w:rsid w:val="009E1176"/>
    <w:rsid w:val="009E2060"/>
    <w:rsid w:val="009E403F"/>
    <w:rsid w:val="009E4197"/>
    <w:rsid w:val="009E6126"/>
    <w:rsid w:val="009F004A"/>
    <w:rsid w:val="009F04C7"/>
    <w:rsid w:val="009F4463"/>
    <w:rsid w:val="009F604E"/>
    <w:rsid w:val="009F7D3C"/>
    <w:rsid w:val="00A02CB1"/>
    <w:rsid w:val="00A0364A"/>
    <w:rsid w:val="00A044C5"/>
    <w:rsid w:val="00A045A8"/>
    <w:rsid w:val="00A04F63"/>
    <w:rsid w:val="00A0548A"/>
    <w:rsid w:val="00A06EC9"/>
    <w:rsid w:val="00A07211"/>
    <w:rsid w:val="00A11351"/>
    <w:rsid w:val="00A1304A"/>
    <w:rsid w:val="00A14C62"/>
    <w:rsid w:val="00A17020"/>
    <w:rsid w:val="00A20813"/>
    <w:rsid w:val="00A23631"/>
    <w:rsid w:val="00A24DCB"/>
    <w:rsid w:val="00A2688A"/>
    <w:rsid w:val="00A353D8"/>
    <w:rsid w:val="00A36059"/>
    <w:rsid w:val="00A37398"/>
    <w:rsid w:val="00A405B8"/>
    <w:rsid w:val="00A40DB9"/>
    <w:rsid w:val="00A41831"/>
    <w:rsid w:val="00A4347B"/>
    <w:rsid w:val="00A45775"/>
    <w:rsid w:val="00A477F5"/>
    <w:rsid w:val="00A53A05"/>
    <w:rsid w:val="00A57C98"/>
    <w:rsid w:val="00A60788"/>
    <w:rsid w:val="00A613F2"/>
    <w:rsid w:val="00A6594B"/>
    <w:rsid w:val="00A70323"/>
    <w:rsid w:val="00A71ECF"/>
    <w:rsid w:val="00A73F57"/>
    <w:rsid w:val="00A762F5"/>
    <w:rsid w:val="00A7717A"/>
    <w:rsid w:val="00A835AF"/>
    <w:rsid w:val="00A879D8"/>
    <w:rsid w:val="00AA39CD"/>
    <w:rsid w:val="00AA409E"/>
    <w:rsid w:val="00AB6D01"/>
    <w:rsid w:val="00AC0871"/>
    <w:rsid w:val="00AC11C3"/>
    <w:rsid w:val="00AC63C5"/>
    <w:rsid w:val="00AD12A6"/>
    <w:rsid w:val="00AE0756"/>
    <w:rsid w:val="00AE6B85"/>
    <w:rsid w:val="00B0288D"/>
    <w:rsid w:val="00B0609D"/>
    <w:rsid w:val="00B07214"/>
    <w:rsid w:val="00B101D3"/>
    <w:rsid w:val="00B117C3"/>
    <w:rsid w:val="00B120B8"/>
    <w:rsid w:val="00B13A81"/>
    <w:rsid w:val="00B15C81"/>
    <w:rsid w:val="00B2137A"/>
    <w:rsid w:val="00B21730"/>
    <w:rsid w:val="00B255A2"/>
    <w:rsid w:val="00B261EF"/>
    <w:rsid w:val="00B27F20"/>
    <w:rsid w:val="00B30ADC"/>
    <w:rsid w:val="00B320D7"/>
    <w:rsid w:val="00B32F21"/>
    <w:rsid w:val="00B33555"/>
    <w:rsid w:val="00B34B19"/>
    <w:rsid w:val="00B41F85"/>
    <w:rsid w:val="00B4719E"/>
    <w:rsid w:val="00B56407"/>
    <w:rsid w:val="00B56721"/>
    <w:rsid w:val="00B6212F"/>
    <w:rsid w:val="00B73C09"/>
    <w:rsid w:val="00B87852"/>
    <w:rsid w:val="00B93E5A"/>
    <w:rsid w:val="00BA1331"/>
    <w:rsid w:val="00BA2147"/>
    <w:rsid w:val="00BB10A2"/>
    <w:rsid w:val="00BB3CE8"/>
    <w:rsid w:val="00BB7DA3"/>
    <w:rsid w:val="00BC1C0F"/>
    <w:rsid w:val="00BC3250"/>
    <w:rsid w:val="00BC341B"/>
    <w:rsid w:val="00BC666F"/>
    <w:rsid w:val="00BD0F3F"/>
    <w:rsid w:val="00BD122F"/>
    <w:rsid w:val="00BD6AC2"/>
    <w:rsid w:val="00BE0546"/>
    <w:rsid w:val="00BE061C"/>
    <w:rsid w:val="00BE0C81"/>
    <w:rsid w:val="00BE4070"/>
    <w:rsid w:val="00BE7B03"/>
    <w:rsid w:val="00BF1FC3"/>
    <w:rsid w:val="00BF2DA4"/>
    <w:rsid w:val="00BF51AE"/>
    <w:rsid w:val="00C03331"/>
    <w:rsid w:val="00C07A8E"/>
    <w:rsid w:val="00C13547"/>
    <w:rsid w:val="00C15ECF"/>
    <w:rsid w:val="00C20266"/>
    <w:rsid w:val="00C20830"/>
    <w:rsid w:val="00C22336"/>
    <w:rsid w:val="00C317DF"/>
    <w:rsid w:val="00C3204B"/>
    <w:rsid w:val="00C339B3"/>
    <w:rsid w:val="00C34D02"/>
    <w:rsid w:val="00C42B7F"/>
    <w:rsid w:val="00C44DDE"/>
    <w:rsid w:val="00C5239E"/>
    <w:rsid w:val="00C54887"/>
    <w:rsid w:val="00C61671"/>
    <w:rsid w:val="00C62070"/>
    <w:rsid w:val="00C6415E"/>
    <w:rsid w:val="00C65A9F"/>
    <w:rsid w:val="00C66A4A"/>
    <w:rsid w:val="00C713DE"/>
    <w:rsid w:val="00C7334D"/>
    <w:rsid w:val="00C751E0"/>
    <w:rsid w:val="00C8430B"/>
    <w:rsid w:val="00C84390"/>
    <w:rsid w:val="00C84DCE"/>
    <w:rsid w:val="00C92032"/>
    <w:rsid w:val="00C92BE3"/>
    <w:rsid w:val="00C950B6"/>
    <w:rsid w:val="00CA29AF"/>
    <w:rsid w:val="00CA377B"/>
    <w:rsid w:val="00CA43C6"/>
    <w:rsid w:val="00CB0317"/>
    <w:rsid w:val="00CB24AB"/>
    <w:rsid w:val="00CB7822"/>
    <w:rsid w:val="00CC0DC0"/>
    <w:rsid w:val="00CC450D"/>
    <w:rsid w:val="00CC4962"/>
    <w:rsid w:val="00CC554C"/>
    <w:rsid w:val="00CC55EB"/>
    <w:rsid w:val="00CD0E12"/>
    <w:rsid w:val="00CD4C6E"/>
    <w:rsid w:val="00CD5A2B"/>
    <w:rsid w:val="00CE1197"/>
    <w:rsid w:val="00CE1CB2"/>
    <w:rsid w:val="00CE2C3D"/>
    <w:rsid w:val="00CE46D2"/>
    <w:rsid w:val="00CE7F52"/>
    <w:rsid w:val="00CF147E"/>
    <w:rsid w:val="00CF1C31"/>
    <w:rsid w:val="00CF208B"/>
    <w:rsid w:val="00D00A0E"/>
    <w:rsid w:val="00D00A21"/>
    <w:rsid w:val="00D00FC7"/>
    <w:rsid w:val="00D023D0"/>
    <w:rsid w:val="00D0422C"/>
    <w:rsid w:val="00D1155A"/>
    <w:rsid w:val="00D12811"/>
    <w:rsid w:val="00D13412"/>
    <w:rsid w:val="00D136E8"/>
    <w:rsid w:val="00D13E11"/>
    <w:rsid w:val="00D17584"/>
    <w:rsid w:val="00D1768D"/>
    <w:rsid w:val="00D22472"/>
    <w:rsid w:val="00D23318"/>
    <w:rsid w:val="00D25D44"/>
    <w:rsid w:val="00D32264"/>
    <w:rsid w:val="00D3465C"/>
    <w:rsid w:val="00D347AF"/>
    <w:rsid w:val="00D36F3D"/>
    <w:rsid w:val="00D416FE"/>
    <w:rsid w:val="00D41ABD"/>
    <w:rsid w:val="00D500E7"/>
    <w:rsid w:val="00D545FD"/>
    <w:rsid w:val="00D553C2"/>
    <w:rsid w:val="00D55F4A"/>
    <w:rsid w:val="00D61464"/>
    <w:rsid w:val="00D62521"/>
    <w:rsid w:val="00D66326"/>
    <w:rsid w:val="00D66EEC"/>
    <w:rsid w:val="00D67DBF"/>
    <w:rsid w:val="00D7038F"/>
    <w:rsid w:val="00D71330"/>
    <w:rsid w:val="00D80409"/>
    <w:rsid w:val="00D84CFA"/>
    <w:rsid w:val="00D8651E"/>
    <w:rsid w:val="00D86FF6"/>
    <w:rsid w:val="00DA5AD8"/>
    <w:rsid w:val="00DB46ED"/>
    <w:rsid w:val="00DB5C5E"/>
    <w:rsid w:val="00DB758F"/>
    <w:rsid w:val="00DC089F"/>
    <w:rsid w:val="00DC68E1"/>
    <w:rsid w:val="00DD29AF"/>
    <w:rsid w:val="00DD31DD"/>
    <w:rsid w:val="00DD4C31"/>
    <w:rsid w:val="00DE1121"/>
    <w:rsid w:val="00DE3A1F"/>
    <w:rsid w:val="00DF09E2"/>
    <w:rsid w:val="00DF2591"/>
    <w:rsid w:val="00DF2CBF"/>
    <w:rsid w:val="00DF5A3B"/>
    <w:rsid w:val="00E0111E"/>
    <w:rsid w:val="00E013E7"/>
    <w:rsid w:val="00E018F4"/>
    <w:rsid w:val="00E2142A"/>
    <w:rsid w:val="00E22814"/>
    <w:rsid w:val="00E43E63"/>
    <w:rsid w:val="00E53A54"/>
    <w:rsid w:val="00E544CF"/>
    <w:rsid w:val="00E54E60"/>
    <w:rsid w:val="00E56A8D"/>
    <w:rsid w:val="00E613F2"/>
    <w:rsid w:val="00E67BD8"/>
    <w:rsid w:val="00E71BFD"/>
    <w:rsid w:val="00E736E1"/>
    <w:rsid w:val="00E7703C"/>
    <w:rsid w:val="00E77425"/>
    <w:rsid w:val="00E81B5C"/>
    <w:rsid w:val="00E82DDA"/>
    <w:rsid w:val="00E8464F"/>
    <w:rsid w:val="00E86E37"/>
    <w:rsid w:val="00E9144A"/>
    <w:rsid w:val="00E91A03"/>
    <w:rsid w:val="00E9393B"/>
    <w:rsid w:val="00EA27DC"/>
    <w:rsid w:val="00EB1489"/>
    <w:rsid w:val="00EB1A20"/>
    <w:rsid w:val="00EB3708"/>
    <w:rsid w:val="00EB7768"/>
    <w:rsid w:val="00EC0838"/>
    <w:rsid w:val="00EC3A82"/>
    <w:rsid w:val="00EC7264"/>
    <w:rsid w:val="00ED2340"/>
    <w:rsid w:val="00ED3F3C"/>
    <w:rsid w:val="00ED402B"/>
    <w:rsid w:val="00ED6C4A"/>
    <w:rsid w:val="00EF1720"/>
    <w:rsid w:val="00EF1ABB"/>
    <w:rsid w:val="00EF4231"/>
    <w:rsid w:val="00EF49C3"/>
    <w:rsid w:val="00F014AB"/>
    <w:rsid w:val="00F03351"/>
    <w:rsid w:val="00F0456C"/>
    <w:rsid w:val="00F126B2"/>
    <w:rsid w:val="00F17E2D"/>
    <w:rsid w:val="00F25989"/>
    <w:rsid w:val="00F3091A"/>
    <w:rsid w:val="00F30C8B"/>
    <w:rsid w:val="00F3419F"/>
    <w:rsid w:val="00F40D5E"/>
    <w:rsid w:val="00F4170B"/>
    <w:rsid w:val="00F43CE0"/>
    <w:rsid w:val="00F44187"/>
    <w:rsid w:val="00F44D29"/>
    <w:rsid w:val="00F45A67"/>
    <w:rsid w:val="00F4783E"/>
    <w:rsid w:val="00F5153B"/>
    <w:rsid w:val="00F530D6"/>
    <w:rsid w:val="00F6062B"/>
    <w:rsid w:val="00F63B5F"/>
    <w:rsid w:val="00F64BF6"/>
    <w:rsid w:val="00F72118"/>
    <w:rsid w:val="00F75982"/>
    <w:rsid w:val="00F775D1"/>
    <w:rsid w:val="00F85C34"/>
    <w:rsid w:val="00F865E8"/>
    <w:rsid w:val="00F929F4"/>
    <w:rsid w:val="00F942F1"/>
    <w:rsid w:val="00F96B10"/>
    <w:rsid w:val="00FA1063"/>
    <w:rsid w:val="00FA130F"/>
    <w:rsid w:val="00FB4026"/>
    <w:rsid w:val="00FC26F1"/>
    <w:rsid w:val="00FC3205"/>
    <w:rsid w:val="00FC5CFE"/>
    <w:rsid w:val="00FC7A16"/>
    <w:rsid w:val="00FE5E84"/>
    <w:rsid w:val="00FF5DE5"/>
    <w:rsid w:val="44956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Body text|1_"/>
    <w:basedOn w:val="6"/>
    <w:link w:val="10"/>
    <w:uiPriority w:val="0"/>
    <w:rPr>
      <w:rFonts w:ascii="宋体" w:hAnsi="宋体" w:eastAsia="宋体" w:cs="宋体"/>
      <w:sz w:val="28"/>
      <w:szCs w:val="28"/>
      <w:lang w:val="zh-TW" w:eastAsia="zh-TW" w:bidi="zh-TW"/>
    </w:rPr>
  </w:style>
  <w:style w:type="paragraph" w:customStyle="1" w:styleId="10">
    <w:name w:val="Body text|1"/>
    <w:basedOn w:val="1"/>
    <w:link w:val="9"/>
    <w:uiPriority w:val="0"/>
    <w:pPr>
      <w:spacing w:line="470" w:lineRule="auto"/>
      <w:ind w:firstLine="400"/>
      <w:jc w:val="left"/>
    </w:pPr>
    <w:rPr>
      <w:rFonts w:ascii="宋体" w:hAnsi="宋体" w:eastAsia="宋体" w:cs="宋体"/>
      <w:sz w:val="28"/>
      <w:szCs w:val="28"/>
      <w:lang w:val="zh-TW" w:eastAsia="zh-TW" w:bidi="zh-TW"/>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1155</Words>
  <Characters>6590</Characters>
  <Lines>54</Lines>
  <Paragraphs>15</Paragraphs>
  <TotalTime>1228</TotalTime>
  <ScaleCrop>false</ScaleCrop>
  <LinksUpToDate>false</LinksUpToDate>
  <CharactersWithSpaces>7730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2020-04-03T08:08:00Z</dcterms:created>
  <dc:creator>朱永锋</dc:creator>
  <cp:lastModifiedBy>好饭友</cp:lastModifiedBy>
  <cp:lastPrinted>2021-01-26T05:40:00Z</cp:lastPrinted>
  <dcterms:modified xsi:type="dcterms:W3CDTF">2021-01-29T09:48:25Z</dcterms:modified>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