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both"/>
        <w:textAlignment w:val="auto"/>
        <w:rPr>
          <w:rFonts w:hint="default" w:asciiTheme="minorEastAsia" w:hAnsiTheme="minorEastAsia" w:eastAsiaTheme="minorEastAsia"/>
          <w:b/>
          <w:sz w:val="40"/>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asciiTheme="minorEastAsia" w:hAnsiTheme="minorEastAsia" w:eastAsiaTheme="minorEastAsia"/>
          <w:b/>
          <w:sz w:val="40"/>
          <w:szCs w:val="32"/>
        </w:rPr>
      </w:pPr>
      <w:r>
        <w:rPr>
          <w:rFonts w:hint="eastAsia" w:asciiTheme="minorEastAsia" w:hAnsiTheme="minorEastAsia" w:eastAsiaTheme="minorEastAsia"/>
          <w:b/>
          <w:sz w:val="40"/>
          <w:szCs w:val="32"/>
        </w:rPr>
        <w:t>关于《深圳市海域管理范围划定管理办法（征求意见稿）》的起草说明</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ascii="仿宋" w:hAnsi="仿宋" w:eastAsia="仿宋" w:cstheme="minorBidi"/>
          <w:sz w:val="32"/>
          <w:szCs w:val="32"/>
        </w:rPr>
      </w:pPr>
      <w:r>
        <w:rPr>
          <w:rFonts w:hint="eastAsia" w:ascii="仿宋" w:hAnsi="仿宋" w:eastAsia="仿宋"/>
          <w:sz w:val="32"/>
          <w:szCs w:val="32"/>
        </w:rPr>
        <w:t>为规范海域管理，促进海域的合理使用，</w:t>
      </w:r>
      <w:r>
        <w:rPr>
          <w:rFonts w:hint="eastAsia" w:ascii="仿宋" w:hAnsi="仿宋" w:eastAsia="仿宋" w:cstheme="minorBidi"/>
          <w:sz w:val="32"/>
          <w:szCs w:val="32"/>
        </w:rPr>
        <w:t>根据《深圳经济特区海域使用管理条例》（以下简称“《条例》”）等有关法律法规，结合我市海域资源管理的实际情况，组织起草了《深圳市海域管</w:t>
      </w:r>
      <w:bookmarkStart w:id="1" w:name="_GoBack"/>
      <w:r>
        <w:rPr>
          <w:rFonts w:hint="eastAsia" w:ascii="仿宋" w:hAnsi="仿宋" w:eastAsia="仿宋" w:cstheme="minorBidi"/>
          <w:sz w:val="32"/>
          <w:szCs w:val="32"/>
        </w:rPr>
        <w:t>理范围划定管理办法（征求意见稿</w:t>
      </w:r>
      <w:r>
        <w:rPr>
          <w:rFonts w:ascii="仿宋" w:hAnsi="仿宋" w:eastAsia="仿宋" w:cstheme="minorBidi"/>
          <w:sz w:val="32"/>
          <w:szCs w:val="32"/>
        </w:rPr>
        <w:t>）</w:t>
      </w:r>
      <w:r>
        <w:rPr>
          <w:rFonts w:hint="eastAsia" w:ascii="仿宋" w:hAnsi="仿宋" w:eastAsia="仿宋" w:cstheme="minorBidi"/>
          <w:sz w:val="32"/>
          <w:szCs w:val="32"/>
        </w:rPr>
        <w:t>》，(以下简称“《办法</w:t>
      </w:r>
      <w:bookmarkEnd w:id="1"/>
      <w:r>
        <w:rPr>
          <w:rFonts w:hint="eastAsia" w:ascii="仿宋" w:hAnsi="仿宋" w:eastAsia="仿宋" w:cstheme="minorBidi"/>
          <w:sz w:val="32"/>
          <w:szCs w:val="32"/>
        </w:rPr>
        <w:t xml:space="preserve">》”）。现将《办法》的起草情况及主要内容说明如下： </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textAlignment w:val="auto"/>
        <w:rPr>
          <w:rFonts w:ascii="黑体" w:hAnsi="黑体" w:eastAsia="黑体" w:cstheme="minorBidi"/>
          <w:b/>
          <w:sz w:val="32"/>
          <w:szCs w:val="32"/>
        </w:rPr>
      </w:pPr>
      <w:r>
        <w:rPr>
          <w:rFonts w:hint="eastAsia" w:ascii="黑体" w:hAnsi="黑体" w:eastAsia="黑体" w:cstheme="minorBidi"/>
          <w:b/>
          <w:sz w:val="32"/>
          <w:szCs w:val="32"/>
        </w:rPr>
        <w:t>一、《办法》制定的背景和必要性</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ascii="仿宋" w:hAnsi="仿宋" w:eastAsia="仿宋" w:cstheme="minorBidi"/>
          <w:sz w:val="32"/>
          <w:szCs w:val="32"/>
        </w:rPr>
      </w:pPr>
      <w:r>
        <w:rPr>
          <w:rFonts w:hint="eastAsia" w:ascii="仿宋" w:hAnsi="仿宋" w:eastAsia="仿宋" w:cstheme="minorBidi"/>
          <w:sz w:val="32"/>
          <w:szCs w:val="32"/>
        </w:rPr>
        <w:t>《深圳市海洋综合管理示范区建设实施方案（2016—2020年）》提出要创新完善海洋综合管理制度，优化海域使用管理机制，探索海域使用管理线制度，对不具排他性的用海行为通过划定管理线进行管理。中共深圳市委深圳市人民政府《关于勇当海洋强国尖兵加快建设全球海洋中心城市的决定》（深发［2018］11号）也提出要健全海域管理体制机制，探索海域使用管理线制度。</w:t>
      </w:r>
      <w:r>
        <w:rPr>
          <w:rFonts w:hint="eastAsia" w:ascii="仿宋" w:hAnsi="仿宋" w:eastAsia="仿宋" w:cstheme="minorBidi"/>
          <w:sz w:val="32"/>
          <w:szCs w:val="32"/>
          <w:lang w:val="en-US" w:eastAsia="zh-CN"/>
        </w:rPr>
        <w:t>2020年出台实施的</w:t>
      </w:r>
      <w:r>
        <w:rPr>
          <w:rFonts w:hint="eastAsia" w:ascii="仿宋" w:hAnsi="仿宋" w:eastAsia="仿宋" w:cstheme="minorBidi"/>
          <w:sz w:val="32"/>
          <w:szCs w:val="32"/>
        </w:rPr>
        <w:t>《深圳经济特区海域使用管理条例》创设划定管理范围并在第四十一条明确无须办理海域使用权手续的特殊情形，包括：建设、维护公共航道和锚地；建设防波堤、挡潮闸等公共防灾减灾设施；市、区人民政府相关主管部门开展海洋生态保护修复活动；为重大项目和公共基础设施项目建设临时辅助性设施且在十二个月内自行拆除并恢复原状等四类用海行为。《条例》同时规定市海洋主管部门应当会同相关主管部门确定用海管理责任人，划定管理范围，签订管理协议，明确管理责任，</w:t>
      </w:r>
      <w:r>
        <w:rPr>
          <w:rFonts w:hint="eastAsia" w:ascii="仿宋_GB2312" w:hAnsi="仿宋" w:eastAsia="仿宋_GB2312" w:cstheme="minorBidi"/>
          <w:sz w:val="32"/>
          <w:szCs w:val="32"/>
        </w:rPr>
        <w:t>管理范围划定的具体办法由市人民政府另行制定。</w:t>
      </w:r>
      <w:r>
        <w:rPr>
          <w:rFonts w:hint="eastAsia" w:ascii="仿宋" w:hAnsi="仿宋" w:eastAsia="仿宋" w:cstheme="minorBidi"/>
          <w:sz w:val="32"/>
          <w:szCs w:val="32"/>
        </w:rPr>
        <w:t>因此，为落实国家海洋局、市委市政府文件精神，确保《条例》建立的</w:t>
      </w:r>
      <w:r>
        <w:rPr>
          <w:rFonts w:hint="eastAsia" w:ascii="仿宋" w:hAnsi="仿宋" w:eastAsia="仿宋" w:cstheme="minorBidi"/>
          <w:sz w:val="32"/>
          <w:szCs w:val="32"/>
          <w:lang w:val="en-US" w:eastAsia="zh-CN"/>
        </w:rPr>
        <w:t>项目用海</w:t>
      </w:r>
      <w:r>
        <w:rPr>
          <w:rFonts w:hint="eastAsia" w:ascii="仿宋" w:hAnsi="仿宋" w:eastAsia="仿宋" w:cstheme="minorBidi"/>
          <w:sz w:val="32"/>
          <w:szCs w:val="32"/>
        </w:rPr>
        <w:t>划定管理范围制度得以实施，有必要通过制定相应的管理规范，进一步完善我市海域使用管理政策法规体系。</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textAlignment w:val="auto"/>
        <w:rPr>
          <w:rFonts w:ascii="黑体" w:hAnsi="黑体" w:eastAsia="黑体" w:cstheme="minorBidi"/>
          <w:b/>
          <w:sz w:val="32"/>
          <w:szCs w:val="32"/>
        </w:rPr>
      </w:pPr>
      <w:r>
        <w:rPr>
          <w:rFonts w:hint="eastAsia" w:ascii="黑体" w:hAnsi="黑体" w:eastAsia="黑体" w:cstheme="minorBidi"/>
          <w:b/>
          <w:sz w:val="32"/>
          <w:szCs w:val="32"/>
        </w:rPr>
        <w:t>二、主要事项说明</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textAlignment w:val="auto"/>
        <w:rPr>
          <w:rFonts w:asciiTheme="minorEastAsia" w:hAnsiTheme="minorEastAsia" w:eastAsiaTheme="minorEastAsia"/>
          <w:b/>
          <w:sz w:val="32"/>
          <w:szCs w:val="32"/>
        </w:rPr>
      </w:pPr>
      <w:r>
        <w:rPr>
          <w:rFonts w:hint="eastAsia" w:asciiTheme="minorEastAsia" w:hAnsiTheme="minorEastAsia" w:eastAsiaTheme="minorEastAsia"/>
          <w:b/>
          <w:sz w:val="32"/>
          <w:szCs w:val="32"/>
        </w:rPr>
        <w:t>（一）关于《办法》的适用范围</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5"/>
        <w:textAlignment w:val="auto"/>
        <w:rPr>
          <w:rFonts w:ascii="仿宋" w:hAnsi="仿宋" w:eastAsia="仿宋" w:cstheme="minorBidi"/>
          <w:sz w:val="32"/>
          <w:szCs w:val="32"/>
        </w:rPr>
      </w:pPr>
      <w:r>
        <w:rPr>
          <w:rFonts w:hint="eastAsia" w:ascii="仿宋" w:hAnsi="仿宋" w:eastAsia="仿宋" w:cstheme="minorBidi"/>
          <w:sz w:val="32"/>
          <w:szCs w:val="32"/>
        </w:rPr>
        <w:t>《办法》规定</w:t>
      </w:r>
      <w:r>
        <w:rPr>
          <w:rFonts w:hint="eastAsia" w:ascii="仿宋" w:hAnsi="仿宋" w:eastAsia="仿宋"/>
          <w:sz w:val="32"/>
          <w:szCs w:val="32"/>
        </w:rPr>
        <w:t>由本市行政区域内</w:t>
      </w:r>
      <w:r>
        <w:rPr>
          <w:rFonts w:hint="eastAsia" w:ascii="仿宋" w:hAnsi="仿宋" w:eastAsia="仿宋" w:cstheme="minorBidi"/>
          <w:sz w:val="32"/>
          <w:szCs w:val="32"/>
        </w:rPr>
        <w:t>特定项目用海采取划定管理范围的方式进行管理。该条件的设置主要基于以下考虑：一是海域使用管理实行国家、省及地方三级审批，依法由省级以上政府审批的用海项目，地方立法无法对其审批管理作出规定，因此，划定管理范围的用海须是本市行政区域内市政府有审批权限的用海。二是，划定管理范围的项目用海主要是基于其用海活动的特殊性，主要包括两大类：一类是公益性用海，如建设和维护公共航道、锚地，建设防波堤、挡潮闸、海洋观测站（点）等公共防灾减灾设施，种植红树林、建设和维护人工鱼礁、岸线生态修复等生态修复工程等，用海主体即使不取得海域使用权也不会影响其用海活动，因此，此类用海申请办理海域使用权手续的意义不大；另一类是为重大项目和公共基础设施建设服务临时建设的辅助性设施，如施工围堰、引桥、临时栈道等有的使用时间很短但可能超过《海域使用管理法》里临时用海三个月的期限。此类用海很快会自行拆除并恢复原状，也没有必要专门办理海域使用权证，但需要明确相关单位的管理职责。《办法》作为《条例》的配套文件，依据《条例》将上述情形纳入可划定管理范围进行管理的用海项目范围。</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textAlignment w:val="auto"/>
        <w:rPr>
          <w:rFonts w:asciiTheme="minorEastAsia" w:hAnsiTheme="minorEastAsia" w:eastAsiaTheme="minorEastAsia"/>
          <w:b/>
          <w:sz w:val="32"/>
          <w:szCs w:val="32"/>
        </w:rPr>
      </w:pPr>
      <w:r>
        <w:rPr>
          <w:rFonts w:hint="eastAsia" w:asciiTheme="minorEastAsia" w:hAnsiTheme="minorEastAsia" w:eastAsiaTheme="minorEastAsia"/>
          <w:b/>
          <w:sz w:val="32"/>
          <w:szCs w:val="32"/>
        </w:rPr>
        <w:t>（二）关于划定管理范围的管理审批机制</w:t>
      </w:r>
    </w:p>
    <w:p>
      <w:pPr>
        <w:pStyle w:val="15"/>
        <w:keepNext w:val="0"/>
        <w:keepLines w:val="0"/>
        <w:pageBreakBefore w:val="0"/>
        <w:widowControl w:val="0"/>
        <w:kinsoku/>
        <w:wordWrap/>
        <w:overflowPunct/>
        <w:topLinePunct w:val="0"/>
        <w:autoSpaceDE/>
        <w:autoSpaceDN/>
        <w:bidi w:val="0"/>
        <w:adjustRightInd/>
        <w:snapToGrid/>
        <w:spacing w:beforeLines="0" w:afterLines="0" w:line="560" w:lineRule="exact"/>
        <w:ind w:firstLine="640"/>
        <w:textAlignment w:val="auto"/>
        <w:rPr>
          <w:rFonts w:ascii="仿宋" w:hAnsi="仿宋" w:eastAsia="仿宋" w:cstheme="minorBidi"/>
          <w:sz w:val="32"/>
          <w:szCs w:val="32"/>
        </w:rPr>
      </w:pPr>
      <w:r>
        <w:rPr>
          <w:rFonts w:hint="eastAsia" w:ascii="仿宋" w:hAnsi="仿宋" w:eastAsia="仿宋" w:cstheme="minorBidi"/>
          <w:sz w:val="32"/>
          <w:szCs w:val="32"/>
        </w:rPr>
        <w:t>对特定项目用海采取划定海域管理范围的方式进行管理，无需申请办理海域使用权，是对海域使用管理模式的创新。与需要申请海域使用权的用海审批程序相比，《条例》对申请划定管理范围项目用海的审批机制做了原则规定，明确</w:t>
      </w:r>
      <w:r>
        <w:rPr>
          <w:rFonts w:hint="eastAsia" w:ascii="仿宋" w:hAnsi="仿宋" w:eastAsia="仿宋"/>
          <w:sz w:val="32"/>
          <w:szCs w:val="32"/>
        </w:rPr>
        <w:t>市海洋主管部门应当会同区政府（含新区管理机构，下同）及市政府相关主管部门确定项目用海管理责任人，划定管理范围，签订管理协议，明确管理责任。</w:t>
      </w:r>
      <w:r>
        <w:rPr>
          <w:rFonts w:hint="eastAsia" w:ascii="仿宋" w:hAnsi="仿宋" w:eastAsia="仿宋" w:cstheme="minorBidi"/>
          <w:sz w:val="32"/>
          <w:szCs w:val="32"/>
        </w:rPr>
        <w:t>《办法》作为《条例》的配套文件，对划定管理范围的申请审批程序做了进一步细化。</w:t>
      </w:r>
    </w:p>
    <w:p>
      <w:pPr>
        <w:pStyle w:val="15"/>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rPr>
          <w:rFonts w:ascii="仿宋" w:hAnsi="仿宋" w:eastAsia="仿宋"/>
          <w:color w:val="FF0000"/>
          <w:sz w:val="30"/>
          <w:szCs w:val="30"/>
        </w:rPr>
      </w:pPr>
      <w:r>
        <w:rPr>
          <w:rFonts w:hint="eastAsia" w:ascii="仿宋_GB2312" w:hAnsi="宋体" w:eastAsia="仿宋_GB2312"/>
          <w:sz w:val="32"/>
          <w:szCs w:val="32"/>
        </w:rPr>
        <w:t xml:space="preserve">    《办法》第三条明确相关部门职责，规定</w:t>
      </w:r>
      <w:r>
        <w:rPr>
          <w:rFonts w:hint="eastAsia" w:ascii="仿宋" w:hAnsi="仿宋" w:eastAsia="仿宋"/>
          <w:sz w:val="30"/>
          <w:szCs w:val="30"/>
        </w:rPr>
        <w:t>市海洋主管部门统筹全市项目用海管理范围的划定和管理，并会同沿海区政府及市政府相关行政主管部门</w:t>
      </w:r>
      <w:bookmarkStart w:id="0" w:name="_Hlk50881839"/>
      <w:r>
        <w:rPr>
          <w:rFonts w:hint="eastAsia" w:ascii="仿宋" w:hAnsi="仿宋" w:eastAsia="仿宋"/>
          <w:sz w:val="30"/>
          <w:szCs w:val="30"/>
        </w:rPr>
        <w:t>确定管理责任人</w:t>
      </w:r>
      <w:bookmarkEnd w:id="0"/>
      <w:r>
        <w:rPr>
          <w:rFonts w:hint="eastAsia" w:ascii="仿宋" w:hAnsi="仿宋" w:eastAsia="仿宋"/>
          <w:sz w:val="30"/>
          <w:szCs w:val="30"/>
        </w:rPr>
        <w:t>。</w:t>
      </w:r>
      <w:r>
        <w:rPr>
          <w:rFonts w:hint="eastAsia" w:ascii="仿宋_GB2312" w:hAnsi="宋体" w:eastAsia="仿宋_GB2312"/>
          <w:sz w:val="32"/>
          <w:szCs w:val="32"/>
        </w:rPr>
        <w:t>根据2019年《中共深圳市委机构编制委员会办公室关于市规划和自然资源局所属单位有关机构编制事项的通知》（深编办〔2019〕58 号），市规划和自然资源局派出机构（以下简称管理局）</w:t>
      </w:r>
      <w:r>
        <w:rPr>
          <w:rFonts w:hint="eastAsia" w:ascii="仿宋_GB2312" w:hAnsi="Times New Roman" w:eastAsia="仿宋_GB2312" w:cs="仿宋_GB2312"/>
          <w:kern w:val="0"/>
          <w:sz w:val="32"/>
          <w:szCs w:val="32"/>
        </w:rPr>
        <w:t>实行以市局为主、市区双重领导体制，列入区政府工作部门序列。实践中，各管理局</w:t>
      </w:r>
      <w:r>
        <w:rPr>
          <w:rFonts w:hint="eastAsia" w:ascii="仿宋_GB2312" w:hAnsi="宋体" w:eastAsia="仿宋_GB2312"/>
          <w:sz w:val="32"/>
          <w:szCs w:val="32"/>
        </w:rPr>
        <w:t>承担了辖区内海域使用管理和保护等职责。为落实我市“强区放权”精神，提高行政效率，《办法》将一些具体的审批前置事项如管理范围的受理、审查以及签订管理协议</w:t>
      </w:r>
      <w:r>
        <w:rPr>
          <w:rFonts w:hint="eastAsia" w:ascii="仿宋" w:hAnsi="仿宋" w:eastAsia="仿宋"/>
          <w:sz w:val="32"/>
          <w:szCs w:val="32"/>
        </w:rPr>
        <w:t>等工作下放给</w:t>
      </w:r>
      <w:r>
        <w:rPr>
          <w:rFonts w:hint="eastAsia" w:ascii="仿宋_GB2312" w:hAnsi="宋体" w:eastAsia="仿宋_GB2312"/>
          <w:sz w:val="32"/>
          <w:szCs w:val="32"/>
        </w:rPr>
        <w:t>管理局负责。</w:t>
      </w:r>
      <w:r>
        <w:rPr>
          <w:rFonts w:hint="eastAsia" w:ascii="仿宋" w:hAnsi="仿宋" w:eastAsia="仿宋" w:cstheme="minorBidi"/>
          <w:sz w:val="32"/>
          <w:szCs w:val="32"/>
        </w:rPr>
        <w:t>具体划定管理范围的审批则按情形进行分类：属于本办法第二条第（一）至（三）项用海项目中涉及海洋工程新建、改建、扩建海上建筑物、构筑物及其附属设施的，以及其他确需报市政府批准的用海项目，由市海洋主管部门审核后报市政府审批。</w:t>
      </w:r>
      <w:r>
        <w:rPr>
          <w:rFonts w:hint="eastAsia" w:ascii="仿宋" w:hAnsi="仿宋" w:eastAsia="仿宋"/>
          <w:sz w:val="32"/>
          <w:szCs w:val="32"/>
        </w:rPr>
        <w:t>除此</w:t>
      </w:r>
      <w:r>
        <w:rPr>
          <w:rFonts w:hint="eastAsia" w:ascii="仿宋" w:hAnsi="仿宋" w:eastAsia="仿宋" w:cstheme="minorBidi"/>
          <w:sz w:val="32"/>
          <w:szCs w:val="32"/>
        </w:rPr>
        <w:t>之外的划定管理范围申请，由市海洋主管部门审批。</w:t>
      </w:r>
    </w:p>
    <w:p>
      <w:pPr>
        <w:pStyle w:val="1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textAlignment w:val="auto"/>
        <w:rPr>
          <w:rFonts w:ascii="仿宋" w:hAnsi="仿宋" w:eastAsia="仿宋"/>
          <w:b/>
          <w:sz w:val="32"/>
          <w:szCs w:val="32"/>
        </w:rPr>
      </w:pPr>
      <w:r>
        <w:rPr>
          <w:rFonts w:hint="eastAsia" w:asciiTheme="minorEastAsia" w:hAnsiTheme="minorEastAsia" w:eastAsiaTheme="minorEastAsia"/>
          <w:b/>
          <w:sz w:val="32"/>
          <w:szCs w:val="32"/>
        </w:rPr>
        <w:t>（三）关于划定管理范围的基本流程</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《办法》第六条到第十四条建立了申请划定管理范围的基本流程：</w:t>
      </w:r>
    </w:p>
    <w:p>
      <w:pPr>
        <w:pStyle w:val="15"/>
        <w:keepNext w:val="0"/>
        <w:keepLines w:val="0"/>
        <w:pageBreakBefore w:val="0"/>
        <w:widowControl w:val="0"/>
        <w:kinsoku/>
        <w:wordWrap/>
        <w:overflowPunct/>
        <w:topLinePunct w:val="0"/>
        <w:autoSpaceDE/>
        <w:autoSpaceDN/>
        <w:bidi w:val="0"/>
        <w:adjustRightInd/>
        <w:snapToGrid/>
        <w:spacing w:beforeLines="0" w:afterLines="0" w:line="560" w:lineRule="exact"/>
        <w:ind w:firstLine="643"/>
        <w:textAlignment w:val="auto"/>
        <w:rPr>
          <w:rFonts w:ascii="仿宋" w:hAnsi="仿宋" w:eastAsia="仿宋"/>
          <w:sz w:val="32"/>
          <w:szCs w:val="32"/>
        </w:rPr>
      </w:pPr>
      <w:r>
        <w:rPr>
          <w:rFonts w:hint="eastAsia" w:ascii="黑体" w:hAnsi="黑体" w:eastAsia="黑体"/>
          <w:b/>
          <w:sz w:val="32"/>
          <w:szCs w:val="32"/>
        </w:rPr>
        <w:t>1.海域使用论证。</w:t>
      </w:r>
      <w:r>
        <w:rPr>
          <w:rFonts w:hint="eastAsia" w:ascii="仿宋" w:hAnsi="仿宋" w:eastAsia="仿宋"/>
          <w:sz w:val="32"/>
          <w:szCs w:val="32"/>
        </w:rPr>
        <w:t>海域使用论证的目的是论证用海必要性、选址、方式、面积、期限的合理性以及是否符合有关规划要求等内容。重大项目和公共基础设施项目申请海域使用权时主体项目已经进行海域使用论证，建设临时辅助性设施的周期短且辅助性设施很快拆除，重复进行海域使用论证意义不大；对已用海项目开展的维护用海活动不会改变原用海项目的用海方式、用海类型等，也无必要进行海域使用论证。除去上述情形之外，申请人都应当按照海域使用论证技术导则等规定进行海域使用论证。而国家和省对开展海洋生态保护修复活动是否进行海域使用论证另有规定，按照相关规定执行。</w:t>
      </w:r>
    </w:p>
    <w:p>
      <w:pPr>
        <w:pStyle w:val="15"/>
        <w:keepNext w:val="0"/>
        <w:keepLines w:val="0"/>
        <w:pageBreakBefore w:val="0"/>
        <w:widowControl w:val="0"/>
        <w:kinsoku/>
        <w:wordWrap/>
        <w:overflowPunct/>
        <w:topLinePunct w:val="0"/>
        <w:autoSpaceDE/>
        <w:autoSpaceDN/>
        <w:bidi w:val="0"/>
        <w:adjustRightInd/>
        <w:snapToGrid/>
        <w:spacing w:beforeLines="0" w:afterLines="0" w:line="560" w:lineRule="exact"/>
        <w:ind w:firstLine="643"/>
        <w:textAlignment w:val="auto"/>
        <w:rPr>
          <w:rFonts w:ascii="仿宋" w:hAnsi="仿宋" w:eastAsia="仿宋"/>
          <w:sz w:val="32"/>
          <w:szCs w:val="32"/>
        </w:rPr>
      </w:pPr>
      <w:r>
        <w:rPr>
          <w:rFonts w:hint="eastAsia" w:ascii="黑体" w:hAnsi="黑体" w:eastAsia="黑体"/>
          <w:b/>
          <w:sz w:val="32"/>
          <w:szCs w:val="32"/>
        </w:rPr>
        <w:t>2.申请。</w:t>
      </w:r>
      <w:r>
        <w:rPr>
          <w:rFonts w:hint="eastAsia" w:ascii="仿宋_GB2312" w:hAnsi="宋体" w:eastAsia="仿宋_GB2312"/>
          <w:sz w:val="32"/>
          <w:szCs w:val="32"/>
        </w:rPr>
        <w:t>《条例》第四十一条仅规定由市海洋主管部门会同沿海区政府及市政府相关行政主管部门确定管理责任人，而未明确划定管理范围项目用海的申请主体。《办法》在第三条做了细化，市海洋主管部门应当会同沿海区政府及市政府相关行政主管部门确定管理责任人，并在第六条和第八条专门明确规定由管理责任人作为用海申请人，</w:t>
      </w:r>
      <w:r>
        <w:rPr>
          <w:rFonts w:hint="eastAsia" w:ascii="仿宋" w:hAnsi="仿宋" w:eastAsia="仿宋"/>
          <w:sz w:val="32"/>
          <w:szCs w:val="32"/>
        </w:rPr>
        <w:t>向用海项目所在地管理局提出划定海域使用管理范围的申请，提交相应材料。</w:t>
      </w:r>
    </w:p>
    <w:p>
      <w:pPr>
        <w:pStyle w:val="15"/>
        <w:keepNext w:val="0"/>
        <w:keepLines w:val="0"/>
        <w:pageBreakBefore w:val="0"/>
        <w:widowControl w:val="0"/>
        <w:kinsoku/>
        <w:wordWrap/>
        <w:overflowPunct/>
        <w:topLinePunct w:val="0"/>
        <w:autoSpaceDE/>
        <w:autoSpaceDN/>
        <w:bidi w:val="0"/>
        <w:adjustRightInd/>
        <w:snapToGrid/>
        <w:spacing w:beforeLines="0" w:afterLines="0" w:line="560" w:lineRule="exact"/>
        <w:ind w:firstLine="643"/>
        <w:textAlignment w:val="auto"/>
        <w:rPr>
          <w:rFonts w:ascii="仿宋" w:hAnsi="仿宋" w:eastAsia="仿宋"/>
          <w:sz w:val="32"/>
          <w:szCs w:val="32"/>
        </w:rPr>
      </w:pPr>
      <w:r>
        <w:rPr>
          <w:rFonts w:hint="eastAsia" w:ascii="黑体" w:hAnsi="黑体" w:eastAsia="黑体"/>
          <w:b/>
          <w:sz w:val="32"/>
          <w:szCs w:val="32"/>
        </w:rPr>
        <w:t>3.审查。</w:t>
      </w:r>
      <w:r>
        <w:rPr>
          <w:rFonts w:hint="eastAsia" w:ascii="仿宋" w:hAnsi="仿宋" w:eastAsia="仿宋"/>
          <w:sz w:val="32"/>
          <w:szCs w:val="32"/>
        </w:rPr>
        <w:t>《办法》第九条明确管理局对划定海域管理范围的申请进行审查。为保证海域使用管理范围划定的科学和合理性，设置审查内容包括：海域使用管理范围是否符合规划的要求、海洋生态红线保护的要求以及海岸线保护的要求；存在利益相关者的，需审查利益解决方案或协议的可行性。审查通过的用海申请，由管理局出具用海审查意见；审查未通过的，由派出机构书面告知申请人并说明理由。</w:t>
      </w:r>
    </w:p>
    <w:p>
      <w:pPr>
        <w:pStyle w:val="15"/>
        <w:keepNext w:val="0"/>
        <w:keepLines w:val="0"/>
        <w:pageBreakBefore w:val="0"/>
        <w:widowControl w:val="0"/>
        <w:kinsoku/>
        <w:wordWrap/>
        <w:overflowPunct/>
        <w:topLinePunct w:val="0"/>
        <w:autoSpaceDE/>
        <w:autoSpaceDN/>
        <w:bidi w:val="0"/>
        <w:adjustRightInd/>
        <w:snapToGrid/>
        <w:spacing w:beforeLines="0" w:afterLines="0" w:line="560" w:lineRule="exact"/>
        <w:ind w:firstLine="643"/>
        <w:textAlignment w:val="auto"/>
        <w:rPr>
          <w:rFonts w:ascii="仿宋" w:hAnsi="仿宋" w:eastAsia="仿宋"/>
          <w:sz w:val="32"/>
          <w:szCs w:val="32"/>
        </w:rPr>
      </w:pPr>
      <w:r>
        <w:rPr>
          <w:rFonts w:hint="eastAsia" w:ascii="黑体" w:hAnsi="黑体" w:eastAsia="黑体"/>
          <w:b/>
          <w:sz w:val="32"/>
          <w:szCs w:val="32"/>
        </w:rPr>
        <w:t>4.公示。</w:t>
      </w:r>
      <w:r>
        <w:rPr>
          <w:rFonts w:hint="eastAsia" w:ascii="仿宋" w:hAnsi="仿宋" w:eastAsia="仿宋"/>
          <w:sz w:val="32"/>
          <w:szCs w:val="32"/>
        </w:rPr>
        <w:t>管理局审查通过后，将拟划定管理范围的海域位置、面积、用途、范围等信息在市海洋行政主管部门官方网站或市级报纸上进行公示。</w:t>
      </w:r>
    </w:p>
    <w:p>
      <w:pPr>
        <w:pStyle w:val="15"/>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0"/>
        <w:textAlignment w:val="auto"/>
        <w:rPr>
          <w:rFonts w:ascii="仿宋" w:hAnsi="仿宋" w:eastAsia="仿宋"/>
          <w:sz w:val="32"/>
          <w:szCs w:val="32"/>
        </w:rPr>
      </w:pPr>
      <w:r>
        <w:rPr>
          <w:rFonts w:hint="eastAsia" w:ascii="黑体" w:hAnsi="黑体" w:eastAsia="黑体"/>
          <w:b/>
          <w:sz w:val="32"/>
          <w:szCs w:val="32"/>
        </w:rPr>
        <w:t>5.审批。</w:t>
      </w:r>
      <w:r>
        <w:rPr>
          <w:rFonts w:hint="eastAsia" w:ascii="仿宋" w:hAnsi="仿宋" w:eastAsia="仿宋"/>
          <w:sz w:val="32"/>
          <w:szCs w:val="32"/>
        </w:rPr>
        <w:t>公示期满后，管理局将海域管理范围的申请、审查材料报市海洋行政主管部门进行审核。按分类审批的原则，分别由市海洋部门或市政府审批。</w:t>
      </w:r>
    </w:p>
    <w:p>
      <w:pPr>
        <w:pStyle w:val="15"/>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0"/>
        <w:textAlignment w:val="auto"/>
        <w:rPr>
          <w:rFonts w:ascii="黑体" w:hAnsi="黑体" w:eastAsia="黑体"/>
          <w:b/>
          <w:sz w:val="32"/>
          <w:szCs w:val="32"/>
        </w:rPr>
      </w:pPr>
      <w:r>
        <w:rPr>
          <w:rFonts w:hint="eastAsia" w:ascii="黑体" w:hAnsi="黑体" w:eastAsia="黑体"/>
          <w:b/>
          <w:sz w:val="32"/>
          <w:szCs w:val="32"/>
        </w:rPr>
        <w:t>6.签订管理协议。</w:t>
      </w:r>
      <w:r>
        <w:rPr>
          <w:rFonts w:hint="eastAsia" w:ascii="仿宋" w:hAnsi="仿宋" w:eastAsia="仿宋"/>
          <w:sz w:val="32"/>
          <w:szCs w:val="32"/>
        </w:rPr>
        <w:t>划定管理范围申请经批准同意后，由管理局作出项目用海批复，申请人依法缴纳海域使用金后，由管理局与申请人签订管理协议。《办法》第十四条对管理协议的内容也进行了明确。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1"/>
        <w:textAlignment w:val="auto"/>
        <w:rPr>
          <w:rFonts w:asciiTheme="minorEastAsia" w:hAnsiTheme="minorEastAsia" w:eastAsiaTheme="minorEastAsia"/>
          <w:b/>
          <w:sz w:val="32"/>
          <w:szCs w:val="32"/>
        </w:rPr>
      </w:pPr>
      <w:r>
        <w:rPr>
          <w:rFonts w:hint="eastAsia" w:asciiTheme="minorEastAsia" w:hAnsiTheme="minorEastAsia" w:eastAsiaTheme="minorEastAsia"/>
          <w:b/>
          <w:sz w:val="32"/>
          <w:szCs w:val="32"/>
        </w:rPr>
        <w:t>（四）关于海洋生态环保要求</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asciiTheme="minorEastAsia" w:hAnsiTheme="minorEastAsia" w:eastAsiaTheme="minorEastAsia"/>
          <w:b/>
          <w:sz w:val="32"/>
          <w:szCs w:val="32"/>
        </w:rPr>
      </w:pPr>
      <w:r>
        <w:rPr>
          <w:rFonts w:hint="eastAsia" w:ascii="仿宋" w:hAnsi="仿宋" w:eastAsia="仿宋" w:cs="宋体"/>
          <w:sz w:val="32"/>
        </w:rPr>
        <w:t>按照《海域使用管理法》以及《海洋环境保护法》的规定，使用海域都必须开展海域使用论证以及海洋环境影响评价。《条例》第九条对海洋生态环境保护提出了原则性要求，规定“海域使用及其监督管理应当严格遵守国土空间规划关于海洋生态环境保护和海域使用管理的相关要求”。此外，《条例》在第二十九条规定海域使用论证应当重点论证对海域生态环境可能造成的影响以及相应的对策和建议，第四十四条、第四十五条规定海洋工程和海岸工程建设单位应当编制环境影响报告，提出相应的生态环境保护措施。鉴于海域使用论证以及海洋环境影响评价报告中对项目用海的环境保护内容具有明确要求，因此《办法》未就海洋生态环境保护要求另作规定，而是在第五条第一款进行原则性规定：“划定管理范围的海域应当严格遵守海洋生态保护的要求”。此外，鉴于《条例》第八十一条对用海期限届满未退还海域并恢复海域原状的已作出明确处理，即“没收违法所得，比照合法使用海域应当缴纳的海域使用金处十倍罚款”，可参照执行，《办法》第十七条第二款针对为重大项目和公共基础设施建设项目建设临时辅助性设施且在十二个月内自行拆除并恢复原状的用海行为，重申了期限届满后原管理责任人应当拆除造成海洋环境污染、影响船舶航行和作业安全或者影响其他用海项目的用海设施和构筑物，并恢复海域原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1"/>
        <w:textAlignment w:val="auto"/>
        <w:rPr>
          <w:rFonts w:asciiTheme="minorEastAsia" w:hAnsiTheme="minorEastAsia" w:eastAsiaTheme="minorEastAsia"/>
          <w:b/>
          <w:sz w:val="32"/>
          <w:szCs w:val="32"/>
        </w:rPr>
      </w:pPr>
      <w:r>
        <w:rPr>
          <w:rFonts w:hint="eastAsia" w:asciiTheme="minorEastAsia" w:hAnsiTheme="minorEastAsia" w:eastAsiaTheme="minorEastAsia"/>
          <w:b/>
          <w:sz w:val="32"/>
          <w:szCs w:val="32"/>
        </w:rPr>
        <w:t>（五）关于划定管理范围的管理期限</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textAlignment w:val="auto"/>
        <w:rPr>
          <w:rFonts w:ascii="仿宋" w:hAnsi="仿宋" w:eastAsia="仿宋"/>
          <w:sz w:val="32"/>
          <w:szCs w:val="32"/>
        </w:rPr>
      </w:pPr>
      <w:r>
        <w:rPr>
          <w:rFonts w:hint="eastAsia" w:ascii="仿宋" w:hAnsi="仿宋" w:eastAsia="仿宋"/>
          <w:sz w:val="32"/>
          <w:szCs w:val="32"/>
        </w:rPr>
        <w:t>《海域使用管理法》区别各行业用海的不同情况和要求，兼顾不同情况的投资和预期收益，并参照各类土地利用年限、矿权存续年限等的规定对海域使用权最高年限做了不同的规定。为加强管理范围内海域的管理，《办法》第十一条也对划定管理范围的海域设置了管理期限。同时，办法第十七条对申请续期的情形以及管理期限届满后的处理方式进行了规定，且相关内容也会在管理协议中明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1"/>
        <w:textAlignment w:val="auto"/>
        <w:rPr>
          <w:rFonts w:asciiTheme="minorEastAsia" w:hAnsiTheme="minorEastAsia" w:eastAsiaTheme="minorEastAsia"/>
          <w:b/>
          <w:sz w:val="32"/>
          <w:szCs w:val="32"/>
        </w:rPr>
      </w:pPr>
      <w:r>
        <w:rPr>
          <w:rFonts w:hint="eastAsia" w:asciiTheme="minorEastAsia" w:hAnsiTheme="minorEastAsia" w:eastAsiaTheme="minorEastAsia"/>
          <w:b/>
          <w:sz w:val="32"/>
          <w:szCs w:val="32"/>
        </w:rPr>
        <w:t>（六）关于缴纳海域使用金</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ascii="仿宋" w:hAnsi="仿宋" w:eastAsia="仿宋" w:cstheme="minorBidi"/>
          <w:sz w:val="32"/>
          <w:szCs w:val="32"/>
        </w:rPr>
      </w:pPr>
      <w:r>
        <w:rPr>
          <w:rFonts w:hint="eastAsia" w:ascii="仿宋" w:hAnsi="仿宋" w:eastAsia="仿宋" w:cstheme="minorBidi"/>
          <w:sz w:val="32"/>
          <w:szCs w:val="32"/>
        </w:rPr>
        <w:t>国家实行海域有偿使用制度，单位和个人使用海域，应当按照规定缴纳海域使用金。对此，《办法》第十五条也明确规定管理责任人应当按照国家海域使用金缴纳标准缴纳海域使用金。同时，《海域使用管理法》也从有利于海上防卫、管理和公益事业的发展等全局出发，对一些非经营性、公益性用海项目做了减免海域使用金的规定。相应的，《办法》规定，符合减缴或者免缴海域使用金用海情形的，参照相关规定执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1"/>
        <w:textAlignment w:val="auto"/>
        <w:rPr>
          <w:rFonts w:asciiTheme="minorEastAsia" w:hAnsiTheme="minorEastAsia" w:eastAsiaTheme="minorEastAsia"/>
          <w:b/>
          <w:sz w:val="32"/>
          <w:szCs w:val="32"/>
        </w:rPr>
      </w:pPr>
      <w:r>
        <w:rPr>
          <w:rFonts w:hint="eastAsia" w:asciiTheme="minorEastAsia" w:hAnsiTheme="minorEastAsia" w:eastAsiaTheme="minorEastAsia"/>
          <w:b/>
          <w:sz w:val="32"/>
          <w:szCs w:val="32"/>
        </w:rPr>
        <w:t>（七）关于管理范围变更、调整的规定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办法》第十六条对管理范围的变更、调整做了专门的规定。首先，鉴于划定管理范围的用海项目除第二条第（四）项规定的用海情形外都是公益性用海，为保障海域资源使用的公益属性，《办法》第五条规定，划定管理范围的项目用海，不得改变海域用途和项目性质。其次，考虑到用海实践的需要可能存在确实需要调整或变更管理范围的情形，管理责任人应当向管理局申请办理变更或调整手续，并需经原批准机关的同意。调整管理范围后仅使用原界址图内部分海域的，与管理局签订补充协议。变更管理责任人、管理内容或管理要求的，报请原批准机关同意后重新签订管理协议。调整管理范围后仅使用原界址图内部分海域和变更管理责任人、管理内容或管理要求这两种情形不需要再进行海域使用论证。</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1"/>
        <w:textAlignment w:val="auto"/>
        <w:rPr>
          <w:rFonts w:asciiTheme="minorEastAsia" w:hAnsiTheme="minorEastAsia" w:eastAsiaTheme="minorEastAsia"/>
          <w:b/>
          <w:sz w:val="32"/>
          <w:szCs w:val="32"/>
        </w:rPr>
      </w:pPr>
      <w:r>
        <w:rPr>
          <w:rFonts w:hint="eastAsia" w:asciiTheme="minorEastAsia" w:hAnsiTheme="minorEastAsia" w:eastAsiaTheme="minorEastAsia"/>
          <w:b/>
          <w:sz w:val="32"/>
          <w:szCs w:val="32"/>
        </w:rPr>
        <w:t>（八）关于解除管理协议的情形及其处理方式</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ascii="仿宋" w:hAnsi="仿宋" w:eastAsia="仿宋"/>
          <w:sz w:val="32"/>
          <w:szCs w:val="32"/>
        </w:rPr>
      </w:pPr>
      <w:r>
        <w:rPr>
          <w:rFonts w:hint="eastAsia" w:ascii="仿宋" w:hAnsi="仿宋" w:eastAsia="仿宋" w:cs="仿宋"/>
          <w:sz w:val="32"/>
          <w:szCs w:val="32"/>
        </w:rPr>
        <w:t>在划定管理范围后需解除管理协议的情形，主要包括以下几类：一是协议到期后未申请续期、申请续期时审批不通过，都属于应该解除管理协议的情形；二是管理责任人在管理期限内，主动申请终止管理协议，不再使用管理范围海域的；三是出现管理范围海域因公共利益或国家安全需要改变海域用途、被占用或被上级用海审批机关批作其他海域用途等需提前收回的情形。上述情形下，都应当撤销海域管理范围并与管理责任人解除管理协议。管理协议本身约定不续期且管理期限届满的，</w:t>
      </w:r>
      <w:r>
        <w:rPr>
          <w:rFonts w:hint="eastAsia" w:ascii="仿宋" w:hAnsi="仿宋" w:eastAsia="仿宋"/>
          <w:sz w:val="32"/>
          <w:szCs w:val="32"/>
        </w:rPr>
        <w:t>管理协议自动解除</w:t>
      </w:r>
      <w:r>
        <w:rPr>
          <w:rFonts w:hint="eastAsia" w:ascii="仿宋" w:hAnsi="仿宋" w:eastAsia="仿宋" w:cs="仿宋"/>
          <w:sz w:val="32"/>
          <w:szCs w:val="32"/>
        </w:rPr>
        <w:t>。</w:t>
      </w:r>
      <w:r>
        <w:rPr>
          <w:rFonts w:hint="eastAsia" w:ascii="仿宋" w:hAnsi="仿宋" w:eastAsia="仿宋"/>
          <w:sz w:val="32"/>
          <w:szCs w:val="32"/>
        </w:rPr>
        <w:t>管理协议解除后申请人须无条件退出相应海域，有关海上建（构）筑物废弃后的处置应当在管理协议中进行明确规定。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1"/>
        <w:textAlignment w:val="auto"/>
        <w:rPr>
          <w:rFonts w:asciiTheme="minorEastAsia" w:hAnsiTheme="minorEastAsia" w:eastAsiaTheme="minorEastAsia"/>
          <w:b/>
          <w:sz w:val="32"/>
          <w:szCs w:val="32"/>
        </w:rPr>
      </w:pPr>
      <w:r>
        <w:rPr>
          <w:rFonts w:hint="eastAsia" w:asciiTheme="minorEastAsia" w:hAnsiTheme="minorEastAsia" w:eastAsiaTheme="minorEastAsia"/>
          <w:b/>
          <w:sz w:val="32"/>
          <w:szCs w:val="32"/>
        </w:rPr>
        <w:t>（九）关于监督管理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ascii="仿宋" w:hAnsi="仿宋" w:eastAsia="仿宋" w:cstheme="minorBidi"/>
          <w:sz w:val="32"/>
          <w:szCs w:val="32"/>
        </w:rPr>
      </w:pPr>
      <w:r>
        <w:rPr>
          <w:rFonts w:hint="eastAsia" w:ascii="仿宋" w:hAnsi="仿宋" w:eastAsia="仿宋" w:cstheme="minorBidi"/>
          <w:sz w:val="32"/>
          <w:szCs w:val="32"/>
        </w:rPr>
        <w:t>为确保划定管理范围制度的贯彻执行，《办法》设置了一系列监督管理的措施。除第十九条规定了市海洋行政主管部门、市海洋综合执法机构的职责外，还在第二十条要求管理责任人应按照管理协议对划定管理范围的海域进行管理，并设置了强制性条款，对于违反有关法律法规的规定使用管理范围内海域的，按相关法律法规的规定处理；构成犯罪的，依法追究刑事责任，以加强对海域管理范围的监督管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ascii="仿宋" w:hAnsi="仿宋" w:eastAsia="仿宋" w:cstheme="minorBidi"/>
          <w:sz w:val="32"/>
          <w:szCs w:val="32"/>
        </w:rPr>
      </w:pPr>
      <w:r>
        <w:rPr>
          <w:rFonts w:hint="eastAsia" w:ascii="仿宋" w:hAnsi="仿宋" w:eastAsia="仿宋" w:cstheme="minorBidi"/>
          <w:sz w:val="32"/>
          <w:szCs w:val="32"/>
        </w:rPr>
        <w:t>专此说明。</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right"/>
        <w:textAlignment w:val="auto"/>
        <w:rPr>
          <w:rFonts w:ascii="仿宋" w:hAnsi="仿宋" w:eastAsia="仿宋" w:cstheme="minorBidi"/>
          <w:sz w:val="32"/>
          <w:szCs w:val="32"/>
        </w:rPr>
      </w:pPr>
      <w:r>
        <w:rPr>
          <w:rFonts w:hint="eastAsia" w:ascii="仿宋" w:hAnsi="仿宋" w:eastAsia="仿宋" w:cstheme="minorBidi"/>
          <w:sz w:val="32"/>
          <w:szCs w:val="32"/>
        </w:rPr>
        <w:t>二零二一年一月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465"/>
    <w:rsid w:val="000139FB"/>
    <w:rsid w:val="00021131"/>
    <w:rsid w:val="0002122D"/>
    <w:rsid w:val="00022679"/>
    <w:rsid w:val="00023FA3"/>
    <w:rsid w:val="00035BF3"/>
    <w:rsid w:val="00036C1C"/>
    <w:rsid w:val="00040BAA"/>
    <w:rsid w:val="00040F96"/>
    <w:rsid w:val="00041449"/>
    <w:rsid w:val="00050548"/>
    <w:rsid w:val="00051D19"/>
    <w:rsid w:val="00062E12"/>
    <w:rsid w:val="00062F03"/>
    <w:rsid w:val="00064498"/>
    <w:rsid w:val="00065C6F"/>
    <w:rsid w:val="00066F31"/>
    <w:rsid w:val="000733C0"/>
    <w:rsid w:val="00074CBC"/>
    <w:rsid w:val="00080EBE"/>
    <w:rsid w:val="00081D2B"/>
    <w:rsid w:val="00083278"/>
    <w:rsid w:val="00086A42"/>
    <w:rsid w:val="00087B42"/>
    <w:rsid w:val="000919D9"/>
    <w:rsid w:val="00097711"/>
    <w:rsid w:val="000A10CF"/>
    <w:rsid w:val="000A27BC"/>
    <w:rsid w:val="000A56CF"/>
    <w:rsid w:val="000B2990"/>
    <w:rsid w:val="000C48EE"/>
    <w:rsid w:val="000D06E6"/>
    <w:rsid w:val="000D154E"/>
    <w:rsid w:val="000D17B4"/>
    <w:rsid w:val="000D3BE1"/>
    <w:rsid w:val="000D6448"/>
    <w:rsid w:val="000D735D"/>
    <w:rsid w:val="000E5110"/>
    <w:rsid w:val="000E665E"/>
    <w:rsid w:val="000E6E5A"/>
    <w:rsid w:val="000F483B"/>
    <w:rsid w:val="001055BD"/>
    <w:rsid w:val="00111728"/>
    <w:rsid w:val="00116FFD"/>
    <w:rsid w:val="00117CE9"/>
    <w:rsid w:val="00122033"/>
    <w:rsid w:val="001222AB"/>
    <w:rsid w:val="00125286"/>
    <w:rsid w:val="001376F2"/>
    <w:rsid w:val="001442EA"/>
    <w:rsid w:val="001444C3"/>
    <w:rsid w:val="00146D90"/>
    <w:rsid w:val="001514D2"/>
    <w:rsid w:val="00154C2B"/>
    <w:rsid w:val="00156267"/>
    <w:rsid w:val="001648CD"/>
    <w:rsid w:val="00173D78"/>
    <w:rsid w:val="0018334B"/>
    <w:rsid w:val="00193765"/>
    <w:rsid w:val="00196B7F"/>
    <w:rsid w:val="00197511"/>
    <w:rsid w:val="001A5833"/>
    <w:rsid w:val="001A5CC3"/>
    <w:rsid w:val="001A6689"/>
    <w:rsid w:val="001C4502"/>
    <w:rsid w:val="001D5060"/>
    <w:rsid w:val="001E388E"/>
    <w:rsid w:val="001E40AD"/>
    <w:rsid w:val="001F5554"/>
    <w:rsid w:val="001F7AAF"/>
    <w:rsid w:val="001F7DE7"/>
    <w:rsid w:val="00204073"/>
    <w:rsid w:val="00205E9A"/>
    <w:rsid w:val="00214421"/>
    <w:rsid w:val="00220865"/>
    <w:rsid w:val="00222BCC"/>
    <w:rsid w:val="0022330A"/>
    <w:rsid w:val="00223FA7"/>
    <w:rsid w:val="0023500C"/>
    <w:rsid w:val="00237233"/>
    <w:rsid w:val="00240BC0"/>
    <w:rsid w:val="00244F17"/>
    <w:rsid w:val="00246C62"/>
    <w:rsid w:val="00254E39"/>
    <w:rsid w:val="00255E5A"/>
    <w:rsid w:val="00262649"/>
    <w:rsid w:val="0026658E"/>
    <w:rsid w:val="00267799"/>
    <w:rsid w:val="002742C7"/>
    <w:rsid w:val="0027608B"/>
    <w:rsid w:val="00277264"/>
    <w:rsid w:val="002837A1"/>
    <w:rsid w:val="00283A45"/>
    <w:rsid w:val="002848E7"/>
    <w:rsid w:val="0028700F"/>
    <w:rsid w:val="00287303"/>
    <w:rsid w:val="00291D58"/>
    <w:rsid w:val="002922B1"/>
    <w:rsid w:val="002A4D1C"/>
    <w:rsid w:val="002B17E0"/>
    <w:rsid w:val="002C1452"/>
    <w:rsid w:val="002C471B"/>
    <w:rsid w:val="002D37E7"/>
    <w:rsid w:val="002E50BE"/>
    <w:rsid w:val="002F4586"/>
    <w:rsid w:val="002F6E6C"/>
    <w:rsid w:val="002F7ED1"/>
    <w:rsid w:val="00300B54"/>
    <w:rsid w:val="00302C84"/>
    <w:rsid w:val="0031296E"/>
    <w:rsid w:val="00322574"/>
    <w:rsid w:val="003242D1"/>
    <w:rsid w:val="0033390F"/>
    <w:rsid w:val="00333F5B"/>
    <w:rsid w:val="00342E81"/>
    <w:rsid w:val="00344A0B"/>
    <w:rsid w:val="00344BFF"/>
    <w:rsid w:val="00352AC6"/>
    <w:rsid w:val="003606CD"/>
    <w:rsid w:val="0036105C"/>
    <w:rsid w:val="003610B3"/>
    <w:rsid w:val="00370F95"/>
    <w:rsid w:val="00374627"/>
    <w:rsid w:val="0037531F"/>
    <w:rsid w:val="00382A93"/>
    <w:rsid w:val="003931EB"/>
    <w:rsid w:val="00393CE0"/>
    <w:rsid w:val="00395864"/>
    <w:rsid w:val="003A3C39"/>
    <w:rsid w:val="003A3EBF"/>
    <w:rsid w:val="003A4706"/>
    <w:rsid w:val="003A4C90"/>
    <w:rsid w:val="003A67D1"/>
    <w:rsid w:val="003B0F23"/>
    <w:rsid w:val="003B1E04"/>
    <w:rsid w:val="003B5FC0"/>
    <w:rsid w:val="003B669D"/>
    <w:rsid w:val="003C0BA1"/>
    <w:rsid w:val="003C3E6A"/>
    <w:rsid w:val="003E36F3"/>
    <w:rsid w:val="003E612E"/>
    <w:rsid w:val="003F10EE"/>
    <w:rsid w:val="003F52EC"/>
    <w:rsid w:val="003F6CB7"/>
    <w:rsid w:val="003F7FA6"/>
    <w:rsid w:val="0040294F"/>
    <w:rsid w:val="00406D65"/>
    <w:rsid w:val="00412E3E"/>
    <w:rsid w:val="004156DD"/>
    <w:rsid w:val="00423C9A"/>
    <w:rsid w:val="004250B2"/>
    <w:rsid w:val="00430527"/>
    <w:rsid w:val="004309C5"/>
    <w:rsid w:val="00431B9D"/>
    <w:rsid w:val="004335E5"/>
    <w:rsid w:val="004338FA"/>
    <w:rsid w:val="0043510F"/>
    <w:rsid w:val="00437BEE"/>
    <w:rsid w:val="00441FE1"/>
    <w:rsid w:val="00442F36"/>
    <w:rsid w:val="00443101"/>
    <w:rsid w:val="00445ED3"/>
    <w:rsid w:val="00446963"/>
    <w:rsid w:val="00453C61"/>
    <w:rsid w:val="00455151"/>
    <w:rsid w:val="00455255"/>
    <w:rsid w:val="0045566F"/>
    <w:rsid w:val="00455C64"/>
    <w:rsid w:val="004560E7"/>
    <w:rsid w:val="00456ED2"/>
    <w:rsid w:val="00463184"/>
    <w:rsid w:val="004631C9"/>
    <w:rsid w:val="00471412"/>
    <w:rsid w:val="00472022"/>
    <w:rsid w:val="00476F44"/>
    <w:rsid w:val="004773C0"/>
    <w:rsid w:val="00483E44"/>
    <w:rsid w:val="00491D0C"/>
    <w:rsid w:val="00492016"/>
    <w:rsid w:val="0049269E"/>
    <w:rsid w:val="00492BED"/>
    <w:rsid w:val="00494E36"/>
    <w:rsid w:val="004952CC"/>
    <w:rsid w:val="00496181"/>
    <w:rsid w:val="00496BF1"/>
    <w:rsid w:val="00497D4F"/>
    <w:rsid w:val="004A1A08"/>
    <w:rsid w:val="004A2982"/>
    <w:rsid w:val="004B1C67"/>
    <w:rsid w:val="004B22DC"/>
    <w:rsid w:val="004C191E"/>
    <w:rsid w:val="004C26C1"/>
    <w:rsid w:val="004C6F6D"/>
    <w:rsid w:val="004D23AF"/>
    <w:rsid w:val="004D23C4"/>
    <w:rsid w:val="004D3BF1"/>
    <w:rsid w:val="004E7C6F"/>
    <w:rsid w:val="004F754F"/>
    <w:rsid w:val="00500DFF"/>
    <w:rsid w:val="0050182E"/>
    <w:rsid w:val="00502728"/>
    <w:rsid w:val="005029D3"/>
    <w:rsid w:val="00503621"/>
    <w:rsid w:val="0050669E"/>
    <w:rsid w:val="0050759C"/>
    <w:rsid w:val="0051740F"/>
    <w:rsid w:val="00531A3A"/>
    <w:rsid w:val="00535096"/>
    <w:rsid w:val="005359E6"/>
    <w:rsid w:val="0053669C"/>
    <w:rsid w:val="00540965"/>
    <w:rsid w:val="00547B0C"/>
    <w:rsid w:val="00547D56"/>
    <w:rsid w:val="00551D4F"/>
    <w:rsid w:val="00551F87"/>
    <w:rsid w:val="00552041"/>
    <w:rsid w:val="00553B73"/>
    <w:rsid w:val="00556776"/>
    <w:rsid w:val="0056372B"/>
    <w:rsid w:val="00563ABD"/>
    <w:rsid w:val="00570239"/>
    <w:rsid w:val="005722C3"/>
    <w:rsid w:val="0057446D"/>
    <w:rsid w:val="005757C4"/>
    <w:rsid w:val="00580E1B"/>
    <w:rsid w:val="00584AD0"/>
    <w:rsid w:val="0058641A"/>
    <w:rsid w:val="005927A5"/>
    <w:rsid w:val="005947C1"/>
    <w:rsid w:val="005957F3"/>
    <w:rsid w:val="00596BEE"/>
    <w:rsid w:val="005A334A"/>
    <w:rsid w:val="005A43C1"/>
    <w:rsid w:val="005A500A"/>
    <w:rsid w:val="005B0963"/>
    <w:rsid w:val="005B0D26"/>
    <w:rsid w:val="005B2C1E"/>
    <w:rsid w:val="005B5A53"/>
    <w:rsid w:val="005D0D77"/>
    <w:rsid w:val="005D0EC0"/>
    <w:rsid w:val="005D23E4"/>
    <w:rsid w:val="005D6032"/>
    <w:rsid w:val="005E071C"/>
    <w:rsid w:val="005E723C"/>
    <w:rsid w:val="005F6BD4"/>
    <w:rsid w:val="005F79F4"/>
    <w:rsid w:val="00604C5D"/>
    <w:rsid w:val="00604D34"/>
    <w:rsid w:val="006060CF"/>
    <w:rsid w:val="006120CB"/>
    <w:rsid w:val="006159FE"/>
    <w:rsid w:val="00621218"/>
    <w:rsid w:val="0062228D"/>
    <w:rsid w:val="00626968"/>
    <w:rsid w:val="006308A2"/>
    <w:rsid w:val="006313C0"/>
    <w:rsid w:val="00631C6D"/>
    <w:rsid w:val="00633827"/>
    <w:rsid w:val="00633CF4"/>
    <w:rsid w:val="00642766"/>
    <w:rsid w:val="00644B1C"/>
    <w:rsid w:val="00645BFA"/>
    <w:rsid w:val="006470CF"/>
    <w:rsid w:val="00654395"/>
    <w:rsid w:val="0065772A"/>
    <w:rsid w:val="00660BF6"/>
    <w:rsid w:val="00662DFE"/>
    <w:rsid w:val="00672535"/>
    <w:rsid w:val="00690B36"/>
    <w:rsid w:val="00691F59"/>
    <w:rsid w:val="006931AF"/>
    <w:rsid w:val="00693813"/>
    <w:rsid w:val="00695425"/>
    <w:rsid w:val="006A2CCE"/>
    <w:rsid w:val="006B718B"/>
    <w:rsid w:val="006C3B05"/>
    <w:rsid w:val="006C47F6"/>
    <w:rsid w:val="006D2E39"/>
    <w:rsid w:val="006D33AA"/>
    <w:rsid w:val="006D72BA"/>
    <w:rsid w:val="006E4701"/>
    <w:rsid w:val="006F04A1"/>
    <w:rsid w:val="006F4DF3"/>
    <w:rsid w:val="00701EB6"/>
    <w:rsid w:val="007070BC"/>
    <w:rsid w:val="00721016"/>
    <w:rsid w:val="00727941"/>
    <w:rsid w:val="007323B0"/>
    <w:rsid w:val="00735B32"/>
    <w:rsid w:val="00740247"/>
    <w:rsid w:val="007415E6"/>
    <w:rsid w:val="00743572"/>
    <w:rsid w:val="00747CAD"/>
    <w:rsid w:val="00754435"/>
    <w:rsid w:val="0076317F"/>
    <w:rsid w:val="0076577B"/>
    <w:rsid w:val="007770DC"/>
    <w:rsid w:val="00790EFC"/>
    <w:rsid w:val="00791C8D"/>
    <w:rsid w:val="0079279C"/>
    <w:rsid w:val="007967C4"/>
    <w:rsid w:val="00796FB7"/>
    <w:rsid w:val="007A17C2"/>
    <w:rsid w:val="007A2D2B"/>
    <w:rsid w:val="007A2E61"/>
    <w:rsid w:val="007A7A8F"/>
    <w:rsid w:val="007A7F48"/>
    <w:rsid w:val="007B0DEF"/>
    <w:rsid w:val="007B1AA3"/>
    <w:rsid w:val="007B6933"/>
    <w:rsid w:val="007C01CF"/>
    <w:rsid w:val="007C30A7"/>
    <w:rsid w:val="007C38A9"/>
    <w:rsid w:val="007D41C1"/>
    <w:rsid w:val="007D55A9"/>
    <w:rsid w:val="007D65BC"/>
    <w:rsid w:val="007E219F"/>
    <w:rsid w:val="007E5710"/>
    <w:rsid w:val="007E72CC"/>
    <w:rsid w:val="007F147B"/>
    <w:rsid w:val="007F171B"/>
    <w:rsid w:val="007F36AB"/>
    <w:rsid w:val="007F70C5"/>
    <w:rsid w:val="007F7ABE"/>
    <w:rsid w:val="008023DA"/>
    <w:rsid w:val="0080353E"/>
    <w:rsid w:val="008132A0"/>
    <w:rsid w:val="00820B55"/>
    <w:rsid w:val="00820E64"/>
    <w:rsid w:val="00821CFD"/>
    <w:rsid w:val="00825084"/>
    <w:rsid w:val="00830107"/>
    <w:rsid w:val="008309EA"/>
    <w:rsid w:val="00835746"/>
    <w:rsid w:val="00836863"/>
    <w:rsid w:val="00836F69"/>
    <w:rsid w:val="0084586E"/>
    <w:rsid w:val="00852BD2"/>
    <w:rsid w:val="00855FD2"/>
    <w:rsid w:val="008573FD"/>
    <w:rsid w:val="00857EC4"/>
    <w:rsid w:val="00874477"/>
    <w:rsid w:val="00874BCE"/>
    <w:rsid w:val="00890C5C"/>
    <w:rsid w:val="00892577"/>
    <w:rsid w:val="00895039"/>
    <w:rsid w:val="0089733B"/>
    <w:rsid w:val="008A0D13"/>
    <w:rsid w:val="008B077B"/>
    <w:rsid w:val="008B3064"/>
    <w:rsid w:val="008C0A2D"/>
    <w:rsid w:val="008C0E54"/>
    <w:rsid w:val="008C22EE"/>
    <w:rsid w:val="008C412E"/>
    <w:rsid w:val="008E586C"/>
    <w:rsid w:val="008F2B04"/>
    <w:rsid w:val="008F642E"/>
    <w:rsid w:val="009005C2"/>
    <w:rsid w:val="00905178"/>
    <w:rsid w:val="009079AC"/>
    <w:rsid w:val="0091001C"/>
    <w:rsid w:val="0091067F"/>
    <w:rsid w:val="00912E7C"/>
    <w:rsid w:val="009161D2"/>
    <w:rsid w:val="00916399"/>
    <w:rsid w:val="00916F26"/>
    <w:rsid w:val="009223C3"/>
    <w:rsid w:val="0092348F"/>
    <w:rsid w:val="00925D6F"/>
    <w:rsid w:val="00927AD4"/>
    <w:rsid w:val="00933A94"/>
    <w:rsid w:val="00951265"/>
    <w:rsid w:val="00955B94"/>
    <w:rsid w:val="009628FF"/>
    <w:rsid w:val="00964D59"/>
    <w:rsid w:val="00965FB6"/>
    <w:rsid w:val="009663B2"/>
    <w:rsid w:val="00970100"/>
    <w:rsid w:val="009715FD"/>
    <w:rsid w:val="00971FAB"/>
    <w:rsid w:val="0097332A"/>
    <w:rsid w:val="0097473A"/>
    <w:rsid w:val="00980980"/>
    <w:rsid w:val="0098247B"/>
    <w:rsid w:val="0098284C"/>
    <w:rsid w:val="00984ACC"/>
    <w:rsid w:val="00987D57"/>
    <w:rsid w:val="009974DC"/>
    <w:rsid w:val="009A2FDA"/>
    <w:rsid w:val="009A4967"/>
    <w:rsid w:val="009A5072"/>
    <w:rsid w:val="009A5497"/>
    <w:rsid w:val="009B0197"/>
    <w:rsid w:val="009C15EE"/>
    <w:rsid w:val="009D2C1E"/>
    <w:rsid w:val="009E03C4"/>
    <w:rsid w:val="009E1494"/>
    <w:rsid w:val="009E4BDC"/>
    <w:rsid w:val="009F7586"/>
    <w:rsid w:val="009F7F30"/>
    <w:rsid w:val="00A01EAC"/>
    <w:rsid w:val="00A02549"/>
    <w:rsid w:val="00A0597E"/>
    <w:rsid w:val="00A05999"/>
    <w:rsid w:val="00A06158"/>
    <w:rsid w:val="00A2550A"/>
    <w:rsid w:val="00A25811"/>
    <w:rsid w:val="00A277A9"/>
    <w:rsid w:val="00A30B0E"/>
    <w:rsid w:val="00A315D7"/>
    <w:rsid w:val="00A33F70"/>
    <w:rsid w:val="00A34C01"/>
    <w:rsid w:val="00A40DE4"/>
    <w:rsid w:val="00A46055"/>
    <w:rsid w:val="00A463AE"/>
    <w:rsid w:val="00A515E9"/>
    <w:rsid w:val="00A51FFB"/>
    <w:rsid w:val="00A56FBF"/>
    <w:rsid w:val="00A66420"/>
    <w:rsid w:val="00A66B72"/>
    <w:rsid w:val="00A75639"/>
    <w:rsid w:val="00A83D46"/>
    <w:rsid w:val="00A83D98"/>
    <w:rsid w:val="00A85ED4"/>
    <w:rsid w:val="00A87994"/>
    <w:rsid w:val="00A9485E"/>
    <w:rsid w:val="00A94B7B"/>
    <w:rsid w:val="00AA039D"/>
    <w:rsid w:val="00AA0706"/>
    <w:rsid w:val="00AA1B7F"/>
    <w:rsid w:val="00AA2C77"/>
    <w:rsid w:val="00AA2F3E"/>
    <w:rsid w:val="00AA445B"/>
    <w:rsid w:val="00AA7362"/>
    <w:rsid w:val="00AB2563"/>
    <w:rsid w:val="00AB2D17"/>
    <w:rsid w:val="00AB4790"/>
    <w:rsid w:val="00AC2CD5"/>
    <w:rsid w:val="00AC49E0"/>
    <w:rsid w:val="00AD33EB"/>
    <w:rsid w:val="00AD7FEB"/>
    <w:rsid w:val="00AE734B"/>
    <w:rsid w:val="00AF0F6C"/>
    <w:rsid w:val="00AF3482"/>
    <w:rsid w:val="00AF3C7A"/>
    <w:rsid w:val="00AF58BA"/>
    <w:rsid w:val="00B01A2C"/>
    <w:rsid w:val="00B06B42"/>
    <w:rsid w:val="00B169BA"/>
    <w:rsid w:val="00B17A88"/>
    <w:rsid w:val="00B2106C"/>
    <w:rsid w:val="00B21963"/>
    <w:rsid w:val="00B3047F"/>
    <w:rsid w:val="00B31D16"/>
    <w:rsid w:val="00B36EA1"/>
    <w:rsid w:val="00B3738F"/>
    <w:rsid w:val="00B425CB"/>
    <w:rsid w:val="00B43F97"/>
    <w:rsid w:val="00B4580D"/>
    <w:rsid w:val="00B519E3"/>
    <w:rsid w:val="00B51C21"/>
    <w:rsid w:val="00B51D29"/>
    <w:rsid w:val="00B52514"/>
    <w:rsid w:val="00B54248"/>
    <w:rsid w:val="00B66EA7"/>
    <w:rsid w:val="00B730D0"/>
    <w:rsid w:val="00B761AB"/>
    <w:rsid w:val="00B76218"/>
    <w:rsid w:val="00B853C0"/>
    <w:rsid w:val="00B9579A"/>
    <w:rsid w:val="00B95B6E"/>
    <w:rsid w:val="00BA2191"/>
    <w:rsid w:val="00BA3A1E"/>
    <w:rsid w:val="00BA6D89"/>
    <w:rsid w:val="00BB0705"/>
    <w:rsid w:val="00BB4465"/>
    <w:rsid w:val="00BC07AB"/>
    <w:rsid w:val="00BC55D4"/>
    <w:rsid w:val="00BD261E"/>
    <w:rsid w:val="00BE1C6B"/>
    <w:rsid w:val="00BF2766"/>
    <w:rsid w:val="00BF7E70"/>
    <w:rsid w:val="00C00DBE"/>
    <w:rsid w:val="00C152EE"/>
    <w:rsid w:val="00C1690F"/>
    <w:rsid w:val="00C17165"/>
    <w:rsid w:val="00C175F4"/>
    <w:rsid w:val="00C2110D"/>
    <w:rsid w:val="00C23579"/>
    <w:rsid w:val="00C23D6F"/>
    <w:rsid w:val="00C25DC4"/>
    <w:rsid w:val="00C30C59"/>
    <w:rsid w:val="00C35587"/>
    <w:rsid w:val="00C40F8D"/>
    <w:rsid w:val="00C4229D"/>
    <w:rsid w:val="00C56D35"/>
    <w:rsid w:val="00C60790"/>
    <w:rsid w:val="00C625FD"/>
    <w:rsid w:val="00C67A1A"/>
    <w:rsid w:val="00C7008C"/>
    <w:rsid w:val="00C81516"/>
    <w:rsid w:val="00C90D84"/>
    <w:rsid w:val="00C91A8B"/>
    <w:rsid w:val="00C923AB"/>
    <w:rsid w:val="00C93445"/>
    <w:rsid w:val="00C95624"/>
    <w:rsid w:val="00C95924"/>
    <w:rsid w:val="00CA3280"/>
    <w:rsid w:val="00CA4AE4"/>
    <w:rsid w:val="00CA55A5"/>
    <w:rsid w:val="00CB05FB"/>
    <w:rsid w:val="00CB629D"/>
    <w:rsid w:val="00CC0743"/>
    <w:rsid w:val="00CC0B16"/>
    <w:rsid w:val="00CC0D6C"/>
    <w:rsid w:val="00CC16FC"/>
    <w:rsid w:val="00CC254D"/>
    <w:rsid w:val="00CC3DA2"/>
    <w:rsid w:val="00CD301A"/>
    <w:rsid w:val="00CE5241"/>
    <w:rsid w:val="00CE7C40"/>
    <w:rsid w:val="00CE7C93"/>
    <w:rsid w:val="00CF046D"/>
    <w:rsid w:val="00CF1FFC"/>
    <w:rsid w:val="00CF28AE"/>
    <w:rsid w:val="00CF2B0E"/>
    <w:rsid w:val="00CF3D3F"/>
    <w:rsid w:val="00CF7B49"/>
    <w:rsid w:val="00CF7F55"/>
    <w:rsid w:val="00D029A0"/>
    <w:rsid w:val="00D06079"/>
    <w:rsid w:val="00D1194F"/>
    <w:rsid w:val="00D145D4"/>
    <w:rsid w:val="00D15539"/>
    <w:rsid w:val="00D15EDF"/>
    <w:rsid w:val="00D16713"/>
    <w:rsid w:val="00D16DDA"/>
    <w:rsid w:val="00D22D3B"/>
    <w:rsid w:val="00D24B20"/>
    <w:rsid w:val="00D2509B"/>
    <w:rsid w:val="00D2629B"/>
    <w:rsid w:val="00D268EB"/>
    <w:rsid w:val="00D26F2D"/>
    <w:rsid w:val="00D31031"/>
    <w:rsid w:val="00D31B46"/>
    <w:rsid w:val="00D37C94"/>
    <w:rsid w:val="00D4563A"/>
    <w:rsid w:val="00D5238E"/>
    <w:rsid w:val="00D557ED"/>
    <w:rsid w:val="00D56435"/>
    <w:rsid w:val="00D60358"/>
    <w:rsid w:val="00D6174F"/>
    <w:rsid w:val="00D70E6B"/>
    <w:rsid w:val="00D7145C"/>
    <w:rsid w:val="00D74083"/>
    <w:rsid w:val="00D84239"/>
    <w:rsid w:val="00D8718A"/>
    <w:rsid w:val="00DA1933"/>
    <w:rsid w:val="00DB4AEE"/>
    <w:rsid w:val="00DB622B"/>
    <w:rsid w:val="00DE33C5"/>
    <w:rsid w:val="00DE6B32"/>
    <w:rsid w:val="00DF6127"/>
    <w:rsid w:val="00E000CC"/>
    <w:rsid w:val="00E06263"/>
    <w:rsid w:val="00E06672"/>
    <w:rsid w:val="00E07D1D"/>
    <w:rsid w:val="00E15E0B"/>
    <w:rsid w:val="00E15F4B"/>
    <w:rsid w:val="00E170C7"/>
    <w:rsid w:val="00E209D0"/>
    <w:rsid w:val="00E25311"/>
    <w:rsid w:val="00E344FE"/>
    <w:rsid w:val="00E356CC"/>
    <w:rsid w:val="00E35AA5"/>
    <w:rsid w:val="00E35DEF"/>
    <w:rsid w:val="00E623D0"/>
    <w:rsid w:val="00E62A86"/>
    <w:rsid w:val="00E63F0D"/>
    <w:rsid w:val="00E83707"/>
    <w:rsid w:val="00E8464C"/>
    <w:rsid w:val="00E855FA"/>
    <w:rsid w:val="00E90C0D"/>
    <w:rsid w:val="00E942EA"/>
    <w:rsid w:val="00E95050"/>
    <w:rsid w:val="00EA02CE"/>
    <w:rsid w:val="00EA1D87"/>
    <w:rsid w:val="00EA2E4B"/>
    <w:rsid w:val="00EA4A49"/>
    <w:rsid w:val="00EA6D57"/>
    <w:rsid w:val="00EB12EF"/>
    <w:rsid w:val="00EB5444"/>
    <w:rsid w:val="00EC0571"/>
    <w:rsid w:val="00EC247A"/>
    <w:rsid w:val="00EC79CC"/>
    <w:rsid w:val="00ED1FDA"/>
    <w:rsid w:val="00ED383C"/>
    <w:rsid w:val="00ED7AD7"/>
    <w:rsid w:val="00EE5998"/>
    <w:rsid w:val="00EE6763"/>
    <w:rsid w:val="00EF49BF"/>
    <w:rsid w:val="00EF6187"/>
    <w:rsid w:val="00EF6B9E"/>
    <w:rsid w:val="00F00204"/>
    <w:rsid w:val="00F02156"/>
    <w:rsid w:val="00F02997"/>
    <w:rsid w:val="00F04797"/>
    <w:rsid w:val="00F10F11"/>
    <w:rsid w:val="00F1363F"/>
    <w:rsid w:val="00F14A12"/>
    <w:rsid w:val="00F1544F"/>
    <w:rsid w:val="00F17E72"/>
    <w:rsid w:val="00F320E0"/>
    <w:rsid w:val="00F34210"/>
    <w:rsid w:val="00F3424F"/>
    <w:rsid w:val="00F36F0A"/>
    <w:rsid w:val="00F47C0E"/>
    <w:rsid w:val="00F51402"/>
    <w:rsid w:val="00F51AC0"/>
    <w:rsid w:val="00F54685"/>
    <w:rsid w:val="00F54DE4"/>
    <w:rsid w:val="00F55A6A"/>
    <w:rsid w:val="00F61506"/>
    <w:rsid w:val="00F67569"/>
    <w:rsid w:val="00F803F2"/>
    <w:rsid w:val="00F822B0"/>
    <w:rsid w:val="00F907D2"/>
    <w:rsid w:val="00F91F35"/>
    <w:rsid w:val="00F928B9"/>
    <w:rsid w:val="00F940CD"/>
    <w:rsid w:val="00F9674F"/>
    <w:rsid w:val="00FA1A79"/>
    <w:rsid w:val="00FA7062"/>
    <w:rsid w:val="00FB504D"/>
    <w:rsid w:val="00FB5988"/>
    <w:rsid w:val="00FB76D5"/>
    <w:rsid w:val="00FC298A"/>
    <w:rsid w:val="00FD2B1E"/>
    <w:rsid w:val="00FD4585"/>
    <w:rsid w:val="00FD4833"/>
    <w:rsid w:val="00FD6C11"/>
    <w:rsid w:val="00FE0337"/>
    <w:rsid w:val="00FE757C"/>
    <w:rsid w:val="00FF6272"/>
    <w:rsid w:val="00FF77D5"/>
    <w:rsid w:val="01912A3D"/>
    <w:rsid w:val="02A232C1"/>
    <w:rsid w:val="0BC149CE"/>
    <w:rsid w:val="0BD33EEB"/>
    <w:rsid w:val="0C541413"/>
    <w:rsid w:val="0E1D31A5"/>
    <w:rsid w:val="116B0043"/>
    <w:rsid w:val="162E5822"/>
    <w:rsid w:val="18164339"/>
    <w:rsid w:val="1B653549"/>
    <w:rsid w:val="26CD7469"/>
    <w:rsid w:val="2DE87A93"/>
    <w:rsid w:val="30400A8D"/>
    <w:rsid w:val="35554C47"/>
    <w:rsid w:val="3D013FAB"/>
    <w:rsid w:val="41DA5621"/>
    <w:rsid w:val="42CE12AF"/>
    <w:rsid w:val="44F32EC4"/>
    <w:rsid w:val="49BF5A70"/>
    <w:rsid w:val="4B447FCE"/>
    <w:rsid w:val="4B9C3418"/>
    <w:rsid w:val="4CA022CE"/>
    <w:rsid w:val="4D5F426B"/>
    <w:rsid w:val="4F4357D3"/>
    <w:rsid w:val="53986532"/>
    <w:rsid w:val="540D6AF3"/>
    <w:rsid w:val="55BD33F9"/>
    <w:rsid w:val="595120BE"/>
    <w:rsid w:val="5A2200FB"/>
    <w:rsid w:val="60EE0A15"/>
    <w:rsid w:val="64ED3E96"/>
    <w:rsid w:val="688D53D4"/>
    <w:rsid w:val="68F30291"/>
    <w:rsid w:val="69C90F3B"/>
    <w:rsid w:val="6B5A635D"/>
    <w:rsid w:val="73D87FB5"/>
    <w:rsid w:val="75AB19F1"/>
    <w:rsid w:val="7AF26D71"/>
    <w:rsid w:val="7B184699"/>
    <w:rsid w:val="7CD864A6"/>
    <w:rsid w:val="7E5A6D2D"/>
    <w:rsid w:val="7EEF2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kern w:val="0"/>
      <w:sz w:val="24"/>
    </w:rPr>
  </w:style>
  <w:style w:type="paragraph" w:styleId="7">
    <w:name w:val="annotation subject"/>
    <w:basedOn w:val="2"/>
    <w:next w:val="2"/>
    <w:link w:val="20"/>
    <w:semiHidden/>
    <w:unhideWhenUsed/>
    <w:qFormat/>
    <w:uiPriority w:val="99"/>
    <w:rPr>
      <w:b/>
      <w:bCs/>
    </w:rPr>
  </w:style>
  <w:style w:type="character" w:styleId="10">
    <w:name w:val="Strong"/>
    <w:basedOn w:val="9"/>
    <w:qFormat/>
    <w:uiPriority w:val="0"/>
    <w:rPr>
      <w:b/>
    </w:rPr>
  </w:style>
  <w:style w:type="character" w:styleId="11">
    <w:name w:val="annotation reference"/>
    <w:basedOn w:val="9"/>
    <w:semiHidden/>
    <w:unhideWhenUsed/>
    <w:qFormat/>
    <w:uiPriority w:val="99"/>
    <w:rPr>
      <w:sz w:val="21"/>
      <w:szCs w:val="21"/>
    </w:rPr>
  </w:style>
  <w:style w:type="character" w:customStyle="1" w:styleId="12">
    <w:name w:val="页眉 Char"/>
    <w:basedOn w:val="9"/>
    <w:link w:val="5"/>
    <w:qFormat/>
    <w:uiPriority w:val="99"/>
    <w:rPr>
      <w:rFonts w:ascii="Calibri" w:hAnsi="Calibri"/>
      <w:kern w:val="2"/>
      <w:sz w:val="18"/>
      <w:szCs w:val="18"/>
    </w:rPr>
  </w:style>
  <w:style w:type="character" w:customStyle="1" w:styleId="13">
    <w:name w:val="页脚 Char"/>
    <w:basedOn w:val="9"/>
    <w:link w:val="4"/>
    <w:qFormat/>
    <w:uiPriority w:val="99"/>
    <w:rPr>
      <w:rFonts w:ascii="Calibri" w:hAnsi="Calibri"/>
      <w:kern w:val="2"/>
      <w:sz w:val="18"/>
      <w:szCs w:val="18"/>
    </w:rPr>
  </w:style>
  <w:style w:type="paragraph" w:customStyle="1" w:styleId="14">
    <w:name w:val="Char Char Char"/>
    <w:basedOn w:val="1"/>
    <w:qFormat/>
    <w:uiPriority w:val="0"/>
    <w:rPr>
      <w:rFonts w:ascii="Times New Roman" w:hAnsi="Times New Roman"/>
    </w:rPr>
  </w:style>
  <w:style w:type="paragraph" w:styleId="15">
    <w:name w:val="List Paragraph"/>
    <w:basedOn w:val="1"/>
    <w:qFormat/>
    <w:uiPriority w:val="99"/>
    <w:pPr>
      <w:ind w:firstLine="420" w:firstLineChars="200"/>
    </w:pPr>
  </w:style>
  <w:style w:type="character" w:customStyle="1" w:styleId="16">
    <w:name w:val="批注框文本 Char"/>
    <w:basedOn w:val="9"/>
    <w:link w:val="3"/>
    <w:semiHidden/>
    <w:qFormat/>
    <w:uiPriority w:val="99"/>
    <w:rPr>
      <w:rFonts w:ascii="Calibri" w:hAnsi="Calibri"/>
      <w:kern w:val="2"/>
      <w:sz w:val="18"/>
      <w:szCs w:val="18"/>
    </w:rPr>
  </w:style>
  <w:style w:type="paragraph" w:customStyle="1" w:styleId="17">
    <w:name w:val="4"/>
    <w:basedOn w:val="1"/>
    <w:link w:val="18"/>
    <w:qFormat/>
    <w:uiPriority w:val="0"/>
    <w:pPr>
      <w:widowControl/>
      <w:adjustRightInd w:val="0"/>
      <w:snapToGrid w:val="0"/>
      <w:spacing w:line="360" w:lineRule="atLeast"/>
      <w:ind w:firstLine="420" w:firstLineChars="200"/>
    </w:pPr>
    <w:rPr>
      <w:rFonts w:ascii="宋体" w:hAnsi="宋体" w:cs="宋体" w:eastAsiaTheme="minorEastAsia"/>
      <w:kern w:val="0"/>
      <w:szCs w:val="21"/>
    </w:rPr>
  </w:style>
  <w:style w:type="character" w:customStyle="1" w:styleId="18">
    <w:name w:val="4 Char"/>
    <w:basedOn w:val="9"/>
    <w:link w:val="17"/>
    <w:qFormat/>
    <w:uiPriority w:val="0"/>
    <w:rPr>
      <w:rFonts w:ascii="宋体" w:hAnsi="宋体" w:cs="宋体" w:eastAsiaTheme="minorEastAsia"/>
      <w:sz w:val="21"/>
      <w:szCs w:val="21"/>
    </w:rPr>
  </w:style>
  <w:style w:type="character" w:customStyle="1" w:styleId="19">
    <w:name w:val="批注文字 Char"/>
    <w:basedOn w:val="9"/>
    <w:link w:val="2"/>
    <w:semiHidden/>
    <w:qFormat/>
    <w:uiPriority w:val="99"/>
    <w:rPr>
      <w:rFonts w:ascii="Calibri" w:hAnsi="Calibri"/>
      <w:kern w:val="2"/>
      <w:sz w:val="21"/>
      <w:szCs w:val="24"/>
    </w:rPr>
  </w:style>
  <w:style w:type="character" w:customStyle="1" w:styleId="20">
    <w:name w:val="批注主题 Char"/>
    <w:basedOn w:val="19"/>
    <w:link w:val="7"/>
    <w:semiHidden/>
    <w:qFormat/>
    <w:uiPriority w:val="99"/>
    <w:rPr>
      <w:rFonts w:ascii="Calibri" w:hAnsi="Calibr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93BF25-1C31-47FD-B418-D6A8BBCF20E7}">
  <ds:schemaRefs/>
</ds:datastoreItem>
</file>

<file path=docProps/app.xml><?xml version="1.0" encoding="utf-8"?>
<Properties xmlns="http://schemas.openxmlformats.org/officeDocument/2006/extended-properties" xmlns:vt="http://schemas.openxmlformats.org/officeDocument/2006/docPropsVTypes">
  <Template>Normal</Template>
  <Pages>9</Pages>
  <Words>680</Words>
  <Characters>3878</Characters>
  <Lines>32</Lines>
  <Paragraphs>9</Paragraphs>
  <TotalTime>273</TotalTime>
  <ScaleCrop>false</ScaleCrop>
  <LinksUpToDate>false</LinksUpToDate>
  <CharactersWithSpaces>4549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2020-12-30T06:16:00Z</dcterms:created>
  <dc:creator>null</dc:creator>
  <cp:lastModifiedBy>null</cp:lastModifiedBy>
  <cp:lastPrinted>2019-10-22T02:07:00Z</cp:lastPrinted>
  <dcterms:modified xsi:type="dcterms:W3CDTF">2021-01-26T01:29:08Z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KSORubyTemplateID" linkTarget="0">
    <vt:lpwstr>6</vt:lpwstr>
  </property>
</Properties>
</file>