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0" w:lineRule="atLeast"/>
        <w:jc w:val="center"/>
        <w:rPr>
          <w:rFonts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深圳市高端体育赛事资助操作规程（征求意见稿）》、《深圳市高水平职业体育俱乐部资助奖励操作规程（征求意见稿）》和《深圳市体育企业贷款贴息资助操作规程（征求意见稿）》社会征求意见及采纳情况汇总表</w:t>
      </w:r>
    </w:p>
    <w:tbl>
      <w:tblPr>
        <w:tblStyle w:val="7"/>
        <w:tblW w:w="13988" w:type="dxa"/>
        <w:tblInd w:w="0" w:type="dxa"/>
        <w:tblLayout w:type="fixed"/>
        <w:tblCellMar>
          <w:top w:w="0" w:type="dxa"/>
          <w:left w:w="0" w:type="dxa"/>
          <w:bottom w:w="0" w:type="dxa"/>
          <w:right w:w="0" w:type="dxa"/>
        </w:tblCellMar>
      </w:tblPr>
      <w:tblGrid>
        <w:gridCol w:w="537"/>
        <w:gridCol w:w="2115"/>
        <w:gridCol w:w="4770"/>
        <w:gridCol w:w="1275"/>
        <w:gridCol w:w="5291"/>
      </w:tblGrid>
      <w:tr>
        <w:tblPrEx>
          <w:tblCellMar>
            <w:top w:w="0" w:type="dxa"/>
            <w:left w:w="0" w:type="dxa"/>
            <w:bottom w:w="0" w:type="dxa"/>
            <w:right w:w="0" w:type="dxa"/>
          </w:tblCellMar>
        </w:tblPrEx>
        <w:trPr>
          <w:trHeight w:val="580" w:hRule="atLeast"/>
          <w:tblHeader/>
        </w:trPr>
        <w:tc>
          <w:tcPr>
            <w:tcW w:w="537"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FangSong_GB2312" w:hAnsi="宋体" w:eastAsia="FangSong_GB2312" w:cs="FangSong_GB2312"/>
                <w:b/>
                <w:color w:val="000000"/>
                <w:sz w:val="24"/>
              </w:rPr>
            </w:pPr>
            <w:r>
              <w:rPr>
                <w:rFonts w:hint="eastAsia" w:ascii="FangSong_GB2312" w:hAnsi="宋体" w:eastAsia="FangSong_GB2312" w:cs="FangSong_GB2312"/>
                <w:b/>
                <w:color w:val="000000"/>
                <w:kern w:val="0"/>
                <w:sz w:val="24"/>
              </w:rPr>
              <w:t>序号</w:t>
            </w:r>
          </w:p>
        </w:tc>
        <w:tc>
          <w:tcPr>
            <w:tcW w:w="2115"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FangSong_GB2312" w:hAnsi="宋体" w:eastAsia="FangSong_GB2312" w:cs="FangSong_GB2312"/>
                <w:b/>
                <w:color w:val="000000"/>
                <w:sz w:val="24"/>
              </w:rPr>
            </w:pPr>
            <w:r>
              <w:rPr>
                <w:rFonts w:hint="eastAsia" w:ascii="FangSong_GB2312" w:hAnsi="宋体" w:eastAsia="FangSong_GB2312" w:cs="FangSong_GB2312"/>
                <w:b/>
                <w:color w:val="000000"/>
                <w:kern w:val="0"/>
                <w:sz w:val="24"/>
              </w:rPr>
              <w:t>单位名称</w:t>
            </w:r>
          </w:p>
        </w:tc>
        <w:tc>
          <w:tcPr>
            <w:tcW w:w="4770"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FangSong_GB2312" w:hAnsi="宋体" w:eastAsia="FangSong_GB2312" w:cs="FangSong_GB2312"/>
                <w:b/>
                <w:color w:val="000000"/>
                <w:sz w:val="24"/>
              </w:rPr>
            </w:pPr>
            <w:r>
              <w:rPr>
                <w:rFonts w:hint="eastAsia" w:ascii="FangSong_GB2312" w:hAnsi="宋体" w:eastAsia="FangSong_GB2312" w:cs="FangSong_GB2312"/>
                <w:b/>
                <w:color w:val="000000"/>
                <w:kern w:val="0"/>
                <w:sz w:val="24"/>
              </w:rPr>
              <w:t>反馈意见</w:t>
            </w:r>
          </w:p>
        </w:tc>
        <w:tc>
          <w:tcPr>
            <w:tcW w:w="1275"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FangSong_GB2312" w:hAnsi="宋体" w:eastAsia="FangSong_GB2312" w:cs="FangSong_GB2312"/>
                <w:b/>
                <w:color w:val="000000"/>
                <w:sz w:val="24"/>
              </w:rPr>
            </w:pPr>
            <w:r>
              <w:rPr>
                <w:rFonts w:hint="eastAsia" w:ascii="FangSong_GB2312" w:hAnsi="宋体" w:eastAsia="FangSong_GB2312" w:cs="FangSong_GB2312"/>
                <w:b/>
                <w:color w:val="000000"/>
                <w:kern w:val="0"/>
                <w:sz w:val="24"/>
              </w:rPr>
              <w:t>采纳情况</w:t>
            </w:r>
          </w:p>
        </w:tc>
        <w:tc>
          <w:tcPr>
            <w:tcW w:w="5291"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FangSong_GB2312" w:hAnsi="宋体" w:eastAsia="FangSong_GB2312" w:cs="FangSong_GB2312"/>
                <w:b/>
                <w:color w:val="000000"/>
                <w:sz w:val="24"/>
              </w:rPr>
            </w:pPr>
            <w:r>
              <w:rPr>
                <w:rFonts w:hint="eastAsia" w:ascii="FangSong_GB2312" w:hAnsi="宋体" w:eastAsia="FangSong_GB2312" w:cs="FangSong_GB2312"/>
                <w:b/>
                <w:color w:val="000000"/>
                <w:kern w:val="0"/>
                <w:sz w:val="24"/>
              </w:rPr>
              <w:t>说明</w:t>
            </w:r>
          </w:p>
        </w:tc>
      </w:tr>
      <w:tr>
        <w:tblPrEx>
          <w:tblCellMar>
            <w:top w:w="0" w:type="dxa"/>
            <w:left w:w="0" w:type="dxa"/>
            <w:bottom w:w="0" w:type="dxa"/>
            <w:right w:w="0" w:type="dxa"/>
          </w:tblCellMar>
        </w:tblPrEx>
        <w:trPr>
          <w:trHeight w:val="3333" w:hRule="atLeast"/>
        </w:trPr>
        <w:tc>
          <w:tcPr>
            <w:tcW w:w="537" w:type="dxa"/>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FangSong_GB2312" w:hAnsi="宋体" w:eastAsia="FangSong_GB2312" w:cs="FangSong_GB2312"/>
                <w:color w:val="000000"/>
                <w:sz w:val="24"/>
              </w:rPr>
            </w:pPr>
            <w:r>
              <w:rPr>
                <w:rFonts w:hint="eastAsia" w:ascii="FangSong_GB2312" w:hAnsi="宋体" w:eastAsia="FangSong_GB2312" w:cs="FangSong_GB2312"/>
                <w:color w:val="000000"/>
                <w:kern w:val="0"/>
                <w:sz w:val="24"/>
              </w:rPr>
              <w:t>1</w:t>
            </w:r>
          </w:p>
        </w:tc>
        <w:tc>
          <w:tcPr>
            <w:tcW w:w="2115"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FangSong_GB2312" w:hAnsi="宋体" w:eastAsia="FangSong_GB2312" w:cs="FangSong_GB2312"/>
                <w:color w:val="000000"/>
                <w:sz w:val="24"/>
              </w:rPr>
            </w:pPr>
            <w:r>
              <w:rPr>
                <w:rFonts w:hint="eastAsia" w:ascii="FangSong_GB2312" w:hAnsi="宋体" w:eastAsia="FangSong_GB2312" w:cs="FangSong_GB2312"/>
                <w:color w:val="000000"/>
                <w:kern w:val="0"/>
                <w:sz w:val="24"/>
              </w:rPr>
              <w:t>深圳市善扑中国式摔跤协会</w:t>
            </w:r>
          </w:p>
        </w:tc>
        <w:tc>
          <w:tcPr>
            <w:tcW w:w="4770"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ind w:firstLine="480" w:firstLineChars="200"/>
              <w:textAlignment w:val="center"/>
              <w:rPr>
                <w:rFonts w:ascii="FangSong_GB2312" w:hAnsi="宋体" w:eastAsia="FangSong_GB2312" w:cs="FangSong_GB2312"/>
                <w:color w:val="000000"/>
                <w:sz w:val="24"/>
              </w:rPr>
            </w:pPr>
            <w:r>
              <w:rPr>
                <w:rFonts w:hint="eastAsia" w:ascii="FangSong_GB2312" w:hAnsi="宋体" w:eastAsia="FangSong_GB2312" w:cs="FangSong_GB2312"/>
                <w:color w:val="000000"/>
                <w:sz w:val="24"/>
              </w:rPr>
              <w:t>关于深圳市高端体育赛事资助，建议将传统体育竞赛项目“中国式摔跤”项目纳入资助列表中。</w:t>
            </w:r>
          </w:p>
          <w:p>
            <w:pPr>
              <w:widowControl/>
              <w:ind w:firstLine="480" w:firstLineChars="200"/>
              <w:textAlignment w:val="center"/>
              <w:rPr>
                <w:rFonts w:ascii="FangSong_GB2312" w:hAnsi="宋体" w:eastAsia="FangSong_GB2312" w:cs="FangSong_GB2312"/>
                <w:color w:val="000000"/>
                <w:sz w:val="24"/>
              </w:rPr>
            </w:pPr>
            <w:r>
              <w:rPr>
                <w:rFonts w:hint="eastAsia" w:ascii="FangSong_GB2312" w:hAnsi="宋体" w:eastAsia="FangSong_GB2312" w:cs="FangSong_GB2312"/>
                <w:color w:val="000000"/>
                <w:sz w:val="24"/>
              </w:rPr>
              <w:t>国家主席习近平曾多次提及要弘扬中国武术。1953年，中国式摔跤列入国家体育运动竞赛项目；1956年，中</w:t>
            </w:r>
            <w:r>
              <w:rPr>
                <w:rFonts w:hint="eastAsia" w:ascii="FangSong_GB2312" w:hAnsi="宋体" w:eastAsia="FangSong_GB2312" w:cs="FangSong_GB2312"/>
                <w:color w:val="000000"/>
                <w:sz w:val="24"/>
                <w:lang w:eastAsia="zh-CN"/>
              </w:rPr>
              <w:t>华</w:t>
            </w:r>
            <w:bookmarkStart w:id="0" w:name="_GoBack"/>
            <w:bookmarkEnd w:id="0"/>
            <w:r>
              <w:rPr>
                <w:rFonts w:hint="eastAsia" w:ascii="FangSong_GB2312" w:hAnsi="宋体" w:eastAsia="FangSong_GB2312" w:cs="FangSong_GB2312"/>
                <w:color w:val="000000"/>
                <w:sz w:val="24"/>
              </w:rPr>
              <w:t>人民共和国体育运动委员会颁布了《中国式摔跤运动员等级制》；1959年，第一届全国运动会上，中国式摔跤被列为正式比赛项目；2019，中国式摔跤进入中华人民共和国第二届全国青年运动会，中国式摔跤金牌数为80枚，是所有重竞技项目中金牌数排名第一的大项，深圳市国家级裁判本协会会长由总局选调担任裁判，深圳派代表队参赛；此外，2019年国家体育总局举摔柔运动管理中心举办了21场中国跤赛事。本项目国际体育组织已有21个国家及组织加入。</w:t>
            </w:r>
          </w:p>
          <w:p>
            <w:pPr>
              <w:widowControl/>
              <w:ind w:firstLine="480" w:firstLineChars="200"/>
              <w:textAlignment w:val="center"/>
              <w:rPr>
                <w:rFonts w:ascii="FangSong_GB2312" w:hAnsi="宋体" w:eastAsia="FangSong_GB2312" w:cs="FangSong_GB2312"/>
                <w:color w:val="000000"/>
                <w:sz w:val="24"/>
              </w:rPr>
            </w:pPr>
            <w:r>
              <w:rPr>
                <w:rFonts w:hint="eastAsia" w:ascii="FangSong_GB2312" w:hAnsi="宋体" w:eastAsia="FangSong_GB2312" w:cs="FangSong_GB2312"/>
                <w:color w:val="000000"/>
                <w:sz w:val="24"/>
              </w:rPr>
              <w:t>如果将“中国式摔跤”项目纳入资助列表中，将是推动本项目发展的一剂强心剂，即做到了本民族传统文化输出同时也加强了与“一带一路”沿线国家、国际友城和粤港澳大湾区城市之间联动，以赛促进联动，形成合力形成协同发展机制，提升深圳体育产业发展的国际影响力，体现深圳体育品牌的国际竞争力，同时更是向本项目国际体育总组释放强烈信号：“国跤源华夏，展翅大鹏城”，深圳这个创新之城才是世界中国式摔跤的领头羊。</w:t>
            </w:r>
          </w:p>
          <w:p>
            <w:pPr>
              <w:widowControl/>
              <w:ind w:firstLine="480" w:firstLineChars="200"/>
              <w:textAlignment w:val="center"/>
              <w:rPr>
                <w:rFonts w:ascii="FangSong_GB2312" w:hAnsi="宋体" w:eastAsia="FangSong_GB2312" w:cs="FangSong_GB2312"/>
                <w:color w:val="000000"/>
                <w:sz w:val="24"/>
              </w:rPr>
            </w:pPr>
            <w:r>
              <w:rPr>
                <w:rFonts w:hint="eastAsia" w:ascii="FangSong_GB2312" w:hAnsi="宋体" w:eastAsia="FangSong_GB2312" w:cs="FangSong_GB2312"/>
                <w:color w:val="000000"/>
                <w:sz w:val="24"/>
              </w:rPr>
              <w:t>在此深圳市国跤人翘首期盼将“中国式摔跤”项目纳入资助列表中。</w:t>
            </w:r>
          </w:p>
        </w:tc>
        <w:tc>
          <w:tcPr>
            <w:tcW w:w="1275" w:type="dxa"/>
            <w:tcBorders>
              <w:top w:val="single" w:color="auto"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FangSong_GB2312" w:hAnsi="宋体" w:eastAsia="FangSong_GB2312" w:cs="FangSong_GB2312"/>
                <w:color w:val="000000"/>
                <w:sz w:val="24"/>
              </w:rPr>
            </w:pPr>
            <w:r>
              <w:rPr>
                <w:rFonts w:hint="eastAsia" w:ascii="FangSong_GB2312" w:hAnsi="宋体" w:eastAsia="FangSong_GB2312" w:cs="FangSong_GB2312"/>
                <w:color w:val="000000"/>
                <w:sz w:val="24"/>
              </w:rPr>
              <w:t>未采纳</w:t>
            </w:r>
          </w:p>
        </w:tc>
        <w:tc>
          <w:tcPr>
            <w:tcW w:w="5291" w:type="dxa"/>
            <w:tcBorders>
              <w:top w:val="single" w:color="auto" w:sz="4" w:space="0"/>
              <w:left w:val="single" w:color="000000"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480" w:firstLineChars="200"/>
              <w:textAlignment w:val="center"/>
              <w:rPr>
                <w:rFonts w:ascii="FangSong_GB2312" w:hAnsi="宋体" w:eastAsia="FangSong_GB2312" w:cs="FangSong_GB2312"/>
                <w:color w:val="000000"/>
                <w:sz w:val="24"/>
              </w:rPr>
            </w:pPr>
            <w:r>
              <w:rPr>
                <w:rFonts w:hint="eastAsia" w:ascii="FangSong_GB2312" w:hAnsi="宋体" w:eastAsia="FangSong_GB2312" w:cs="FangSong_GB2312"/>
                <w:color w:val="000000"/>
                <w:sz w:val="24"/>
              </w:rPr>
              <w:t>1.日前，《深圳市人民政府办公厅印发关于加快体育产业创新发展若干措施的通知》（深府办规〔2020〕4号）已印发实施。其中，第五条明确规定重点鼓励发展的运动项目有足球、篮球、排球、网球、乒乓球、羽毛球、高尔夫球、帆船、马拉松、冰球、无人机、赛艇、五人足球、三人篮球、国际象棋、围棋和象棋。同时，第八条规定对暂未纳入本措施资助范围、但极具发展潜力的运动项目，因实际情况需要突破上述资助范围和限额的，另行研究。</w:t>
            </w:r>
          </w:p>
          <w:p>
            <w:pPr>
              <w:widowControl/>
              <w:ind w:firstLine="480" w:firstLineChars="200"/>
              <w:textAlignment w:val="center"/>
              <w:rPr>
                <w:rFonts w:ascii="FangSong_GB2312" w:hAnsi="宋体" w:eastAsia="FangSong_GB2312" w:cs="FangSong_GB2312"/>
                <w:color w:val="000000"/>
                <w:sz w:val="24"/>
              </w:rPr>
            </w:pPr>
            <w:r>
              <w:rPr>
                <w:rFonts w:hint="eastAsia" w:ascii="FangSong_GB2312" w:hAnsi="宋体" w:eastAsia="FangSong_GB2312" w:cs="FangSong_GB2312"/>
                <w:color w:val="000000"/>
                <w:sz w:val="24"/>
              </w:rPr>
              <w:t>2.“中国式摔跤”项目暂不在重点鼓励发展的运动项目类别中。未来，随着运动项目发展，进行相应的评审评估后，根据实际情况增加重点鼓励发展的运动项目。</w:t>
            </w:r>
          </w:p>
          <w:p>
            <w:pPr>
              <w:widowControl/>
              <w:textAlignment w:val="center"/>
              <w:rPr>
                <w:rFonts w:ascii="FangSong_GB2312" w:hAnsi="宋体" w:eastAsia="FangSong_GB2312" w:cs="FangSong_GB2312"/>
                <w:color w:val="000000"/>
                <w:sz w:val="24"/>
              </w:rPr>
            </w:pPr>
          </w:p>
          <w:p>
            <w:pPr>
              <w:widowControl/>
              <w:jc w:val="left"/>
              <w:textAlignment w:val="center"/>
              <w:rPr>
                <w:rFonts w:ascii="FangSong_GB2312" w:hAnsi="宋体" w:eastAsia="FangSong_GB2312" w:cs="FangSong_GB2312"/>
                <w:color w:val="000000"/>
                <w:sz w:val="24"/>
              </w:rPr>
            </w:pPr>
          </w:p>
        </w:tc>
      </w:tr>
      <w:tr>
        <w:tblPrEx>
          <w:tblCellMar>
            <w:top w:w="0" w:type="dxa"/>
            <w:left w:w="0" w:type="dxa"/>
            <w:bottom w:w="0" w:type="dxa"/>
            <w:right w:w="0" w:type="dxa"/>
          </w:tblCellMar>
        </w:tblPrEx>
        <w:trPr>
          <w:trHeight w:val="3686" w:hRule="atLeast"/>
        </w:trPr>
        <w:tc>
          <w:tcPr>
            <w:tcW w:w="537" w:type="dxa"/>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FangSong_GB2312" w:hAnsi="宋体" w:eastAsia="FangSong_GB2312" w:cs="FangSong_GB2312"/>
                <w:color w:val="000000"/>
                <w:sz w:val="24"/>
              </w:rPr>
            </w:pPr>
            <w:r>
              <w:rPr>
                <w:rFonts w:hint="eastAsia" w:ascii="FangSong_GB2312" w:hAnsi="宋体" w:eastAsia="FangSong_GB2312" w:cs="FangSong_GB2312"/>
                <w:color w:val="000000"/>
                <w:sz w:val="24"/>
              </w:rPr>
              <w:t>2</w:t>
            </w:r>
          </w:p>
        </w:tc>
        <w:tc>
          <w:tcPr>
            <w:tcW w:w="2115"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FangSong_GB2312" w:hAnsi="宋体" w:eastAsia="FangSong_GB2312" w:cs="FangSong_GB2312"/>
                <w:color w:val="000000"/>
                <w:sz w:val="24"/>
              </w:rPr>
            </w:pPr>
            <w:r>
              <w:rPr>
                <w:rFonts w:ascii="仿宋_GB2312" w:hAnsi="宋体" w:eastAsia="仿宋_GB2312" w:cs="仿宋_GB2312"/>
                <w:i w:val="0"/>
                <w:caps w:val="0"/>
                <w:color w:val="000000"/>
                <w:spacing w:val="0"/>
                <w:sz w:val="21"/>
                <w:szCs w:val="21"/>
              </w:rPr>
              <w:t>深圳市深大乒乓球俱乐部</w:t>
            </w:r>
          </w:p>
        </w:tc>
        <w:tc>
          <w:tcPr>
            <w:tcW w:w="4770"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ind w:firstLine="480" w:firstLineChars="200"/>
              <w:textAlignment w:val="center"/>
              <w:rPr>
                <w:rFonts w:hint="eastAsia" w:ascii="FangSong_GB2312" w:hAnsi="宋体" w:eastAsia="FangSong_GB2312" w:cs="FangSong_GB2312"/>
                <w:color w:val="000000"/>
                <w:sz w:val="24"/>
              </w:rPr>
            </w:pPr>
            <w:r>
              <w:rPr>
                <w:rFonts w:hint="eastAsia" w:ascii="FangSong_GB2312" w:hAnsi="宋体" w:eastAsia="FangSong_GB2312" w:cs="FangSong_GB2312"/>
                <w:color w:val="000000"/>
                <w:sz w:val="24"/>
                <w:lang w:val="en-US" w:eastAsia="zh-CN"/>
              </w:rPr>
              <w:t>对深圳市高水平职业体育俱乐部资助奖励操作规程中第四条内容有如下征求回复：</w:t>
            </w:r>
          </w:p>
          <w:p>
            <w:pPr>
              <w:widowControl/>
              <w:ind w:firstLine="480" w:firstLineChars="200"/>
              <w:textAlignment w:val="center"/>
              <w:rPr>
                <w:rFonts w:ascii="FangSong_GB2312" w:hAnsi="宋体" w:eastAsia="FangSong_GB2312" w:cs="FangSong_GB2312"/>
                <w:color w:val="000000"/>
                <w:sz w:val="24"/>
              </w:rPr>
            </w:pPr>
            <w:r>
              <w:rPr>
                <w:rFonts w:hint="eastAsia" w:ascii="FangSong_GB2312" w:hAnsi="宋体" w:eastAsia="FangSong_GB2312" w:cs="FangSong_GB2312"/>
                <w:color w:val="000000"/>
                <w:sz w:val="24"/>
                <w:lang w:val="en-US" w:eastAsia="zh-CN"/>
              </w:rPr>
              <w:t>每赛季给予不超过3500万元的资助，用于训练基地、专项器材、比赛场租和安保经费等，是否有相关细则。</w:t>
            </w:r>
          </w:p>
        </w:tc>
        <w:tc>
          <w:tcPr>
            <w:tcW w:w="1275" w:type="dxa"/>
            <w:tcBorders>
              <w:top w:val="single" w:color="auto"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widowControl/>
              <w:ind w:firstLine="480" w:firstLineChars="200"/>
              <w:jc w:val="both"/>
              <w:textAlignment w:val="center"/>
              <w:rPr>
                <w:rFonts w:hint="eastAsia" w:ascii="FangSong_GB2312" w:hAnsi="宋体" w:eastAsia="FangSong_GB2312" w:cs="FangSong_GB2312"/>
                <w:color w:val="000000"/>
                <w:sz w:val="24"/>
                <w:lang w:eastAsia="zh-CN"/>
              </w:rPr>
            </w:pPr>
            <w:r>
              <w:rPr>
                <w:rFonts w:hint="eastAsia" w:ascii="FangSong_GB2312" w:hAnsi="宋体" w:eastAsia="FangSong_GB2312" w:cs="FangSong_GB2312"/>
                <w:color w:val="000000"/>
                <w:sz w:val="24"/>
                <w:lang w:eastAsia="zh-CN"/>
              </w:rPr>
              <w:t>采纳</w:t>
            </w:r>
          </w:p>
        </w:tc>
        <w:tc>
          <w:tcPr>
            <w:tcW w:w="5291" w:type="dxa"/>
            <w:tcBorders>
              <w:top w:val="single" w:color="auto" w:sz="4" w:space="0"/>
              <w:left w:val="single" w:color="000000"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480" w:firstLineChars="200"/>
              <w:textAlignment w:val="center"/>
              <w:rPr>
                <w:rFonts w:hint="eastAsia" w:ascii="FangSong_GB2312" w:hAnsi="宋体" w:eastAsia="FangSong_GB2312" w:cs="FangSong_GB2312"/>
                <w:color w:val="000000"/>
                <w:sz w:val="24"/>
                <w:lang w:val="en-US" w:eastAsia="zh-CN"/>
              </w:rPr>
            </w:pPr>
            <w:r>
              <w:rPr>
                <w:rFonts w:hint="eastAsia" w:ascii="FangSong_GB2312" w:hAnsi="宋体" w:eastAsia="FangSong_GB2312" w:cs="FangSong_GB2312"/>
                <w:color w:val="000000"/>
                <w:sz w:val="24"/>
                <w:lang w:val="en-US" w:eastAsia="zh-CN"/>
              </w:rPr>
              <w:t>《深圳市高水平职业体育俱乐部资助奖励操作规程》政策发布后，将出台深圳市高水平职业体育俱乐部审计监督管理办法，明确纳入审计范围的经费支出。</w:t>
            </w:r>
          </w:p>
          <w:p>
            <w:pPr>
              <w:widowControl/>
              <w:ind w:firstLine="480" w:firstLineChars="200"/>
              <w:textAlignment w:val="center"/>
              <w:rPr>
                <w:rFonts w:hint="eastAsia" w:ascii="FangSong_GB2312" w:hAnsi="宋体" w:eastAsia="FangSong_GB2312" w:cs="FangSong_GB2312"/>
                <w:color w:val="000000"/>
                <w:sz w:val="24"/>
                <w:lang w:val="en-US" w:eastAsia="zh-CN"/>
              </w:rPr>
            </w:pPr>
          </w:p>
        </w:tc>
      </w:tr>
      <w:tr>
        <w:tblPrEx>
          <w:tblCellMar>
            <w:top w:w="0" w:type="dxa"/>
            <w:left w:w="0" w:type="dxa"/>
            <w:bottom w:w="0" w:type="dxa"/>
            <w:right w:w="0" w:type="dxa"/>
          </w:tblCellMar>
        </w:tblPrEx>
        <w:trPr>
          <w:trHeight w:val="4246" w:hRule="atLeast"/>
        </w:trPr>
        <w:tc>
          <w:tcPr>
            <w:tcW w:w="537" w:type="dxa"/>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FangSong_GB2312" w:hAnsi="宋体" w:eastAsia="FangSong_GB2312" w:cs="FangSong_GB2312"/>
                <w:color w:val="000000"/>
                <w:sz w:val="24"/>
                <w:lang w:val="en-US" w:eastAsia="zh-CN"/>
              </w:rPr>
            </w:pPr>
            <w:r>
              <w:rPr>
                <w:rFonts w:hint="eastAsia" w:ascii="FangSong_GB2312" w:hAnsi="宋体" w:eastAsia="FangSong_GB2312" w:cs="FangSong_GB2312"/>
                <w:color w:val="000000"/>
                <w:sz w:val="24"/>
                <w:lang w:val="en-US" w:eastAsia="zh-CN"/>
              </w:rPr>
              <w:t>3</w:t>
            </w:r>
          </w:p>
        </w:tc>
        <w:tc>
          <w:tcPr>
            <w:tcW w:w="2115"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FangSong_GB2312" w:hAnsi="宋体" w:eastAsia="FangSong_GB2312" w:cs="FangSong_GB2312"/>
                <w:color w:val="000000"/>
                <w:sz w:val="24"/>
              </w:rPr>
            </w:pPr>
            <w:r>
              <w:rPr>
                <w:rFonts w:ascii="仿宋_GB2312" w:hAnsi="宋体" w:eastAsia="仿宋_GB2312" w:cs="仿宋_GB2312"/>
                <w:i w:val="0"/>
                <w:caps w:val="0"/>
                <w:color w:val="000000"/>
                <w:spacing w:val="0"/>
                <w:sz w:val="21"/>
                <w:szCs w:val="21"/>
              </w:rPr>
              <w:t> 深圳市深大体育文化发展有限公司</w:t>
            </w:r>
          </w:p>
        </w:tc>
        <w:tc>
          <w:tcPr>
            <w:tcW w:w="4770"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ind w:firstLine="480" w:firstLineChars="200"/>
              <w:textAlignment w:val="center"/>
              <w:rPr>
                <w:rFonts w:hint="eastAsia" w:ascii="FangSong_GB2312" w:hAnsi="宋体" w:eastAsia="FangSong_GB2312" w:cs="FangSong_GB2312"/>
                <w:color w:val="000000"/>
                <w:sz w:val="24"/>
              </w:rPr>
            </w:pPr>
            <w:r>
              <w:rPr>
                <w:rFonts w:hint="eastAsia" w:ascii="FangSong_GB2312" w:hAnsi="宋体" w:eastAsia="FangSong_GB2312" w:cs="FangSong_GB2312"/>
                <w:color w:val="000000"/>
                <w:sz w:val="24"/>
                <w:lang w:val="en-US" w:eastAsia="zh-CN"/>
              </w:rPr>
              <w:t>对深圳市高水平职业体育俱乐部资助奖励操作规程中第五条内容有如下征求回复：</w:t>
            </w:r>
          </w:p>
          <w:p>
            <w:pPr>
              <w:widowControl/>
              <w:ind w:firstLine="480" w:firstLineChars="200"/>
              <w:textAlignment w:val="center"/>
              <w:rPr>
                <w:rFonts w:ascii="FangSong_GB2312" w:hAnsi="宋体" w:eastAsia="FangSong_GB2312" w:cs="FangSong_GB2312"/>
                <w:color w:val="000000"/>
                <w:sz w:val="24"/>
              </w:rPr>
            </w:pPr>
            <w:r>
              <w:rPr>
                <w:rFonts w:hint="default" w:ascii="FangSong_GB2312" w:hAnsi="宋体" w:eastAsia="FangSong_GB2312" w:cs="FangSong_GB2312"/>
                <w:color w:val="000000"/>
                <w:sz w:val="24"/>
                <w:lang w:val="en-US" w:eastAsia="zh-CN"/>
              </w:rPr>
              <w:t>第五条中</w:t>
            </w:r>
            <w:r>
              <w:rPr>
                <w:rFonts w:hint="eastAsia" w:ascii="FangSong_GB2312" w:hAnsi="宋体" w:eastAsia="FangSong_GB2312" w:cs="FangSong_GB2312"/>
                <w:color w:val="000000"/>
                <w:sz w:val="24"/>
                <w:lang w:val="en-US" w:eastAsia="zh-CN"/>
              </w:rPr>
              <w:t>按项目类别、影响力、职业联赛等级和名次等，可给予不超过8000万元的奖励，此标准是否同上阶段政策相同，还是有所变化。</w:t>
            </w:r>
          </w:p>
        </w:tc>
        <w:tc>
          <w:tcPr>
            <w:tcW w:w="1275" w:type="dxa"/>
            <w:tcBorders>
              <w:top w:val="single" w:color="auto"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FangSong_GB2312" w:hAnsi="宋体" w:eastAsia="FangSong_GB2312" w:cs="FangSong_GB2312"/>
                <w:color w:val="000000"/>
                <w:sz w:val="24"/>
                <w:lang w:eastAsia="zh-CN"/>
              </w:rPr>
            </w:pPr>
            <w:r>
              <w:rPr>
                <w:rFonts w:hint="eastAsia" w:ascii="FangSong_GB2312" w:hAnsi="宋体" w:eastAsia="FangSong_GB2312" w:cs="FangSong_GB2312"/>
                <w:color w:val="000000"/>
                <w:sz w:val="24"/>
                <w:lang w:eastAsia="zh-CN"/>
              </w:rPr>
              <w:t>采纳</w:t>
            </w:r>
          </w:p>
        </w:tc>
        <w:tc>
          <w:tcPr>
            <w:tcW w:w="5291" w:type="dxa"/>
            <w:tcBorders>
              <w:top w:val="single" w:color="auto" w:sz="4" w:space="0"/>
              <w:left w:val="single" w:color="000000"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480" w:firstLineChars="200"/>
              <w:textAlignment w:val="center"/>
              <w:rPr>
                <w:rFonts w:hint="eastAsia" w:ascii="FangSong_GB2312" w:hAnsi="宋体" w:eastAsia="FangSong_GB2312" w:cs="FangSong_GB2312"/>
                <w:color w:val="000000"/>
                <w:sz w:val="24"/>
                <w:lang w:eastAsia="zh-CN"/>
              </w:rPr>
            </w:pPr>
            <w:r>
              <w:rPr>
                <w:rFonts w:hint="eastAsia" w:ascii="FangSong_GB2312" w:hAnsi="宋体" w:eastAsia="FangSong_GB2312" w:cs="FangSong_GB2312"/>
                <w:color w:val="000000"/>
                <w:sz w:val="24"/>
                <w:lang w:val="en-US" w:eastAsia="zh-CN"/>
              </w:rPr>
              <w:t>根据日前印发实施的《深圳市人民政府办公厅印发关于加快体育产业创新发展若干措施的通知》（深府办规〔2020〕4号），提高了参加职业联赛取得优秀成绩的奖励力度，由3000万元提高到8000万元。主要是新增了世俱杯冠军奖励8000万元，与上阶段政策略有变化。下一步发布申报指南组织申报时，将公布《深圳市高水平职业体育俱乐部资助奖励标准》。</w:t>
            </w:r>
          </w:p>
        </w:tc>
      </w:tr>
      <w:tr>
        <w:tblPrEx>
          <w:tblCellMar>
            <w:top w:w="0" w:type="dxa"/>
            <w:left w:w="0" w:type="dxa"/>
            <w:bottom w:w="0" w:type="dxa"/>
            <w:right w:w="0" w:type="dxa"/>
          </w:tblCellMar>
        </w:tblPrEx>
        <w:trPr>
          <w:trHeight w:val="5590" w:hRule="atLeast"/>
        </w:trPr>
        <w:tc>
          <w:tcPr>
            <w:tcW w:w="537" w:type="dxa"/>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FangSong_GB2312" w:hAnsi="宋体" w:eastAsia="FangSong_GB2312" w:cs="FangSong_GB2312"/>
                <w:color w:val="000000"/>
                <w:sz w:val="24"/>
                <w:lang w:val="en-US" w:eastAsia="zh-CN"/>
              </w:rPr>
            </w:pPr>
            <w:r>
              <w:rPr>
                <w:rFonts w:hint="eastAsia" w:ascii="FangSong_GB2312" w:hAnsi="宋体" w:eastAsia="FangSong_GB2312" w:cs="FangSong_GB2312"/>
                <w:color w:val="000000"/>
                <w:sz w:val="24"/>
                <w:lang w:val="en-US" w:eastAsia="zh-CN"/>
              </w:rPr>
              <w:t>4</w:t>
            </w:r>
          </w:p>
        </w:tc>
        <w:tc>
          <w:tcPr>
            <w:tcW w:w="2115"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FangSong_GB2312" w:hAnsi="宋体" w:eastAsia="FangSong_GB2312" w:cs="FangSong_GB2312"/>
                <w:color w:val="000000"/>
                <w:sz w:val="24"/>
              </w:rPr>
            </w:pPr>
            <w:r>
              <w:rPr>
                <w:rFonts w:hint="eastAsia" w:ascii="FangSong_GB2312" w:hAnsi="宋体" w:eastAsia="FangSong_GB2312" w:cs="FangSong_GB2312"/>
                <w:color w:val="000000"/>
                <w:kern w:val="0"/>
                <w:sz w:val="24"/>
              </w:rPr>
              <w:t>高先生</w:t>
            </w:r>
          </w:p>
        </w:tc>
        <w:tc>
          <w:tcPr>
            <w:tcW w:w="4770"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ind w:firstLine="480" w:firstLineChars="200"/>
              <w:textAlignment w:val="center"/>
              <w:rPr>
                <w:rFonts w:ascii="FangSong_GB2312" w:hAnsi="宋体" w:eastAsia="FangSong_GB2312" w:cs="FangSong_GB2312"/>
                <w:color w:val="000000"/>
                <w:sz w:val="24"/>
              </w:rPr>
            </w:pPr>
            <w:r>
              <w:rPr>
                <w:rFonts w:hint="eastAsia" w:ascii="FangSong_GB2312" w:hAnsi="宋体" w:eastAsia="FangSong_GB2312" w:cs="FangSong_GB2312"/>
                <w:color w:val="000000"/>
                <w:sz w:val="24"/>
              </w:rPr>
              <w:t>今年初以来，新冠肺炎疫情对体育行业影响巨大，很多体育场所挂牌歇业，对体育场馆运营、体育培训、健身休闲等行业造成很大冲击，对体育用品制造业企业也有不同的影响。另外，众多国际赛事以及国内的足球、篮球、排球等职业联赛也延期举行。</w:t>
            </w:r>
          </w:p>
          <w:p>
            <w:pPr>
              <w:widowControl/>
              <w:ind w:firstLine="480" w:firstLineChars="200"/>
              <w:textAlignment w:val="center"/>
              <w:rPr>
                <w:rFonts w:ascii="FangSong_GB2312" w:hAnsi="宋体" w:eastAsia="FangSong_GB2312" w:cs="FangSong_GB2312"/>
                <w:color w:val="000000"/>
                <w:sz w:val="24"/>
              </w:rPr>
            </w:pPr>
            <w:r>
              <w:rPr>
                <w:rFonts w:hint="eastAsia" w:ascii="FangSong_GB2312" w:hAnsi="宋体" w:eastAsia="FangSong_GB2312" w:cs="FangSong_GB2312"/>
                <w:color w:val="000000"/>
                <w:sz w:val="24"/>
              </w:rPr>
              <w:t>今年是深圳经济特区建立40周年，是粤港澳大湾区和深圳先行示范区建设全面铺开的关键之年，是高质量全面建成小康社会和“十三五”规划的收官之年。在此特殊背景下，为帮助深圳体育企业共渡难关，助力“活力深圳，运动之城”建设，建议加大政策扶持力度，将体育企业贴息最高金额从200万元调整为300万元。</w:t>
            </w:r>
          </w:p>
          <w:p>
            <w:pPr>
              <w:widowControl/>
              <w:ind w:firstLine="480" w:firstLineChars="200"/>
              <w:textAlignment w:val="center"/>
              <w:rPr>
                <w:rFonts w:ascii="FangSong_GB2312" w:hAnsi="宋体" w:eastAsia="FangSong_GB2312" w:cs="FangSong_GB2312"/>
                <w:color w:val="000000"/>
                <w:sz w:val="24"/>
              </w:rPr>
            </w:pPr>
            <w:r>
              <w:rPr>
                <w:rFonts w:hint="eastAsia" w:ascii="FangSong_GB2312" w:hAnsi="宋体" w:eastAsia="FangSong_GB2312" w:cs="FangSong_GB2312"/>
                <w:color w:val="000000"/>
                <w:sz w:val="24"/>
              </w:rPr>
              <w:t>以上建议，供各位领导参考。期待本次政策可以尽快出台，以解体育企业的燃眉之急。</w:t>
            </w:r>
          </w:p>
        </w:tc>
        <w:tc>
          <w:tcPr>
            <w:tcW w:w="1275" w:type="dxa"/>
            <w:tcBorders>
              <w:top w:val="single" w:color="auto"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FangSong_GB2312" w:hAnsi="宋体" w:eastAsia="FangSong_GB2312" w:cs="FangSong_GB2312"/>
                <w:color w:val="000000"/>
                <w:sz w:val="24"/>
              </w:rPr>
            </w:pPr>
            <w:r>
              <w:rPr>
                <w:rFonts w:hint="eastAsia" w:ascii="FangSong_GB2312" w:hAnsi="宋体" w:eastAsia="FangSong_GB2312" w:cs="FangSong_GB2312"/>
                <w:color w:val="000000"/>
                <w:sz w:val="24"/>
              </w:rPr>
              <w:t>未采纳</w:t>
            </w:r>
          </w:p>
        </w:tc>
        <w:tc>
          <w:tcPr>
            <w:tcW w:w="5291" w:type="dxa"/>
            <w:tcBorders>
              <w:top w:val="single" w:color="auto" w:sz="4" w:space="0"/>
              <w:left w:val="single" w:color="000000" w:sz="4" w:space="0"/>
              <w:bottom w:val="single" w:color="auto" w:sz="4" w:space="0"/>
              <w:right w:val="single" w:color="auto" w:sz="4" w:space="0"/>
            </w:tcBorders>
            <w:shd w:val="clear" w:color="auto" w:fill="auto"/>
            <w:tcMar>
              <w:top w:w="15" w:type="dxa"/>
              <w:left w:w="15" w:type="dxa"/>
              <w:right w:w="15" w:type="dxa"/>
            </w:tcMar>
            <w:vAlign w:val="center"/>
          </w:tcPr>
          <w:p>
            <w:pPr>
              <w:widowControl/>
              <w:ind w:firstLine="480" w:firstLineChars="200"/>
              <w:textAlignment w:val="center"/>
              <w:rPr>
                <w:rFonts w:ascii="FangSong_GB2312" w:hAnsi="宋体" w:eastAsia="FangSong_GB2312" w:cs="FangSong_GB2312"/>
                <w:color w:val="000000"/>
                <w:sz w:val="24"/>
              </w:rPr>
            </w:pPr>
            <w:r>
              <w:rPr>
                <w:rFonts w:hint="eastAsia" w:ascii="FangSong_GB2312" w:hAnsi="宋体" w:eastAsia="FangSong_GB2312" w:cs="FangSong_GB2312"/>
                <w:color w:val="000000"/>
                <w:sz w:val="24"/>
              </w:rPr>
              <w:t>日前，《深圳市人民政府办公厅印发关于加快体育产业创新发展若干措施的通知》（深府办规〔2020〕4号）已印发实施。其中，第二十六条明确规定对注册地在我市的体育企业符合条件的体育项目贷款，可给予不超过200万元的贷款贴息。</w:t>
            </w:r>
          </w:p>
          <w:p>
            <w:pPr>
              <w:widowControl/>
              <w:textAlignment w:val="center"/>
              <w:rPr>
                <w:rFonts w:ascii="FangSong_GB2312" w:hAnsi="宋体" w:eastAsia="FangSong_GB2312" w:cs="FangSong_GB2312"/>
                <w:color w:val="000000"/>
                <w:sz w:val="24"/>
              </w:rPr>
            </w:pPr>
          </w:p>
          <w:p>
            <w:pPr>
              <w:widowControl/>
              <w:jc w:val="left"/>
              <w:textAlignment w:val="center"/>
              <w:rPr>
                <w:rFonts w:ascii="FangSong_GB2312" w:hAnsi="宋体" w:eastAsia="FangSong_GB2312" w:cs="FangSong_GB2312"/>
                <w:color w:val="000000"/>
                <w:sz w:val="24"/>
              </w:rPr>
            </w:pPr>
          </w:p>
        </w:tc>
      </w:tr>
    </w:tbl>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CE87080-4ED2-4444-AF5B-ACF27C73B724}"/>
  </w:font>
  <w:font w:name="Arial">
    <w:panose1 w:val="020B0604020202020204"/>
    <w:charset w:val="01"/>
    <w:family w:val="swiss"/>
    <w:pitch w:val="default"/>
    <w:sig w:usb0="E0002AFF" w:usb1="C0007843" w:usb2="00000009" w:usb3="00000000" w:csb0="400001FF" w:csb1="FFFF0000"/>
    <w:embedRegular r:id="rId2" w:fontKey="{51DE4579-CFB2-4067-862D-862556AA3DA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77A8A9CE-4B85-4B11-B312-0D3706D58DBA}"/>
  </w:font>
  <w:font w:name="Symbol">
    <w:panose1 w:val="05050102010706020507"/>
    <w:charset w:val="02"/>
    <w:family w:val="roman"/>
    <w:pitch w:val="default"/>
    <w:sig w:usb0="00000000" w:usb1="00000000" w:usb2="00000000" w:usb3="00000000" w:csb0="80000000" w:csb1="00000000"/>
    <w:embedRegular r:id="rId4" w:fontKey="{166EFAC9-48BB-4CCB-8A0E-DFAEB9517A42}"/>
  </w:font>
  <w:font w:name="Calibri">
    <w:panose1 w:val="020F0502020204030204"/>
    <w:charset w:val="00"/>
    <w:family w:val="swiss"/>
    <w:pitch w:val="default"/>
    <w:sig w:usb0="E00002FF" w:usb1="4000ACFF" w:usb2="00000001" w:usb3="00000000" w:csb0="2000019F" w:csb1="00000000"/>
    <w:embedRegular r:id="rId5" w:fontKey="{000E4AFF-23A4-4DCE-BED0-A3384F2AC59E}"/>
  </w:font>
  <w:font w:name="方正小标宋_GBK">
    <w:panose1 w:val="03000509000000000000"/>
    <w:charset w:val="86"/>
    <w:family w:val="auto"/>
    <w:pitch w:val="default"/>
    <w:sig w:usb0="00000001" w:usb1="080E0000" w:usb2="00000000" w:usb3="00000000" w:csb0="00040000" w:csb1="00000000"/>
    <w:embedRegular r:id="rId6" w:fontKey="{5C70B5F7-09C6-4A8D-B315-A2191F8D45C7}"/>
  </w:font>
  <w:font w:name="FangSong_GB2312">
    <w:altName w:val="仿宋_GB2312"/>
    <w:panose1 w:val="02010609060101010101"/>
    <w:charset w:val="86"/>
    <w:family w:val="modern"/>
    <w:pitch w:val="default"/>
    <w:sig w:usb0="00000000" w:usb1="00000000" w:usb2="00000016" w:usb3="00000000" w:csb0="00040001" w:csb1="00000000"/>
    <w:embedRegular r:id="rId7" w:fontKey="{4093F1C5-D33F-4B2C-B124-6103A00CC780}"/>
  </w:font>
  <w:font w:name="仿宋_GB2312">
    <w:panose1 w:val="02010609030101010101"/>
    <w:charset w:val="86"/>
    <w:family w:val="auto"/>
    <w:pitch w:val="default"/>
    <w:sig w:usb0="00000001" w:usb1="080E0000" w:usb2="00000000" w:usb3="00000000" w:csb0="00040000" w:csb1="00000000"/>
    <w:embedRegular r:id="rId8" w:fontKey="{383020D2-AB66-4C76-97CD-B6813F96A29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155D2F23"/>
    <w:rsid w:val="00120DAE"/>
    <w:rsid w:val="004C4EE7"/>
    <w:rsid w:val="009B4C74"/>
    <w:rsid w:val="00C65A91"/>
    <w:rsid w:val="00D26EAE"/>
    <w:rsid w:val="00EA31ED"/>
    <w:rsid w:val="02004D0E"/>
    <w:rsid w:val="020E3D9A"/>
    <w:rsid w:val="08C814B7"/>
    <w:rsid w:val="0B100E6F"/>
    <w:rsid w:val="0C6755A9"/>
    <w:rsid w:val="0D750298"/>
    <w:rsid w:val="0DD143ED"/>
    <w:rsid w:val="0F551440"/>
    <w:rsid w:val="10523B83"/>
    <w:rsid w:val="155D2F23"/>
    <w:rsid w:val="170B6CDC"/>
    <w:rsid w:val="1A1638E8"/>
    <w:rsid w:val="1C757C37"/>
    <w:rsid w:val="1CB17663"/>
    <w:rsid w:val="1CD96925"/>
    <w:rsid w:val="1E3754F3"/>
    <w:rsid w:val="1E446D43"/>
    <w:rsid w:val="1E5B1494"/>
    <w:rsid w:val="1E606E02"/>
    <w:rsid w:val="1EF4231A"/>
    <w:rsid w:val="1FA26C33"/>
    <w:rsid w:val="270E46F0"/>
    <w:rsid w:val="27F8592F"/>
    <w:rsid w:val="28E116E7"/>
    <w:rsid w:val="29AA76F7"/>
    <w:rsid w:val="2A84443A"/>
    <w:rsid w:val="2B1375C2"/>
    <w:rsid w:val="2D7B4799"/>
    <w:rsid w:val="2DEB2AA2"/>
    <w:rsid w:val="2E8423BC"/>
    <w:rsid w:val="30817082"/>
    <w:rsid w:val="321B6C5F"/>
    <w:rsid w:val="37345357"/>
    <w:rsid w:val="3B042CEC"/>
    <w:rsid w:val="3B3A2125"/>
    <w:rsid w:val="3CEE387F"/>
    <w:rsid w:val="3F3778F4"/>
    <w:rsid w:val="426076A0"/>
    <w:rsid w:val="42E54534"/>
    <w:rsid w:val="444A6218"/>
    <w:rsid w:val="46981BEC"/>
    <w:rsid w:val="47DE7790"/>
    <w:rsid w:val="49CA1034"/>
    <w:rsid w:val="4A625BC5"/>
    <w:rsid w:val="4DD46627"/>
    <w:rsid w:val="52700148"/>
    <w:rsid w:val="53C6593C"/>
    <w:rsid w:val="55691DA8"/>
    <w:rsid w:val="57A936D9"/>
    <w:rsid w:val="59603E3D"/>
    <w:rsid w:val="59BF7412"/>
    <w:rsid w:val="5A3E45CF"/>
    <w:rsid w:val="5B982000"/>
    <w:rsid w:val="5E64496D"/>
    <w:rsid w:val="62C31966"/>
    <w:rsid w:val="63B115F8"/>
    <w:rsid w:val="66577230"/>
    <w:rsid w:val="68EC5B8B"/>
    <w:rsid w:val="6C0E04C0"/>
    <w:rsid w:val="6D061CCE"/>
    <w:rsid w:val="70FF2F9E"/>
    <w:rsid w:val="72253A8B"/>
    <w:rsid w:val="74AF7338"/>
    <w:rsid w:val="77363052"/>
    <w:rsid w:val="779101C1"/>
    <w:rsid w:val="7B59514D"/>
    <w:rsid w:val="7BFA43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spacing w:beforeAutospacing="1" w:afterAutospacing="1"/>
      <w:jc w:val="left"/>
      <w:outlineLvl w:val="0"/>
    </w:pPr>
    <w:rPr>
      <w:rFonts w:hint="eastAsia" w:ascii="宋体" w:hAnsi="宋体" w:eastAsia="宋体" w:cs="Times New Roman"/>
      <w:b/>
      <w:kern w:val="44"/>
      <w:sz w:val="48"/>
      <w:szCs w:val="48"/>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unhideWhenUsed/>
    <w:qFormat/>
    <w:uiPriority w:val="99"/>
    <w:pPr>
      <w:ind w:firstLine="420" w:firstLineChars="100"/>
    </w:pPr>
  </w:style>
  <w:style w:type="paragraph" w:styleId="3">
    <w:name w:val="Body Text"/>
    <w:basedOn w:val="1"/>
    <w:unhideWhenUsed/>
    <w:qFormat/>
    <w:uiPriority w:val="99"/>
    <w:pPr>
      <w:spacing w:after="120"/>
    </w:pPr>
  </w:style>
  <w:style w:type="paragraph" w:styleId="5">
    <w:name w:val="footer"/>
    <w:basedOn w:val="1"/>
    <w:link w:val="10"/>
    <w:uiPriority w:val="0"/>
    <w:pPr>
      <w:tabs>
        <w:tab w:val="center" w:pos="4513"/>
        <w:tab w:val="right" w:pos="9026"/>
      </w:tabs>
      <w:snapToGrid w:val="0"/>
      <w:jc w:val="left"/>
    </w:pPr>
    <w:rPr>
      <w:sz w:val="18"/>
      <w:szCs w:val="18"/>
    </w:rPr>
  </w:style>
  <w:style w:type="paragraph" w:styleId="6">
    <w:name w:val="header"/>
    <w:basedOn w:val="1"/>
    <w:link w:val="9"/>
    <w:qFormat/>
    <w:uiPriority w:val="0"/>
    <w:pPr>
      <w:pBdr>
        <w:bottom w:val="single" w:color="auto" w:sz="6" w:space="1"/>
      </w:pBdr>
      <w:tabs>
        <w:tab w:val="center" w:pos="4513"/>
        <w:tab w:val="right" w:pos="9026"/>
      </w:tabs>
      <w:snapToGrid w:val="0"/>
      <w:jc w:val="center"/>
    </w:pPr>
    <w:rPr>
      <w:sz w:val="18"/>
      <w:szCs w:val="18"/>
    </w:rPr>
  </w:style>
  <w:style w:type="character" w:customStyle="1" w:styleId="9">
    <w:name w:val="页眉 Char"/>
    <w:basedOn w:val="8"/>
    <w:link w:val="6"/>
    <w:qFormat/>
    <w:uiPriority w:val="0"/>
    <w:rPr>
      <w:rFonts w:asciiTheme="minorHAnsi" w:hAnsiTheme="minorHAnsi" w:eastAsiaTheme="minorEastAsia" w:cstheme="minorBidi"/>
      <w:kern w:val="2"/>
      <w:sz w:val="18"/>
      <w:szCs w:val="18"/>
    </w:rPr>
  </w:style>
  <w:style w:type="character" w:customStyle="1" w:styleId="10">
    <w:name w:val="页脚 Char"/>
    <w:basedOn w:val="8"/>
    <w:link w:val="5"/>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4</Pages>
  <Words>1309</Words>
  <Characters>69</Characters>
  <Lines>1</Lines>
  <Paragraphs>2</Paragraphs>
  <TotalTime>1</TotalTime>
  <ScaleCrop>false</ScaleCrop>
  <LinksUpToDate>false</LinksUpToDate>
  <CharactersWithSpaces>1376</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2020-04-07T06:46:00Z</dcterms:created>
  <dc:creator>简诗慧</dc:creator>
  <cp:lastModifiedBy>好饭友</cp:lastModifiedBy>
  <cp:lastPrinted>2020-04-23T02:38:00Z</cp:lastPrinted>
  <dcterms:modified xsi:type="dcterms:W3CDTF">2021-02-22T09:55:33Z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280325365_embed</vt:lpwstr>
  </property>
</Properties>
</file>