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78F" w:rsidRDefault="00FB4441">
      <w:pPr>
        <w:pStyle w:val="a3"/>
        <w:jc w:val="center"/>
        <w:rPr>
          <w:rFonts w:ascii="黑体" w:eastAsia="黑体" w:hAnsi="黑体"/>
          <w:b/>
          <w:color w:val="000000" w:themeColor="text1"/>
          <w:sz w:val="44"/>
          <w:szCs w:val="44"/>
        </w:rPr>
      </w:pPr>
      <w:r>
        <w:rPr>
          <w:rFonts w:ascii="黑体" w:eastAsia="黑体" w:hAnsi="黑体" w:hint="eastAsia"/>
          <w:b/>
          <w:color w:val="000000" w:themeColor="text1"/>
          <w:sz w:val="44"/>
          <w:szCs w:val="44"/>
        </w:rPr>
        <w:t>深圳市建设项目用地用林用海审批</w:t>
      </w:r>
    </w:p>
    <w:p w:rsidR="00FD578F" w:rsidRDefault="00FB4441">
      <w:pPr>
        <w:pStyle w:val="a3"/>
        <w:jc w:val="center"/>
        <w:rPr>
          <w:rFonts w:ascii="黑体" w:eastAsia="黑体" w:hAnsi="黑体"/>
          <w:b/>
          <w:color w:val="000000" w:themeColor="text1"/>
          <w:sz w:val="44"/>
          <w:szCs w:val="44"/>
        </w:rPr>
      </w:pPr>
      <w:r>
        <w:rPr>
          <w:rFonts w:ascii="黑体" w:eastAsia="黑体" w:hAnsi="黑体" w:hint="eastAsia"/>
          <w:b/>
          <w:color w:val="000000" w:themeColor="text1"/>
          <w:sz w:val="44"/>
          <w:szCs w:val="44"/>
        </w:rPr>
        <w:t>管理办法（征求意见稿）起草说明</w:t>
      </w:r>
    </w:p>
    <w:p w:rsidR="00FD578F" w:rsidRDefault="00FD578F">
      <w:pPr>
        <w:spacing w:line="360" w:lineRule="auto"/>
        <w:ind w:firstLineChars="200" w:firstLine="643"/>
        <w:jc w:val="center"/>
        <w:rPr>
          <w:rFonts w:ascii="仿宋" w:eastAsia="仿宋" w:hAnsi="仿宋"/>
          <w:b/>
          <w:color w:val="000000" w:themeColor="text1"/>
          <w:sz w:val="32"/>
          <w:szCs w:val="32"/>
        </w:rPr>
      </w:pPr>
    </w:p>
    <w:p w:rsidR="00FD578F" w:rsidRDefault="00FB4441">
      <w:pPr>
        <w:pStyle w:val="a3"/>
        <w:ind w:firstLineChars="200" w:firstLine="640"/>
        <w:rPr>
          <w:rFonts w:ascii="仿宋" w:eastAsia="仿宋" w:hAnsi="仿宋" w:cstheme="minorBidi"/>
          <w:sz w:val="32"/>
          <w:szCs w:val="32"/>
        </w:rPr>
      </w:pPr>
      <w:r>
        <w:rPr>
          <w:rFonts w:ascii="仿宋" w:eastAsia="仿宋" w:hAnsi="仿宋" w:cstheme="minorBidi" w:hint="eastAsia"/>
          <w:sz w:val="32"/>
          <w:szCs w:val="32"/>
        </w:rPr>
        <w:t>为贯彻落实《中共中央、国务院关于支持深圳建设中国特色社会主义先行示范区的意见》，深化自然资源管理制度改革，</w:t>
      </w:r>
      <w:r>
        <w:rPr>
          <w:rFonts w:ascii="仿宋" w:eastAsia="仿宋" w:hAnsi="仿宋" w:hint="eastAsia"/>
          <w:sz w:val="32"/>
          <w:szCs w:val="32"/>
        </w:rPr>
        <w:t>统一行使国土空间用途管制职责，</w:t>
      </w:r>
      <w:r>
        <w:rPr>
          <w:rFonts w:ascii="仿宋" w:eastAsia="仿宋" w:hAnsi="仿宋" w:cstheme="minorBidi" w:hint="eastAsia"/>
          <w:sz w:val="32"/>
          <w:szCs w:val="32"/>
        </w:rPr>
        <w:t>开展建设项目用地用林用海审批制度改革，根据中共中央办公厅国务院办公厅印发的《深圳建设中国特色社会主义先行示范区综合改革试点实施方案(2020-2025年)》、《深圳建设中国特色社会主义先行示范区综合改革试点首批授权事项清单》，</w:t>
      </w:r>
      <w:r>
        <w:rPr>
          <w:rFonts w:ascii="仿宋_GB2312" w:eastAsia="仿宋_GB2312" w:hAnsi="仿宋_GB2312" w:cs="仿宋_GB2312" w:hint="eastAsia"/>
          <w:kern w:val="0"/>
          <w:sz w:val="32"/>
          <w:szCs w:val="32"/>
        </w:rPr>
        <w:t>市规划和自然资源局组织起草了《深圳市建设项目用地用林用海审批管理办法（征求意见稿）》（以下简称《办法》）。现将有关情况说明如下：</w:t>
      </w:r>
    </w:p>
    <w:p w:rsidR="00FD578F" w:rsidRDefault="00FB4441">
      <w:pPr>
        <w:spacing w:line="360" w:lineRule="auto"/>
        <w:ind w:firstLineChars="200" w:firstLine="640"/>
        <w:rPr>
          <w:rFonts w:ascii="黑体" w:eastAsia="黑体" w:hAnsi="黑体"/>
          <w:sz w:val="32"/>
          <w:szCs w:val="32"/>
        </w:rPr>
      </w:pPr>
      <w:r>
        <w:rPr>
          <w:rFonts w:ascii="黑体" w:eastAsia="黑体" w:hAnsi="黑体" w:hint="eastAsia"/>
          <w:sz w:val="32"/>
          <w:szCs w:val="32"/>
        </w:rPr>
        <w:t>一、相关背景</w:t>
      </w:r>
    </w:p>
    <w:p w:rsidR="00FD578F" w:rsidRDefault="00FB4441">
      <w:pPr>
        <w:ind w:firstLineChars="200" w:firstLine="643"/>
        <w:rPr>
          <w:rFonts w:ascii="仿宋" w:eastAsia="仿宋" w:hAnsi="仿宋"/>
          <w:b/>
          <w:sz w:val="32"/>
          <w:szCs w:val="32"/>
        </w:rPr>
      </w:pPr>
      <w:r>
        <w:rPr>
          <w:rFonts w:ascii="仿宋" w:eastAsia="仿宋" w:hAnsi="仿宋" w:hint="eastAsia"/>
          <w:b/>
          <w:sz w:val="32"/>
          <w:szCs w:val="32"/>
        </w:rPr>
        <w:t>（一）起草背景</w:t>
      </w:r>
    </w:p>
    <w:p w:rsidR="00FD578F" w:rsidRDefault="00FB4441">
      <w:pPr>
        <w:pStyle w:val="a3"/>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年，党的十九届三中全会审议通过《深化党和国家机构改革方案》，明确自然资源部“统一行使全民所有自然资源资产所有者职责，统一行使所有国土空间用途管制和生态保护修复职责”。2019年8月，党中央、国务院出台《关于支持深圳建设中国特色社会主义先行示范区的意见》，明确要求深圳“深化自然资源管理制度改革</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，支持深圳实施综合授权改革试点，在城市空间统筹利用等重点领域深化改</w:t>
      </w:r>
      <w:r>
        <w:rPr>
          <w:rFonts w:ascii="仿宋_GB2312" w:eastAsia="仿宋_GB2312" w:hAnsi="仿宋_GB2312" w:cs="仿宋_GB2312" w:hint="eastAsia"/>
          <w:kern w:val="0"/>
          <w:sz w:val="32"/>
          <w:szCs w:val="32"/>
        </w:rPr>
        <w:lastRenderedPageBreak/>
        <w:t>革、先行先试。2019年9月，自然资源部印发《关于以“多规合一”为基础推进规划用地“多审合一、多证合一”改革的通知》（自然资</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2019〕2号），进一步深化自然资源管理领域审批制度改革，积极推进规划用地“多审合一、多证合一、多测合一、多验合一”。2020年10月，中共中央办公厅国务院办公厅印发了《深圳市建设中国特色社会主义先行示范区综合改革试点实施方案（2020-2025年）》，</w:t>
      </w:r>
      <w:r w:rsidR="00EA4A5C">
        <w:rPr>
          <w:rFonts w:ascii="仿宋_GB2312" w:eastAsia="仿宋_GB2312" w:hAnsi="仿宋_GB2312" w:cs="仿宋_GB2312" w:hint="eastAsia"/>
          <w:kern w:val="0"/>
          <w:sz w:val="32"/>
          <w:szCs w:val="32"/>
        </w:rPr>
        <w:t>提出</w:t>
      </w:r>
      <w:r>
        <w:rPr>
          <w:rFonts w:ascii="仿宋_GB2312" w:eastAsia="仿宋_GB2312" w:hAnsi="仿宋_GB2312" w:cs="仿宋_GB2312" w:hint="eastAsia"/>
          <w:kern w:val="0"/>
          <w:sz w:val="32"/>
          <w:szCs w:val="32"/>
        </w:rPr>
        <w:t>“</w:t>
      </w:r>
      <w:r>
        <w:rPr>
          <w:rFonts w:ascii="仿宋_GB2312" w:eastAsia="仿宋_GB2312" w:hint="eastAsia"/>
          <w:sz w:val="32"/>
          <w:szCs w:val="32"/>
        </w:rPr>
        <w:t>探索优化用地用林用海‘统一收文、统一办理、统一发文’审批机制，推动自然资源使用审批全链条融合”。</w:t>
      </w:r>
    </w:p>
    <w:p w:rsidR="00FD578F" w:rsidRDefault="00FB4441">
      <w:pPr>
        <w:pStyle w:val="a3"/>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（二）必要性</w:t>
      </w:r>
    </w:p>
    <w:p w:rsidR="00FD578F" w:rsidRDefault="00FB4441">
      <w:pPr>
        <w:pStyle w:val="a3"/>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当前，建设项目用地用林用海审批涉及农用地转用审批、</w:t>
      </w:r>
      <w:r>
        <w:rPr>
          <w:rFonts w:ascii="仿宋" w:eastAsia="仿宋" w:hAnsi="仿宋" w:hint="eastAsia"/>
          <w:sz w:val="32"/>
          <w:szCs w:val="32"/>
        </w:rPr>
        <w:t>永久占用林地审</w:t>
      </w:r>
      <w:r w:rsidR="00C06C50">
        <w:rPr>
          <w:rFonts w:ascii="仿宋" w:eastAsia="仿宋" w:hAnsi="仿宋" w:hint="eastAsia"/>
          <w:sz w:val="32"/>
          <w:szCs w:val="32"/>
        </w:rPr>
        <w:t>核</w:t>
      </w:r>
      <w:r>
        <w:rPr>
          <w:rFonts w:ascii="仿宋" w:eastAsia="仿宋" w:hAnsi="仿宋" w:hint="eastAsia"/>
          <w:sz w:val="32"/>
          <w:szCs w:val="32"/>
        </w:rPr>
        <w:t>、海域使用权审批、国有建设用地</w:t>
      </w:r>
      <w:r w:rsidR="00C06C50">
        <w:rPr>
          <w:rFonts w:ascii="仿宋" w:eastAsia="仿宋" w:hAnsi="仿宋" w:hint="eastAsia"/>
          <w:sz w:val="32"/>
          <w:szCs w:val="32"/>
        </w:rPr>
        <w:t>供应</w:t>
      </w:r>
      <w:r>
        <w:rPr>
          <w:rFonts w:ascii="仿宋" w:eastAsia="仿宋" w:hAnsi="仿宋" w:hint="eastAsia"/>
          <w:sz w:val="32"/>
          <w:szCs w:val="32"/>
        </w:rPr>
        <w:t>审批</w:t>
      </w:r>
      <w:r>
        <w:rPr>
          <w:rFonts w:ascii="仿宋_GB2312" w:eastAsia="仿宋_GB2312" w:hAnsi="仿宋_GB2312" w:cs="仿宋_GB2312" w:hint="eastAsia"/>
          <w:kern w:val="0"/>
          <w:sz w:val="32"/>
          <w:szCs w:val="32"/>
        </w:rPr>
        <w:t>四个审批事项，审批主体、流程、结果各不相同，项目单位需准备多套材料、多次申请、多次跑动、多次缴费，审批效率不高，也不利于统一行使自然资源管理职能，不利于自然资源全要素统一管理。主要体现在：</w:t>
      </w:r>
    </w:p>
    <w:p w:rsidR="00FD578F" w:rsidRDefault="00FB4441">
      <w:pPr>
        <w:pStyle w:val="a3"/>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是审批主体不同。用地和用海审批主体为县级以上人民政府，用林审批主体为行业主管部门。建设项目如同时涉及到用地用林用海的，需要按照不同的审批事项提出申请、由不同的部门办理、报不同的主体审批。</w:t>
      </w:r>
    </w:p>
    <w:p w:rsidR="00FD578F" w:rsidRDefault="00FB4441">
      <w:pPr>
        <w:pStyle w:val="a3"/>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二是审批流程不同。用地和用海审批为主管部门按层级分别报市、区政府审批。用林审批为辖区林业主管部门编制</w:t>
      </w:r>
      <w:r>
        <w:rPr>
          <w:rFonts w:ascii="仿宋_GB2312" w:eastAsia="仿宋_GB2312" w:hAnsi="仿宋_GB2312" w:cs="仿宋_GB2312" w:hint="eastAsia"/>
          <w:kern w:val="0"/>
          <w:sz w:val="32"/>
          <w:szCs w:val="32"/>
        </w:rPr>
        <w:lastRenderedPageBreak/>
        <w:t>使用方案，报市林业主管部门审批。</w:t>
      </w:r>
    </w:p>
    <w:p w:rsidR="00FD578F" w:rsidRDefault="00FB4441">
      <w:pPr>
        <w:pStyle w:val="a3"/>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三是审批结果不同。</w:t>
      </w:r>
      <w:r>
        <w:rPr>
          <w:rFonts w:ascii="仿宋_GB2312" w:eastAsia="仿宋_GB2312" w:hAnsi="仿宋_GB2312" w:cs="仿宋_GB2312"/>
          <w:kern w:val="0"/>
          <w:sz w:val="32"/>
          <w:szCs w:val="32"/>
        </w:rPr>
        <w:t>建设项目用地审批结果为</w:t>
      </w:r>
      <w:r>
        <w:rPr>
          <w:rFonts w:ascii="仿宋_GB2312" w:eastAsia="仿宋_GB2312" w:hAnsi="仿宋_GB2312" w:cs="仿宋_GB2312" w:hint="eastAsia"/>
          <w:kern w:val="0"/>
          <w:sz w:val="32"/>
          <w:szCs w:val="32"/>
        </w:rPr>
        <w:t>农用地</w:t>
      </w:r>
      <w:r w:rsidR="002E6C3E">
        <w:rPr>
          <w:rFonts w:ascii="仿宋_GB2312" w:eastAsia="仿宋_GB2312" w:hAnsi="仿宋_GB2312" w:cs="仿宋_GB2312" w:hint="eastAsia"/>
          <w:kern w:val="0"/>
          <w:sz w:val="32"/>
          <w:szCs w:val="32"/>
        </w:rPr>
        <w:t>转用</w:t>
      </w:r>
      <w:r>
        <w:rPr>
          <w:rFonts w:ascii="仿宋_GB2312" w:eastAsia="仿宋_GB2312" w:hAnsi="仿宋_GB2312" w:cs="仿宋_GB2312"/>
          <w:kern w:val="0"/>
          <w:sz w:val="32"/>
          <w:szCs w:val="32"/>
        </w:rPr>
        <w:t>批复</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划拨决定书或土地使用权出让合同</w:t>
      </w:r>
      <w:r>
        <w:rPr>
          <w:rFonts w:ascii="仿宋_GB2312" w:eastAsia="仿宋_GB2312" w:hAnsi="仿宋_GB2312" w:cs="仿宋_GB2312" w:hint="eastAsia"/>
          <w:kern w:val="0"/>
          <w:sz w:val="32"/>
          <w:szCs w:val="32"/>
        </w:rPr>
        <w:t>，建设项目用林审批结果为使用林地审核同意书，建设项目用海审批结果为用海批复、海域使用权证书。</w:t>
      </w:r>
    </w:p>
    <w:p w:rsidR="00FD578F" w:rsidRDefault="00FB4441">
      <w:pPr>
        <w:pStyle w:val="a3"/>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因此，有必要对建设项目用地、用林、用海现有的审批机制进行梳理优化，建立统一、高效的审批新机制。</w:t>
      </w:r>
    </w:p>
    <w:p w:rsidR="00FD578F" w:rsidRDefault="00FB4441">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二、主要内容说明</w:t>
      </w:r>
    </w:p>
    <w:p w:rsidR="00FD578F" w:rsidRDefault="00FB4441">
      <w:pPr>
        <w:pStyle w:val="a3"/>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《办法》共2</w:t>
      </w:r>
      <w:r w:rsidR="00F34F17">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条，分为总则、申请和受理、审批和监管、附则四个章节。</w:t>
      </w:r>
    </w:p>
    <w:p w:rsidR="004955E5" w:rsidRPr="004955E5" w:rsidRDefault="004955E5" w:rsidP="004955E5">
      <w:pPr>
        <w:pStyle w:val="a3"/>
        <w:numPr>
          <w:ilvl w:val="0"/>
          <w:numId w:val="1"/>
        </w:numPr>
        <w:rPr>
          <w:rFonts w:ascii="仿宋_GB2312" w:eastAsia="仿宋_GB2312" w:hAnsi="仿宋_GB2312" w:cs="仿宋_GB2312"/>
          <w:b/>
          <w:kern w:val="0"/>
          <w:sz w:val="32"/>
          <w:szCs w:val="32"/>
        </w:rPr>
      </w:pPr>
      <w:r w:rsidRPr="004955E5">
        <w:rPr>
          <w:rFonts w:ascii="仿宋_GB2312" w:eastAsia="仿宋_GB2312" w:hAnsi="仿宋_GB2312" w:cs="仿宋_GB2312" w:hint="eastAsia"/>
          <w:b/>
          <w:kern w:val="0"/>
          <w:sz w:val="32"/>
          <w:szCs w:val="32"/>
        </w:rPr>
        <w:t>关于审批层级</w:t>
      </w:r>
    </w:p>
    <w:p w:rsidR="004955E5" w:rsidRPr="004955E5" w:rsidRDefault="004E11D1">
      <w:pPr>
        <w:pStyle w:val="a3"/>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对于审批权在我市</w:t>
      </w:r>
      <w:proofErr w:type="gramStart"/>
      <w:r>
        <w:rPr>
          <w:rFonts w:ascii="仿宋_GB2312" w:eastAsia="仿宋_GB2312" w:hAnsi="仿宋_GB2312" w:cs="仿宋_GB2312" w:hint="eastAsia"/>
          <w:kern w:val="0"/>
          <w:sz w:val="32"/>
          <w:szCs w:val="32"/>
        </w:rPr>
        <w:t>市</w:t>
      </w:r>
      <w:proofErr w:type="gramEnd"/>
      <w:r>
        <w:rPr>
          <w:rFonts w:ascii="仿宋_GB2312" w:eastAsia="仿宋_GB2312" w:hAnsi="仿宋_GB2312" w:cs="仿宋_GB2312" w:hint="eastAsia"/>
          <w:kern w:val="0"/>
          <w:sz w:val="32"/>
          <w:szCs w:val="32"/>
        </w:rPr>
        <w:t>域内的</w:t>
      </w:r>
      <w:r w:rsidR="007276C9">
        <w:rPr>
          <w:rFonts w:ascii="仿宋_GB2312" w:eastAsia="仿宋_GB2312" w:hAnsi="仿宋_GB2312" w:cs="仿宋_GB2312" w:hint="eastAsia"/>
          <w:kern w:val="0"/>
          <w:sz w:val="32"/>
          <w:szCs w:val="32"/>
        </w:rPr>
        <w:t>，</w:t>
      </w:r>
      <w:r w:rsidR="007276C9">
        <w:rPr>
          <w:rFonts w:ascii="仿宋" w:eastAsia="仿宋" w:hAnsi="仿宋" w:hint="eastAsia"/>
          <w:sz w:val="32"/>
          <w:szCs w:val="32"/>
        </w:rPr>
        <w:t>将农用地转用审批、永久占用林地审核（不含先行用林）、海域使用权审批、国有建设用地供应审批的审批层级进行统一。</w:t>
      </w:r>
      <w:r w:rsidR="007276C9">
        <w:rPr>
          <w:rFonts w:ascii="仿宋_GB2312" w:eastAsia="仿宋_GB2312" w:hAnsi="仿宋_GB2312" w:cs="仿宋_GB2312" w:hint="eastAsia"/>
          <w:kern w:val="0"/>
          <w:sz w:val="32"/>
          <w:szCs w:val="32"/>
        </w:rPr>
        <w:t>涉及海域使用的，由市政府审批</w:t>
      </w:r>
      <w:r w:rsidR="003C32F9">
        <w:rPr>
          <w:rFonts w:ascii="仿宋_GB2312" w:eastAsia="仿宋_GB2312" w:hAnsi="仿宋_GB2312" w:cs="仿宋_GB2312" w:hint="eastAsia"/>
          <w:kern w:val="0"/>
          <w:sz w:val="32"/>
          <w:szCs w:val="32"/>
        </w:rPr>
        <w:t>;</w:t>
      </w:r>
      <w:r w:rsidR="007276C9">
        <w:rPr>
          <w:rFonts w:ascii="仿宋_GB2312" w:eastAsia="仿宋_GB2312" w:hAnsi="仿宋_GB2312" w:cs="仿宋_GB2312" w:hint="eastAsia"/>
          <w:kern w:val="0"/>
          <w:sz w:val="32"/>
          <w:szCs w:val="32"/>
        </w:rPr>
        <w:t>涉及农用地转用的、永久占用林地的，按照国有建设用地供应审批层级报市、区政府审批。</w:t>
      </w:r>
    </w:p>
    <w:p w:rsidR="007201F4" w:rsidRDefault="007201F4" w:rsidP="00FD7C14">
      <w:pPr>
        <w:pStyle w:val="a3"/>
        <w:numPr>
          <w:ilvl w:val="0"/>
          <w:numId w:val="1"/>
        </w:numP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关于</w:t>
      </w:r>
      <w:r w:rsidR="00FD7C14">
        <w:rPr>
          <w:rFonts w:ascii="仿宋_GB2312" w:eastAsia="仿宋_GB2312" w:hAnsi="仿宋_GB2312" w:cs="仿宋_GB2312" w:hint="eastAsia"/>
          <w:b/>
          <w:kern w:val="0"/>
          <w:sz w:val="32"/>
          <w:szCs w:val="32"/>
        </w:rPr>
        <w:t>办理事项</w:t>
      </w:r>
    </w:p>
    <w:p w:rsidR="00FD7C14" w:rsidRPr="00B8600C" w:rsidRDefault="000F390C" w:rsidP="00B8600C">
      <w:pPr>
        <w:pStyle w:val="a3"/>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现有农用地转用审批为公共服务事项，永久占用林地审核、海域使用权审批、国有建设用地供应审批为行政许可事项。整合后的审批事项若设置为行政服务事项，</w:t>
      </w:r>
      <w:r w:rsidR="00486F47" w:rsidRPr="00B8600C">
        <w:rPr>
          <w:rFonts w:ascii="仿宋_GB2312" w:eastAsia="仿宋_GB2312" w:hAnsi="仿宋_GB2312" w:cs="仿宋_GB2312" w:hint="eastAsia"/>
          <w:kern w:val="0"/>
          <w:sz w:val="32"/>
          <w:szCs w:val="32"/>
        </w:rPr>
        <w:t>主要存在以下三个方面的</w:t>
      </w:r>
      <w:r w:rsidR="004E11D1">
        <w:rPr>
          <w:rFonts w:ascii="仿宋_GB2312" w:eastAsia="仿宋_GB2312" w:hAnsi="仿宋_GB2312" w:cs="仿宋_GB2312" w:hint="eastAsia"/>
          <w:kern w:val="0"/>
          <w:sz w:val="32"/>
          <w:szCs w:val="32"/>
        </w:rPr>
        <w:t>弊端</w:t>
      </w:r>
      <w:r w:rsidR="00486F47" w:rsidRPr="00B8600C">
        <w:rPr>
          <w:rFonts w:ascii="仿宋_GB2312" w:eastAsia="仿宋_GB2312" w:hAnsi="仿宋_GB2312" w:cs="仿宋_GB2312" w:hint="eastAsia"/>
          <w:kern w:val="0"/>
          <w:sz w:val="32"/>
          <w:szCs w:val="32"/>
        </w:rPr>
        <w:t>：</w:t>
      </w:r>
      <w:r w:rsidR="004E11D1">
        <w:rPr>
          <w:rFonts w:ascii="仿宋_GB2312" w:eastAsia="仿宋_GB2312" w:hAnsi="仿宋_GB2312" w:cs="仿宋_GB2312" w:hint="eastAsia"/>
          <w:kern w:val="0"/>
          <w:sz w:val="32"/>
          <w:szCs w:val="32"/>
        </w:rPr>
        <w:t>一是</w:t>
      </w:r>
      <w:r w:rsidR="00486F47" w:rsidRPr="00B8600C">
        <w:rPr>
          <w:rFonts w:ascii="仿宋_GB2312" w:eastAsia="仿宋_GB2312" w:hAnsi="仿宋_GB2312" w:cs="仿宋_GB2312" w:hint="eastAsia"/>
          <w:kern w:val="0"/>
          <w:sz w:val="32"/>
          <w:szCs w:val="32"/>
        </w:rPr>
        <w:t>需严格遵守《行政许可法》等相关要求开展公示、听证、</w:t>
      </w:r>
      <w:proofErr w:type="gramStart"/>
      <w:r w:rsidR="00486F47" w:rsidRPr="00B8600C">
        <w:rPr>
          <w:rFonts w:ascii="仿宋_GB2312" w:eastAsia="仿宋_GB2312" w:hAnsi="仿宋_GB2312" w:cs="仿宋_GB2312" w:hint="eastAsia"/>
          <w:kern w:val="0"/>
          <w:sz w:val="32"/>
          <w:szCs w:val="32"/>
        </w:rPr>
        <w:t>作出</w:t>
      </w:r>
      <w:proofErr w:type="gramEnd"/>
      <w:r w:rsidR="00486F47" w:rsidRPr="00B8600C">
        <w:rPr>
          <w:rFonts w:ascii="仿宋_GB2312" w:eastAsia="仿宋_GB2312" w:hAnsi="仿宋_GB2312" w:cs="仿宋_GB2312" w:hint="eastAsia"/>
          <w:kern w:val="0"/>
          <w:sz w:val="32"/>
          <w:szCs w:val="32"/>
        </w:rPr>
        <w:t>准予许可或</w:t>
      </w:r>
      <w:proofErr w:type="gramStart"/>
      <w:r w:rsidR="00486F47" w:rsidRPr="00B8600C">
        <w:rPr>
          <w:rFonts w:ascii="仿宋_GB2312" w:eastAsia="仿宋_GB2312" w:hAnsi="仿宋_GB2312" w:cs="仿宋_GB2312" w:hint="eastAsia"/>
          <w:kern w:val="0"/>
          <w:sz w:val="32"/>
          <w:szCs w:val="32"/>
        </w:rPr>
        <w:t>不</w:t>
      </w:r>
      <w:proofErr w:type="gramEnd"/>
      <w:r w:rsidR="00486F47" w:rsidRPr="00B8600C">
        <w:rPr>
          <w:rFonts w:ascii="仿宋_GB2312" w:eastAsia="仿宋_GB2312" w:hAnsi="仿宋_GB2312" w:cs="仿宋_GB2312" w:hint="eastAsia"/>
          <w:kern w:val="0"/>
          <w:sz w:val="32"/>
          <w:szCs w:val="32"/>
        </w:rPr>
        <w:t>准予许可的决定，</w:t>
      </w:r>
      <w:r w:rsidR="00486F47" w:rsidRPr="00B8600C">
        <w:rPr>
          <w:rFonts w:ascii="仿宋_GB2312" w:eastAsia="仿宋_GB2312" w:hAnsi="仿宋_GB2312" w:cs="仿宋_GB2312" w:hint="eastAsia"/>
          <w:kern w:val="0"/>
          <w:sz w:val="32"/>
          <w:szCs w:val="32"/>
        </w:rPr>
        <w:lastRenderedPageBreak/>
        <w:t>办理事项有严格要求，同时应加强对行政许可的监管工作，并接受上级部门的监管。</w:t>
      </w:r>
      <w:r w:rsidR="004E11D1">
        <w:rPr>
          <w:rFonts w:ascii="仿宋_GB2312" w:eastAsia="仿宋_GB2312" w:hAnsi="仿宋_GB2312" w:cs="仿宋_GB2312" w:hint="eastAsia"/>
          <w:kern w:val="0"/>
          <w:sz w:val="32"/>
          <w:szCs w:val="32"/>
        </w:rPr>
        <w:t>二是</w:t>
      </w:r>
      <w:r w:rsidR="00486F47" w:rsidRPr="00B8600C">
        <w:rPr>
          <w:rFonts w:ascii="仿宋_GB2312" w:eastAsia="仿宋_GB2312" w:hAnsi="仿宋_GB2312" w:cs="仿宋_GB2312" w:hint="eastAsia"/>
          <w:kern w:val="0"/>
          <w:sz w:val="32"/>
          <w:szCs w:val="32"/>
        </w:rPr>
        <w:t>根据《中华人民共和国行政许可法》第十四条，法律、行政法规、地方性法规可设定行政许可。《深圳市建设项目用地用林用海审批管理办法》属规范性文件，不能增设行政许可事项。</w:t>
      </w:r>
      <w:r w:rsidR="004E11D1">
        <w:rPr>
          <w:rFonts w:ascii="仿宋_GB2312" w:eastAsia="仿宋_GB2312" w:hAnsi="仿宋_GB2312" w:cs="仿宋_GB2312" w:hint="eastAsia"/>
          <w:kern w:val="0"/>
          <w:sz w:val="32"/>
          <w:szCs w:val="32"/>
        </w:rPr>
        <w:t>三是</w:t>
      </w:r>
      <w:r w:rsidR="00486F47" w:rsidRPr="00B8600C">
        <w:rPr>
          <w:rFonts w:ascii="仿宋_GB2312" w:eastAsia="仿宋_GB2312" w:hAnsi="仿宋_GB2312" w:cs="仿宋_GB2312" w:hint="eastAsia"/>
          <w:kern w:val="0"/>
          <w:sz w:val="32"/>
          <w:szCs w:val="32"/>
        </w:rPr>
        <w:t>目前的强区放权由区政府以自身名义行使农用地转用和国有建设用地使用权审批，</w:t>
      </w:r>
      <w:proofErr w:type="gramStart"/>
      <w:r w:rsidR="00486F47" w:rsidRPr="00B8600C">
        <w:rPr>
          <w:rFonts w:ascii="仿宋_GB2312" w:eastAsia="仿宋_GB2312" w:hAnsi="仿宋_GB2312" w:cs="仿宋_GB2312" w:hint="eastAsia"/>
          <w:kern w:val="0"/>
          <w:sz w:val="32"/>
          <w:szCs w:val="32"/>
        </w:rPr>
        <w:t>若统一</w:t>
      </w:r>
      <w:proofErr w:type="gramEnd"/>
      <w:r w:rsidR="00486F47" w:rsidRPr="00B8600C">
        <w:rPr>
          <w:rFonts w:ascii="仿宋_GB2312" w:eastAsia="仿宋_GB2312" w:hAnsi="仿宋_GB2312" w:cs="仿宋_GB2312" w:hint="eastAsia"/>
          <w:kern w:val="0"/>
          <w:sz w:val="32"/>
          <w:szCs w:val="32"/>
        </w:rPr>
        <w:t>设置为行政许可事项，则强区放权通过委托方式调整至区政府行使更为适宜</w:t>
      </w:r>
      <w:r w:rsidR="004E11D1">
        <w:rPr>
          <w:rFonts w:ascii="仿宋_GB2312" w:eastAsia="仿宋_GB2312" w:hAnsi="仿宋_GB2312" w:cs="仿宋_GB2312" w:hint="eastAsia"/>
          <w:kern w:val="0"/>
          <w:sz w:val="32"/>
          <w:szCs w:val="32"/>
        </w:rPr>
        <w:t>，</w:t>
      </w:r>
      <w:r w:rsidR="00486F47" w:rsidRPr="00B8600C">
        <w:rPr>
          <w:rFonts w:ascii="仿宋_GB2312" w:eastAsia="仿宋_GB2312" w:hAnsi="仿宋_GB2312" w:cs="仿宋_GB2312" w:hint="eastAsia"/>
          <w:kern w:val="0"/>
          <w:sz w:val="32"/>
          <w:szCs w:val="32"/>
        </w:rPr>
        <w:t>市政府327号令、288号令</w:t>
      </w:r>
      <w:r w:rsidR="00985A99">
        <w:rPr>
          <w:rFonts w:ascii="仿宋_GB2312" w:eastAsia="仿宋_GB2312" w:hAnsi="仿宋_GB2312" w:cs="仿宋_GB2312" w:hint="eastAsia"/>
          <w:kern w:val="0"/>
          <w:sz w:val="32"/>
          <w:szCs w:val="32"/>
        </w:rPr>
        <w:t>均</w:t>
      </w:r>
      <w:r w:rsidR="00486F47" w:rsidRPr="00B8600C">
        <w:rPr>
          <w:rFonts w:ascii="仿宋_GB2312" w:eastAsia="仿宋_GB2312" w:hAnsi="仿宋_GB2312" w:cs="仿宋_GB2312" w:hint="eastAsia"/>
          <w:kern w:val="0"/>
          <w:sz w:val="32"/>
          <w:szCs w:val="32"/>
        </w:rPr>
        <w:t>需调整。</w:t>
      </w:r>
      <w:r>
        <w:rPr>
          <w:rFonts w:ascii="仿宋_GB2312" w:eastAsia="仿宋_GB2312" w:hAnsi="仿宋_GB2312" w:cs="仿宋_GB2312" w:hint="eastAsia"/>
          <w:kern w:val="0"/>
          <w:sz w:val="32"/>
          <w:szCs w:val="32"/>
        </w:rPr>
        <w:t>整合后</w:t>
      </w:r>
      <w:r w:rsidR="00B8600C" w:rsidRPr="00B8600C">
        <w:rPr>
          <w:rFonts w:ascii="仿宋_GB2312" w:eastAsia="仿宋_GB2312" w:hAnsi="仿宋_GB2312" w:cs="仿宋_GB2312" w:hint="eastAsia"/>
          <w:kern w:val="0"/>
          <w:sz w:val="32"/>
          <w:szCs w:val="32"/>
        </w:rPr>
        <w:t>的审批事项若为公共服务事项，主要存在以下两个方面的好处：</w:t>
      </w:r>
      <w:r w:rsidR="004E11D1">
        <w:rPr>
          <w:rFonts w:ascii="仿宋_GB2312" w:eastAsia="仿宋_GB2312" w:hAnsi="仿宋_GB2312" w:cs="仿宋_GB2312" w:hint="eastAsia"/>
          <w:kern w:val="0"/>
          <w:sz w:val="32"/>
          <w:szCs w:val="32"/>
        </w:rPr>
        <w:t>一是</w:t>
      </w:r>
      <w:r w:rsidR="00CA5F1C">
        <w:rPr>
          <w:rFonts w:ascii="仿宋_GB2312" w:eastAsia="仿宋_GB2312" w:hAnsi="仿宋_GB2312" w:cs="仿宋_GB2312" w:hint="eastAsia"/>
          <w:kern w:val="0"/>
          <w:sz w:val="32"/>
          <w:szCs w:val="32"/>
        </w:rPr>
        <w:t>相较于行政许可事项</w:t>
      </w:r>
      <w:r w:rsidR="00B8600C" w:rsidRPr="00B8600C">
        <w:rPr>
          <w:rFonts w:ascii="仿宋_GB2312" w:eastAsia="仿宋_GB2312" w:hAnsi="仿宋_GB2312" w:cs="仿宋_GB2312" w:hint="eastAsia"/>
          <w:kern w:val="0"/>
          <w:sz w:val="32"/>
          <w:szCs w:val="32"/>
        </w:rPr>
        <w:t>更为灵活。</w:t>
      </w:r>
      <w:r w:rsidR="004E11D1">
        <w:rPr>
          <w:rFonts w:ascii="仿宋_GB2312" w:eastAsia="仿宋_GB2312" w:hAnsi="仿宋_GB2312" w:cs="仿宋_GB2312" w:hint="eastAsia"/>
          <w:kern w:val="0"/>
          <w:sz w:val="32"/>
          <w:szCs w:val="32"/>
        </w:rPr>
        <w:t>二是</w:t>
      </w:r>
      <w:r w:rsidR="00B8600C" w:rsidRPr="00B8600C">
        <w:rPr>
          <w:rFonts w:ascii="仿宋_GB2312" w:eastAsia="仿宋_GB2312" w:hAnsi="仿宋_GB2312" w:cs="仿宋_GB2312" w:hint="eastAsia"/>
          <w:kern w:val="0"/>
          <w:sz w:val="32"/>
          <w:szCs w:val="32"/>
        </w:rPr>
        <w:t>根据《深圳市权责清单管理办法》第九条，我市法规、规章、规范性文件可增设行政职权事项。《深圳市建设项目用地用林用海审批管理办法》属规范性文件，可增设公共服务事项。</w:t>
      </w:r>
      <w:r w:rsidR="00311E0C">
        <w:rPr>
          <w:rFonts w:ascii="仿宋_GB2312" w:eastAsia="仿宋_GB2312" w:hAnsi="仿宋_GB2312" w:cs="仿宋_GB2312" w:hint="eastAsia"/>
          <w:kern w:val="0"/>
          <w:sz w:val="32"/>
          <w:szCs w:val="32"/>
        </w:rPr>
        <w:t>综合考虑，</w:t>
      </w:r>
      <w:r>
        <w:rPr>
          <w:rFonts w:ascii="仿宋_GB2312" w:eastAsia="仿宋_GB2312" w:hAnsi="仿宋_GB2312" w:cs="仿宋_GB2312" w:hint="eastAsia"/>
          <w:kern w:val="0"/>
          <w:sz w:val="32"/>
          <w:szCs w:val="32"/>
        </w:rPr>
        <w:t>整合后的</w:t>
      </w:r>
      <w:r w:rsidR="00311E0C">
        <w:rPr>
          <w:rFonts w:ascii="仿宋_GB2312" w:eastAsia="仿宋_GB2312" w:hAnsi="仿宋_GB2312" w:cs="仿宋_GB2312" w:hint="eastAsia"/>
          <w:kern w:val="0"/>
          <w:sz w:val="32"/>
          <w:szCs w:val="32"/>
        </w:rPr>
        <w:t>审批事项设置为公共服务事项更为合理。</w:t>
      </w:r>
      <w:r w:rsidR="00B8600C">
        <w:rPr>
          <w:rFonts w:ascii="仿宋_GB2312" w:eastAsia="仿宋_GB2312" w:hAnsi="仿宋_GB2312" w:cs="仿宋_GB2312" w:hint="eastAsia"/>
          <w:kern w:val="0"/>
          <w:sz w:val="32"/>
          <w:szCs w:val="32"/>
        </w:rPr>
        <w:t xml:space="preserve">                    </w:t>
      </w:r>
    </w:p>
    <w:p w:rsidR="00FD578F" w:rsidRDefault="00FB4441">
      <w:pPr>
        <w:pStyle w:val="a3"/>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w:t>
      </w:r>
      <w:r w:rsidR="000F390C">
        <w:rPr>
          <w:rFonts w:ascii="仿宋_GB2312" w:eastAsia="仿宋_GB2312" w:hAnsi="仿宋_GB2312" w:cs="仿宋_GB2312" w:hint="eastAsia"/>
          <w:b/>
          <w:kern w:val="0"/>
          <w:sz w:val="32"/>
          <w:szCs w:val="32"/>
        </w:rPr>
        <w:t>三</w:t>
      </w:r>
      <w:r>
        <w:rPr>
          <w:rFonts w:ascii="仿宋_GB2312" w:eastAsia="仿宋_GB2312" w:hAnsi="仿宋_GB2312" w:cs="仿宋_GB2312" w:hint="eastAsia"/>
          <w:b/>
          <w:kern w:val="0"/>
          <w:sz w:val="32"/>
          <w:szCs w:val="32"/>
        </w:rPr>
        <w:t>）关于前期论证</w:t>
      </w:r>
    </w:p>
    <w:p w:rsidR="00FD578F" w:rsidRDefault="00FB4441">
      <w:pPr>
        <w:ind w:firstLineChars="200" w:firstLine="640"/>
        <w:rPr>
          <w:rFonts w:ascii="仿宋" w:eastAsia="仿宋" w:hAnsi="仿宋"/>
          <w:sz w:val="32"/>
          <w:szCs w:val="32"/>
        </w:rPr>
      </w:pPr>
      <w:r>
        <w:rPr>
          <w:rFonts w:ascii="仿宋" w:eastAsia="仿宋" w:hAnsi="仿宋" w:hint="eastAsia"/>
          <w:sz w:val="32"/>
          <w:szCs w:val="32"/>
        </w:rPr>
        <w:t>政府投资和社会投资的项目均需通过“多规合一”信息平台进行论证，针对本事项需开展的工作提出论证意见</w:t>
      </w:r>
      <w:r w:rsidR="002E6C3E">
        <w:rPr>
          <w:rFonts w:ascii="仿宋" w:eastAsia="仿宋" w:hAnsi="仿宋" w:hint="eastAsia"/>
          <w:sz w:val="32"/>
          <w:szCs w:val="32"/>
        </w:rPr>
        <w:t>和</w:t>
      </w:r>
      <w:r>
        <w:rPr>
          <w:rFonts w:ascii="仿宋" w:eastAsia="仿宋" w:hAnsi="仿宋" w:hint="eastAsia"/>
          <w:sz w:val="32"/>
          <w:szCs w:val="32"/>
        </w:rPr>
        <w:t>要求，并告知建设项目单位。建设项目单位在完成论证</w:t>
      </w:r>
      <w:r w:rsidR="002E6C3E">
        <w:rPr>
          <w:rFonts w:ascii="仿宋" w:eastAsia="仿宋" w:hAnsi="仿宋" w:hint="eastAsia"/>
          <w:sz w:val="32"/>
          <w:szCs w:val="32"/>
        </w:rPr>
        <w:t>并落实论证</w:t>
      </w:r>
      <w:r>
        <w:rPr>
          <w:rFonts w:ascii="仿宋" w:eastAsia="仿宋" w:hAnsi="仿宋" w:hint="eastAsia"/>
          <w:sz w:val="32"/>
          <w:szCs w:val="32"/>
        </w:rPr>
        <w:t>意见</w:t>
      </w:r>
      <w:r w:rsidR="002E6C3E">
        <w:rPr>
          <w:rFonts w:ascii="仿宋" w:eastAsia="仿宋" w:hAnsi="仿宋" w:hint="eastAsia"/>
          <w:sz w:val="32"/>
          <w:szCs w:val="32"/>
        </w:rPr>
        <w:t>和</w:t>
      </w:r>
      <w:r>
        <w:rPr>
          <w:rFonts w:ascii="仿宋" w:eastAsia="仿宋" w:hAnsi="仿宋" w:hint="eastAsia"/>
          <w:sz w:val="32"/>
          <w:szCs w:val="32"/>
        </w:rPr>
        <w:t>要求后，方可提交申请。</w:t>
      </w:r>
    </w:p>
    <w:p w:rsidR="000F390C" w:rsidRPr="000F390C" w:rsidRDefault="000F390C" w:rsidP="000F390C">
      <w:pPr>
        <w:pStyle w:val="a3"/>
        <w:ind w:firstLineChars="200" w:firstLine="643"/>
        <w:rPr>
          <w:rFonts w:ascii="仿宋_GB2312" w:eastAsia="仿宋_GB2312" w:hAnsi="仿宋_GB2312" w:cs="仿宋_GB2312"/>
          <w:b/>
          <w:kern w:val="0"/>
          <w:sz w:val="32"/>
          <w:szCs w:val="32"/>
        </w:rPr>
      </w:pPr>
      <w:r w:rsidRPr="000F390C">
        <w:rPr>
          <w:rFonts w:ascii="仿宋_GB2312" w:eastAsia="仿宋_GB2312" w:hAnsi="仿宋_GB2312" w:cs="仿宋_GB2312" w:hint="eastAsia"/>
          <w:b/>
          <w:kern w:val="0"/>
          <w:sz w:val="32"/>
          <w:szCs w:val="32"/>
        </w:rPr>
        <w:t>（四）关于申请材料</w:t>
      </w:r>
    </w:p>
    <w:p w:rsidR="000F390C" w:rsidRDefault="000F390C">
      <w:pPr>
        <w:ind w:firstLineChars="200" w:firstLine="640"/>
        <w:rPr>
          <w:rFonts w:ascii="仿宋" w:eastAsia="仿宋" w:hAnsi="仿宋"/>
          <w:sz w:val="32"/>
          <w:szCs w:val="32"/>
        </w:rPr>
      </w:pPr>
      <w:r>
        <w:rPr>
          <w:rFonts w:ascii="仿宋" w:eastAsia="仿宋" w:hAnsi="仿宋" w:hint="eastAsia"/>
          <w:sz w:val="32"/>
          <w:szCs w:val="32"/>
        </w:rPr>
        <w:t>将现有农用地转用审批、永久占用林地审核（不含先行</w:t>
      </w:r>
      <w:r>
        <w:rPr>
          <w:rFonts w:ascii="仿宋" w:eastAsia="仿宋" w:hAnsi="仿宋" w:hint="eastAsia"/>
          <w:sz w:val="32"/>
          <w:szCs w:val="32"/>
        </w:rPr>
        <w:lastRenderedPageBreak/>
        <w:t>用林）、海域使用权审批、国有建设用地供应审批的申请材料</w:t>
      </w:r>
      <w:r w:rsidR="00CA5F1C">
        <w:rPr>
          <w:rFonts w:ascii="仿宋" w:eastAsia="仿宋" w:hAnsi="仿宋" w:hint="eastAsia"/>
          <w:sz w:val="32"/>
          <w:szCs w:val="32"/>
        </w:rPr>
        <w:t>按照“应简尽简、应合尽合”的原则</w:t>
      </w:r>
      <w:r>
        <w:rPr>
          <w:rFonts w:ascii="仿宋" w:eastAsia="仿宋" w:hAnsi="仿宋" w:hint="eastAsia"/>
          <w:sz w:val="32"/>
          <w:szCs w:val="32"/>
        </w:rPr>
        <w:t>进行</w:t>
      </w:r>
      <w:r w:rsidR="00D40BA0">
        <w:rPr>
          <w:rFonts w:ascii="仿宋" w:eastAsia="仿宋" w:hAnsi="仿宋" w:hint="eastAsia"/>
          <w:sz w:val="32"/>
          <w:szCs w:val="32"/>
        </w:rPr>
        <w:t>重新整合和</w:t>
      </w:r>
      <w:r w:rsidR="00CA5F1C">
        <w:rPr>
          <w:rFonts w:ascii="仿宋" w:eastAsia="仿宋" w:hAnsi="仿宋" w:hint="eastAsia"/>
          <w:sz w:val="32"/>
          <w:szCs w:val="32"/>
        </w:rPr>
        <w:t>优化</w:t>
      </w:r>
      <w:r w:rsidR="008B2EC9">
        <w:rPr>
          <w:rFonts w:ascii="仿宋" w:eastAsia="仿宋" w:hAnsi="仿宋" w:hint="eastAsia"/>
          <w:sz w:val="32"/>
          <w:szCs w:val="32"/>
        </w:rPr>
        <w:t>。</w:t>
      </w:r>
    </w:p>
    <w:p w:rsidR="00FD578F" w:rsidRDefault="00FB4441">
      <w:pPr>
        <w:pStyle w:val="a3"/>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w:t>
      </w:r>
      <w:r w:rsidR="00D40BA0">
        <w:rPr>
          <w:rFonts w:ascii="仿宋_GB2312" w:eastAsia="仿宋_GB2312" w:hAnsi="仿宋_GB2312" w:cs="仿宋_GB2312" w:hint="eastAsia"/>
          <w:b/>
          <w:kern w:val="0"/>
          <w:sz w:val="32"/>
          <w:szCs w:val="32"/>
        </w:rPr>
        <w:t>五</w:t>
      </w:r>
      <w:r>
        <w:rPr>
          <w:rFonts w:ascii="仿宋_GB2312" w:eastAsia="仿宋_GB2312" w:hAnsi="仿宋_GB2312" w:cs="仿宋_GB2312" w:hint="eastAsia"/>
          <w:b/>
          <w:kern w:val="0"/>
          <w:sz w:val="32"/>
          <w:szCs w:val="32"/>
        </w:rPr>
        <w:t>）关于统一收文</w:t>
      </w:r>
    </w:p>
    <w:p w:rsidR="00FD578F" w:rsidRDefault="00FB4441">
      <w:pPr>
        <w:ind w:firstLineChars="200" w:firstLine="640"/>
        <w:rPr>
          <w:rFonts w:ascii="仿宋_GB2312" w:eastAsia="仿宋_GB2312" w:hAnsi="仿宋_GB2312" w:cs="仿宋_GB2312"/>
          <w:sz w:val="32"/>
          <w:szCs w:val="32"/>
        </w:rPr>
      </w:pPr>
      <w:r>
        <w:rPr>
          <w:rFonts w:ascii="仿宋" w:eastAsia="仿宋" w:hAnsi="仿宋" w:hint="eastAsia"/>
          <w:sz w:val="32"/>
          <w:szCs w:val="32"/>
        </w:rPr>
        <w:t>将农用地转用审批、永久占用林地审</w:t>
      </w:r>
      <w:r w:rsidR="00D227B2">
        <w:rPr>
          <w:rFonts w:ascii="仿宋" w:eastAsia="仿宋" w:hAnsi="仿宋" w:hint="eastAsia"/>
          <w:sz w:val="32"/>
          <w:szCs w:val="32"/>
        </w:rPr>
        <w:t>核（不含先行用林）</w:t>
      </w:r>
      <w:r>
        <w:rPr>
          <w:rFonts w:ascii="仿宋" w:eastAsia="仿宋" w:hAnsi="仿宋" w:hint="eastAsia"/>
          <w:sz w:val="32"/>
          <w:szCs w:val="32"/>
        </w:rPr>
        <w:t>、海域使用权审批、国有建设用地</w:t>
      </w:r>
      <w:r w:rsidR="00D227B2">
        <w:rPr>
          <w:rFonts w:ascii="仿宋" w:eastAsia="仿宋" w:hAnsi="仿宋" w:hint="eastAsia"/>
          <w:sz w:val="32"/>
          <w:szCs w:val="32"/>
        </w:rPr>
        <w:t>供应</w:t>
      </w:r>
      <w:r>
        <w:rPr>
          <w:rFonts w:ascii="仿宋" w:eastAsia="仿宋" w:hAnsi="仿宋" w:hint="eastAsia"/>
          <w:sz w:val="32"/>
          <w:szCs w:val="32"/>
        </w:rPr>
        <w:t>审批整合为一个事项，涉及原四个审批事项中的一个或者多个的，均通过本事项办理。</w:t>
      </w:r>
      <w:r>
        <w:rPr>
          <w:rFonts w:ascii="仿宋_GB2312" w:eastAsia="仿宋_GB2312" w:hAnsi="仿宋_GB2312" w:cs="仿宋_GB2312" w:hint="eastAsia"/>
          <w:sz w:val="32"/>
          <w:szCs w:val="32"/>
        </w:rPr>
        <w:t>同时整合申报材料，实现建设项目用地用林用海审批“一个申报主体”、“一张申请表单”、“一套申报材料”和“一份办事指南”。</w:t>
      </w:r>
    </w:p>
    <w:p w:rsidR="00FD578F" w:rsidRDefault="00FB4441">
      <w:pPr>
        <w:pStyle w:val="a3"/>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w:t>
      </w:r>
      <w:r w:rsidR="00D40BA0">
        <w:rPr>
          <w:rFonts w:ascii="仿宋_GB2312" w:eastAsia="仿宋_GB2312" w:hAnsi="仿宋_GB2312" w:cs="仿宋_GB2312" w:hint="eastAsia"/>
          <w:b/>
          <w:kern w:val="0"/>
          <w:sz w:val="32"/>
          <w:szCs w:val="32"/>
        </w:rPr>
        <w:t>六</w:t>
      </w:r>
      <w:r>
        <w:rPr>
          <w:rFonts w:ascii="仿宋_GB2312" w:eastAsia="仿宋_GB2312" w:hAnsi="仿宋_GB2312" w:cs="仿宋_GB2312" w:hint="eastAsia"/>
          <w:b/>
          <w:kern w:val="0"/>
          <w:sz w:val="32"/>
          <w:szCs w:val="32"/>
        </w:rPr>
        <w:t>）关于统一办理</w:t>
      </w:r>
    </w:p>
    <w:p w:rsidR="00FD578F" w:rsidRPr="007708C5" w:rsidRDefault="00FB4441" w:rsidP="007708C5">
      <w:pPr>
        <w:ind w:firstLineChars="200" w:firstLine="640"/>
        <w:rPr>
          <w:rFonts w:ascii="仿宋" w:eastAsia="仿宋" w:hAnsi="仿宋"/>
          <w:sz w:val="32"/>
          <w:szCs w:val="32"/>
        </w:rPr>
      </w:pPr>
      <w:r w:rsidRPr="007708C5">
        <w:rPr>
          <w:rFonts w:ascii="仿宋" w:eastAsia="仿宋" w:hAnsi="仿宋" w:hint="eastAsia"/>
          <w:sz w:val="32"/>
          <w:szCs w:val="32"/>
        </w:rPr>
        <w:t>将现行的农用地转用审批、国有建设用地</w:t>
      </w:r>
      <w:r w:rsidR="00D227B2" w:rsidRPr="007708C5">
        <w:rPr>
          <w:rFonts w:ascii="仿宋" w:eastAsia="仿宋" w:hAnsi="仿宋" w:hint="eastAsia"/>
          <w:sz w:val="32"/>
          <w:szCs w:val="32"/>
        </w:rPr>
        <w:t>供应</w:t>
      </w:r>
      <w:r w:rsidRPr="007708C5">
        <w:rPr>
          <w:rFonts w:ascii="仿宋" w:eastAsia="仿宋" w:hAnsi="仿宋" w:hint="eastAsia"/>
          <w:sz w:val="32"/>
          <w:szCs w:val="32"/>
        </w:rPr>
        <w:t>审批、永久占用林地审</w:t>
      </w:r>
      <w:r w:rsidR="00F93AA3" w:rsidRPr="007708C5">
        <w:rPr>
          <w:rFonts w:ascii="仿宋" w:eastAsia="仿宋" w:hAnsi="仿宋" w:hint="eastAsia"/>
          <w:sz w:val="32"/>
          <w:szCs w:val="32"/>
        </w:rPr>
        <w:t>核</w:t>
      </w:r>
      <w:r w:rsidR="00D227B2" w:rsidRPr="007708C5">
        <w:rPr>
          <w:rFonts w:ascii="仿宋" w:eastAsia="仿宋" w:hAnsi="仿宋" w:hint="eastAsia"/>
          <w:sz w:val="32"/>
          <w:szCs w:val="32"/>
        </w:rPr>
        <w:t>（不含先行用林）</w:t>
      </w:r>
      <w:r w:rsidRPr="007708C5">
        <w:rPr>
          <w:rFonts w:ascii="仿宋" w:eastAsia="仿宋" w:hAnsi="仿宋" w:hint="eastAsia"/>
          <w:sz w:val="32"/>
          <w:szCs w:val="32"/>
        </w:rPr>
        <w:t>、海域使用权审批由不同部门整合为一个部门办理；优化业务办理机制，重塑审批工作规则，真正实现一个审批部门、一套审批流程、一个审批机制，推进基层审批体制机制创新。</w:t>
      </w:r>
    </w:p>
    <w:p w:rsidR="00D227B2" w:rsidRPr="00D227B2" w:rsidRDefault="00D227B2" w:rsidP="00D227B2">
      <w:pPr>
        <w:widowControl/>
        <w:spacing w:line="560" w:lineRule="exact"/>
        <w:ind w:firstLineChars="200" w:firstLine="643"/>
        <w:rPr>
          <w:rFonts w:ascii="仿宋_GB2312" w:eastAsia="仿宋_GB2312" w:hAnsi="仿宋_GB2312" w:cs="仿宋_GB2312"/>
          <w:b/>
          <w:sz w:val="32"/>
          <w:szCs w:val="32"/>
        </w:rPr>
      </w:pPr>
      <w:r w:rsidRPr="00D227B2">
        <w:rPr>
          <w:rFonts w:ascii="仿宋_GB2312" w:eastAsia="仿宋_GB2312" w:hAnsi="仿宋_GB2312" w:cs="仿宋_GB2312" w:hint="eastAsia"/>
          <w:b/>
          <w:sz w:val="32"/>
          <w:szCs w:val="32"/>
        </w:rPr>
        <w:t>（</w:t>
      </w:r>
      <w:r w:rsidR="004E11D1">
        <w:rPr>
          <w:rFonts w:ascii="仿宋_GB2312" w:eastAsia="仿宋_GB2312" w:hAnsi="仿宋_GB2312" w:cs="仿宋_GB2312" w:hint="eastAsia"/>
          <w:b/>
          <w:sz w:val="32"/>
          <w:szCs w:val="32"/>
        </w:rPr>
        <w:t>七</w:t>
      </w:r>
      <w:r w:rsidRPr="00D227B2">
        <w:rPr>
          <w:rFonts w:ascii="仿宋_GB2312" w:eastAsia="仿宋_GB2312" w:hAnsi="仿宋_GB2312" w:cs="仿宋_GB2312" w:hint="eastAsia"/>
          <w:b/>
          <w:sz w:val="32"/>
          <w:szCs w:val="32"/>
        </w:rPr>
        <w:t>）关于统一基础数据</w:t>
      </w:r>
    </w:p>
    <w:p w:rsidR="00D227B2" w:rsidRDefault="00D227B2" w:rsidP="007708C5">
      <w:pPr>
        <w:ind w:firstLineChars="200" w:firstLine="640"/>
        <w:rPr>
          <w:rFonts w:ascii="仿宋" w:eastAsia="仿宋" w:hAnsi="仿宋"/>
          <w:sz w:val="32"/>
          <w:szCs w:val="32"/>
        </w:rPr>
      </w:pPr>
      <w:r w:rsidRPr="007708C5">
        <w:rPr>
          <w:rFonts w:ascii="仿宋" w:eastAsia="仿宋" w:hAnsi="仿宋" w:hint="eastAsia"/>
          <w:sz w:val="32"/>
          <w:szCs w:val="32"/>
        </w:rPr>
        <w:t>我市国土变更调查按照“所见即所得”的原则确定现状地类，对于未办理农用地转用手续而直接由农用地变更为建设用地的，如未及时对其进行违法用地查处，易形成历史违法用地。为此，在</w:t>
      </w:r>
      <w:r w:rsidRPr="00E26D6D">
        <w:rPr>
          <w:rFonts w:ascii="仿宋" w:eastAsia="仿宋" w:hAnsi="仿宋" w:hint="eastAsia"/>
          <w:sz w:val="32"/>
          <w:szCs w:val="32"/>
        </w:rPr>
        <w:t>《</w:t>
      </w:r>
      <w:r>
        <w:rPr>
          <w:rFonts w:ascii="仿宋" w:eastAsia="仿宋" w:hAnsi="仿宋" w:hint="eastAsia"/>
          <w:sz w:val="32"/>
          <w:szCs w:val="32"/>
        </w:rPr>
        <w:t>办法</w:t>
      </w:r>
      <w:r w:rsidRPr="00E26D6D">
        <w:rPr>
          <w:rFonts w:ascii="仿宋" w:eastAsia="仿宋" w:hAnsi="仿宋" w:hint="eastAsia"/>
          <w:sz w:val="32"/>
          <w:szCs w:val="32"/>
        </w:rPr>
        <w:t>》中明确将</w:t>
      </w:r>
      <w:r>
        <w:rPr>
          <w:rFonts w:ascii="仿宋" w:eastAsia="仿宋" w:hAnsi="仿宋" w:hint="eastAsia"/>
          <w:sz w:val="32"/>
          <w:szCs w:val="32"/>
        </w:rPr>
        <w:t>最新年度国土</w:t>
      </w:r>
      <w:r w:rsidRPr="00E26D6D">
        <w:rPr>
          <w:rFonts w:ascii="仿宋" w:eastAsia="仿宋" w:hAnsi="仿宋" w:hint="eastAsia"/>
          <w:sz w:val="32"/>
          <w:szCs w:val="32"/>
        </w:rPr>
        <w:t>变更调查</w:t>
      </w:r>
      <w:r>
        <w:rPr>
          <w:rFonts w:ascii="仿宋" w:eastAsia="仿宋" w:hAnsi="仿宋" w:hint="eastAsia"/>
          <w:sz w:val="32"/>
          <w:szCs w:val="32"/>
        </w:rPr>
        <w:t>数据</w:t>
      </w:r>
      <w:r w:rsidRPr="00E26D6D">
        <w:rPr>
          <w:rFonts w:ascii="仿宋" w:eastAsia="仿宋" w:hAnsi="仿宋" w:hint="eastAsia"/>
          <w:sz w:val="32"/>
          <w:szCs w:val="32"/>
        </w:rPr>
        <w:t>作为</w:t>
      </w:r>
      <w:r>
        <w:rPr>
          <w:rFonts w:ascii="仿宋" w:eastAsia="仿宋" w:hAnsi="仿宋" w:hint="eastAsia"/>
          <w:sz w:val="32"/>
          <w:szCs w:val="32"/>
        </w:rPr>
        <w:t>建设项目使用自然资源审批的基础数据。</w:t>
      </w:r>
      <w:r w:rsidRPr="00E26D6D">
        <w:rPr>
          <w:rFonts w:ascii="仿宋" w:eastAsia="仿宋" w:hAnsi="仿宋" w:hint="eastAsia"/>
          <w:sz w:val="32"/>
          <w:szCs w:val="32"/>
        </w:rPr>
        <w:t>对于在</w:t>
      </w:r>
      <w:r>
        <w:rPr>
          <w:rFonts w:ascii="仿宋" w:eastAsia="仿宋" w:hAnsi="仿宋" w:hint="eastAsia"/>
          <w:sz w:val="32"/>
          <w:szCs w:val="32"/>
        </w:rPr>
        <w:t>国土</w:t>
      </w:r>
      <w:r w:rsidRPr="00E26D6D">
        <w:rPr>
          <w:rFonts w:ascii="仿宋" w:eastAsia="仿宋" w:hAnsi="仿宋" w:hint="eastAsia"/>
          <w:sz w:val="32"/>
          <w:szCs w:val="32"/>
        </w:rPr>
        <w:t>变更调查中发现农用地变更为建设用地但未办理农用地</w:t>
      </w:r>
      <w:r w:rsidRPr="00E26D6D">
        <w:rPr>
          <w:rFonts w:ascii="仿宋" w:eastAsia="仿宋" w:hAnsi="仿宋" w:hint="eastAsia"/>
          <w:sz w:val="32"/>
          <w:szCs w:val="32"/>
        </w:rPr>
        <w:lastRenderedPageBreak/>
        <w:t>转用审批手续的，市规划和自然资源主管部门及</w:t>
      </w:r>
      <w:r>
        <w:rPr>
          <w:rFonts w:ascii="仿宋" w:eastAsia="仿宋" w:hAnsi="仿宋" w:hint="eastAsia"/>
          <w:sz w:val="32"/>
          <w:szCs w:val="32"/>
        </w:rPr>
        <w:t>其</w:t>
      </w:r>
      <w:r w:rsidRPr="00E26D6D">
        <w:rPr>
          <w:rFonts w:ascii="仿宋" w:eastAsia="仿宋" w:hAnsi="仿宋" w:hint="eastAsia"/>
          <w:sz w:val="32"/>
          <w:szCs w:val="32"/>
        </w:rPr>
        <w:t>派出机构应及时移交规划土地监察部门查处。</w:t>
      </w:r>
    </w:p>
    <w:p w:rsidR="00D227B2" w:rsidRDefault="00D227B2" w:rsidP="007708C5">
      <w:pPr>
        <w:ind w:firstLineChars="200" w:firstLine="640"/>
        <w:rPr>
          <w:rFonts w:eastAsia="仿宋_GB2312"/>
          <w:spacing w:val="-3"/>
          <w:sz w:val="32"/>
          <w:szCs w:val="32"/>
        </w:rPr>
      </w:pPr>
      <w:r w:rsidRPr="007708C5">
        <w:rPr>
          <w:rFonts w:ascii="仿宋" w:eastAsia="仿宋" w:hAnsi="仿宋" w:hint="eastAsia"/>
          <w:sz w:val="32"/>
          <w:szCs w:val="32"/>
        </w:rPr>
        <w:t>在履行违法用地查处程序后，按照规划土地监察部门出具的违法用地查处意见分类处理：如查处意见为将违法用地恢复到违法建设前的原地类，则由建设项目单位按要求恢复到原地类；如查处意见为补办相关用地手续，则由建设项目单位申请补办相关土地供应及规划审批手续，农用地转用审批手续不作为补办相关用地手续的必要条件。</w:t>
      </w:r>
    </w:p>
    <w:p w:rsidR="008573ED" w:rsidRPr="008573ED" w:rsidRDefault="008573ED" w:rsidP="008573ED">
      <w:pPr>
        <w:pStyle w:val="a3"/>
        <w:ind w:firstLineChars="200" w:firstLine="631"/>
        <w:jc w:val="both"/>
        <w:rPr>
          <w:rFonts w:asciiTheme="minorHAnsi" w:eastAsia="仿宋_GB2312" w:hAnsiTheme="minorHAnsi" w:cstheme="minorBidi"/>
          <w:b/>
          <w:spacing w:val="-3"/>
          <w:sz w:val="32"/>
          <w:szCs w:val="32"/>
        </w:rPr>
      </w:pPr>
      <w:r w:rsidRPr="008573ED">
        <w:rPr>
          <w:rFonts w:asciiTheme="minorHAnsi" w:eastAsia="仿宋_GB2312" w:hAnsiTheme="minorHAnsi" w:cstheme="minorBidi" w:hint="eastAsia"/>
          <w:b/>
          <w:spacing w:val="-3"/>
          <w:sz w:val="32"/>
          <w:szCs w:val="32"/>
        </w:rPr>
        <w:t>（</w:t>
      </w:r>
      <w:r w:rsidR="004E11D1">
        <w:rPr>
          <w:rFonts w:asciiTheme="minorHAnsi" w:eastAsia="仿宋_GB2312" w:hAnsiTheme="minorHAnsi" w:cstheme="minorBidi" w:hint="eastAsia"/>
          <w:b/>
          <w:spacing w:val="-3"/>
          <w:sz w:val="32"/>
          <w:szCs w:val="32"/>
        </w:rPr>
        <w:t>八</w:t>
      </w:r>
      <w:r w:rsidRPr="008573ED">
        <w:rPr>
          <w:rFonts w:asciiTheme="minorHAnsi" w:eastAsia="仿宋_GB2312" w:hAnsiTheme="minorHAnsi" w:cstheme="minorBidi" w:hint="eastAsia"/>
          <w:b/>
          <w:spacing w:val="-3"/>
          <w:sz w:val="32"/>
          <w:szCs w:val="32"/>
        </w:rPr>
        <w:t>）关于统一缴费</w:t>
      </w:r>
    </w:p>
    <w:p w:rsidR="008573ED" w:rsidRPr="008B2EC9" w:rsidRDefault="00A20E07" w:rsidP="008B2EC9">
      <w:pPr>
        <w:pStyle w:val="a3"/>
        <w:ind w:firstLineChars="200" w:firstLine="628"/>
        <w:jc w:val="both"/>
        <w:rPr>
          <w:rFonts w:asciiTheme="minorHAnsi" w:eastAsia="仿宋_GB2312" w:hAnsiTheme="minorHAnsi" w:cstheme="minorBidi"/>
          <w:spacing w:val="-3"/>
          <w:sz w:val="32"/>
          <w:szCs w:val="32"/>
        </w:rPr>
      </w:pPr>
      <w:r w:rsidRPr="008B2EC9">
        <w:rPr>
          <w:rFonts w:asciiTheme="minorHAnsi" w:eastAsia="仿宋_GB2312" w:hAnsiTheme="minorHAnsi" w:cstheme="minorBidi" w:hint="eastAsia"/>
          <w:spacing w:val="-3"/>
          <w:sz w:val="32"/>
          <w:szCs w:val="32"/>
        </w:rPr>
        <w:t>现有新增建设用地土地有偿使用费和森林植被恢复费的缴纳主体分别是地方政府和用地单位，改革后两者整合为自然资源使用费，统一出具缴费通知单，由市财政部门统一缴纳。</w:t>
      </w:r>
      <w:r w:rsidR="00AB6DD7" w:rsidRPr="008B2EC9">
        <w:rPr>
          <w:rFonts w:asciiTheme="minorHAnsi" w:eastAsia="仿宋_GB2312" w:hAnsiTheme="minorHAnsi" w:cstheme="minorBidi" w:hint="eastAsia"/>
          <w:spacing w:val="-3"/>
          <w:sz w:val="32"/>
          <w:szCs w:val="32"/>
        </w:rPr>
        <w:t>主要基于以下三</w:t>
      </w:r>
      <w:r w:rsidR="00D51C5A">
        <w:rPr>
          <w:rFonts w:asciiTheme="minorHAnsi" w:eastAsia="仿宋_GB2312" w:hAnsiTheme="minorHAnsi" w:cstheme="minorBidi" w:hint="eastAsia"/>
          <w:spacing w:val="-3"/>
          <w:sz w:val="32"/>
          <w:szCs w:val="32"/>
        </w:rPr>
        <w:t>个方面的考虑</w:t>
      </w:r>
      <w:r w:rsidR="00AB6DD7" w:rsidRPr="008B2EC9">
        <w:rPr>
          <w:rFonts w:asciiTheme="minorHAnsi" w:eastAsia="仿宋_GB2312" w:hAnsiTheme="minorHAnsi" w:cstheme="minorBidi" w:hint="eastAsia"/>
          <w:spacing w:val="-3"/>
          <w:sz w:val="32"/>
          <w:szCs w:val="32"/>
        </w:rPr>
        <w:t>：</w:t>
      </w:r>
      <w:r w:rsidR="00D51C5A">
        <w:rPr>
          <w:rFonts w:asciiTheme="minorHAnsi" w:eastAsia="仿宋_GB2312" w:hAnsiTheme="minorHAnsi" w:cstheme="minorBidi" w:hint="eastAsia"/>
          <w:spacing w:val="-3"/>
          <w:sz w:val="32"/>
          <w:szCs w:val="32"/>
        </w:rPr>
        <w:t>一是经粗略统计，</w:t>
      </w:r>
      <w:r w:rsidR="00D77841">
        <w:rPr>
          <w:rFonts w:asciiTheme="minorHAnsi" w:eastAsia="仿宋_GB2312" w:hAnsiTheme="minorHAnsi" w:cstheme="minorBidi" w:hint="eastAsia"/>
          <w:spacing w:val="-3"/>
          <w:sz w:val="32"/>
          <w:szCs w:val="32"/>
        </w:rPr>
        <w:t>近三年</w:t>
      </w:r>
      <w:r w:rsidR="00AB6DD7" w:rsidRPr="008B2EC9">
        <w:rPr>
          <w:rFonts w:asciiTheme="minorHAnsi" w:eastAsia="仿宋_GB2312" w:hAnsiTheme="minorHAnsi" w:cstheme="minorBidi" w:hint="eastAsia"/>
          <w:spacing w:val="-3"/>
          <w:sz w:val="32"/>
          <w:szCs w:val="32"/>
        </w:rPr>
        <w:t>永久占用林地森林植被恢复费中政府部门</w:t>
      </w:r>
      <w:proofErr w:type="gramStart"/>
      <w:r w:rsidR="00AB6DD7" w:rsidRPr="008B2EC9">
        <w:rPr>
          <w:rFonts w:asciiTheme="minorHAnsi" w:eastAsia="仿宋_GB2312" w:hAnsiTheme="minorHAnsi" w:cstheme="minorBidi" w:hint="eastAsia"/>
          <w:spacing w:val="-3"/>
          <w:sz w:val="32"/>
          <w:szCs w:val="32"/>
        </w:rPr>
        <w:t>缴费占比较</w:t>
      </w:r>
      <w:proofErr w:type="gramEnd"/>
      <w:r w:rsidR="00AB6DD7" w:rsidRPr="008B2EC9">
        <w:rPr>
          <w:rFonts w:asciiTheme="minorHAnsi" w:eastAsia="仿宋_GB2312" w:hAnsiTheme="minorHAnsi" w:cstheme="minorBidi" w:hint="eastAsia"/>
          <w:spacing w:val="-3"/>
          <w:sz w:val="32"/>
          <w:szCs w:val="32"/>
        </w:rPr>
        <w:t>大，社会投资</w:t>
      </w:r>
      <w:proofErr w:type="gramStart"/>
      <w:r w:rsidR="00AB6DD7" w:rsidRPr="008B2EC9">
        <w:rPr>
          <w:rFonts w:asciiTheme="minorHAnsi" w:eastAsia="仿宋_GB2312" w:hAnsiTheme="minorHAnsi" w:cstheme="minorBidi" w:hint="eastAsia"/>
          <w:spacing w:val="-3"/>
          <w:sz w:val="32"/>
          <w:szCs w:val="32"/>
        </w:rPr>
        <w:t>缴费占</w:t>
      </w:r>
      <w:proofErr w:type="gramEnd"/>
      <w:r w:rsidR="00AB6DD7" w:rsidRPr="008B2EC9">
        <w:rPr>
          <w:rFonts w:asciiTheme="minorHAnsi" w:eastAsia="仿宋_GB2312" w:hAnsiTheme="minorHAnsi" w:cstheme="minorBidi" w:hint="eastAsia"/>
          <w:spacing w:val="-3"/>
          <w:sz w:val="32"/>
          <w:szCs w:val="32"/>
        </w:rPr>
        <w:t>比较少。</w:t>
      </w:r>
      <w:r w:rsidR="00D77841">
        <w:rPr>
          <w:rFonts w:asciiTheme="minorHAnsi" w:eastAsia="仿宋_GB2312" w:hAnsiTheme="minorHAnsi" w:cstheme="minorBidi" w:hint="eastAsia"/>
          <w:spacing w:val="-3"/>
          <w:sz w:val="32"/>
          <w:szCs w:val="32"/>
        </w:rPr>
        <w:t>二是近三年</w:t>
      </w:r>
      <w:r w:rsidR="00AB6DD7" w:rsidRPr="008B2EC9">
        <w:rPr>
          <w:rFonts w:asciiTheme="minorHAnsi" w:eastAsia="仿宋_GB2312" w:hAnsiTheme="minorHAnsi" w:cstheme="minorBidi" w:hint="eastAsia"/>
          <w:spacing w:val="-3"/>
          <w:sz w:val="32"/>
          <w:szCs w:val="32"/>
        </w:rPr>
        <w:t>城市更新涉及占用林地的项目非常少。</w:t>
      </w:r>
      <w:r w:rsidR="00D77841">
        <w:rPr>
          <w:rFonts w:asciiTheme="minorHAnsi" w:eastAsia="仿宋_GB2312" w:hAnsiTheme="minorHAnsi" w:cstheme="minorBidi" w:hint="eastAsia"/>
          <w:spacing w:val="-3"/>
          <w:sz w:val="32"/>
          <w:szCs w:val="32"/>
        </w:rPr>
        <w:t>三是为达到</w:t>
      </w:r>
      <w:r w:rsidR="00AB6DD7" w:rsidRPr="008B2EC9">
        <w:rPr>
          <w:rFonts w:asciiTheme="minorHAnsi" w:eastAsia="仿宋_GB2312" w:hAnsiTheme="minorHAnsi" w:cstheme="minorBidi" w:hint="eastAsia"/>
          <w:spacing w:val="-3"/>
          <w:sz w:val="32"/>
          <w:szCs w:val="32"/>
        </w:rPr>
        <w:t>净地出让的要求</w:t>
      </w:r>
      <w:r w:rsidR="00D77841">
        <w:rPr>
          <w:rFonts w:asciiTheme="minorHAnsi" w:eastAsia="仿宋_GB2312" w:hAnsiTheme="minorHAnsi" w:cstheme="minorBidi" w:hint="eastAsia"/>
          <w:spacing w:val="-3"/>
          <w:sz w:val="32"/>
          <w:szCs w:val="32"/>
        </w:rPr>
        <w:t>，由政府部门先行缴纳相关费用更为合理。</w:t>
      </w:r>
    </w:p>
    <w:p w:rsidR="00FD578F" w:rsidRDefault="00FB4441">
      <w:pPr>
        <w:pStyle w:val="a3"/>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w:t>
      </w:r>
      <w:r w:rsidR="004E11D1">
        <w:rPr>
          <w:rFonts w:ascii="仿宋_GB2312" w:eastAsia="仿宋_GB2312" w:hAnsi="仿宋_GB2312" w:cs="仿宋_GB2312" w:hint="eastAsia"/>
          <w:b/>
          <w:kern w:val="0"/>
          <w:sz w:val="32"/>
          <w:szCs w:val="32"/>
        </w:rPr>
        <w:t>九</w:t>
      </w:r>
      <w:r>
        <w:rPr>
          <w:rFonts w:ascii="仿宋_GB2312" w:eastAsia="仿宋_GB2312" w:hAnsi="仿宋_GB2312" w:cs="仿宋_GB2312" w:hint="eastAsia"/>
          <w:b/>
          <w:kern w:val="0"/>
          <w:sz w:val="32"/>
          <w:szCs w:val="32"/>
        </w:rPr>
        <w:t>）关于统一出文</w:t>
      </w:r>
    </w:p>
    <w:p w:rsidR="00FD578F" w:rsidRDefault="008573E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市、区政府审批的建设项目，</w:t>
      </w:r>
      <w:r w:rsidR="00FB4441">
        <w:rPr>
          <w:rFonts w:ascii="仿宋_GB2312" w:eastAsia="仿宋_GB2312" w:hAnsi="仿宋_GB2312" w:cs="仿宋_GB2312" w:hint="eastAsia"/>
          <w:sz w:val="32"/>
          <w:szCs w:val="32"/>
        </w:rPr>
        <w:t>将</w:t>
      </w:r>
      <w:proofErr w:type="gramStart"/>
      <w:r w:rsidR="00FB4441">
        <w:rPr>
          <w:rFonts w:ascii="仿宋_GB2312" w:eastAsia="仿宋_GB2312" w:hAnsi="仿宋_GB2312" w:cs="仿宋_GB2312" w:hint="eastAsia"/>
          <w:sz w:val="32"/>
          <w:szCs w:val="32"/>
        </w:rPr>
        <w:t>原同意</w:t>
      </w:r>
      <w:proofErr w:type="gramEnd"/>
      <w:r w:rsidR="00FB4441">
        <w:rPr>
          <w:rFonts w:ascii="仿宋_GB2312" w:eastAsia="仿宋_GB2312" w:hAnsi="仿宋_GB2312" w:cs="仿宋_GB2312" w:hint="eastAsia"/>
          <w:sz w:val="32"/>
          <w:szCs w:val="32"/>
        </w:rPr>
        <w:t>农用地转用、同意使用林地、同意海域使用、同意供地方案四个审批结果统一整合为一个审批结果：《建设项目使用自然资源批准书》。</w:t>
      </w:r>
    </w:p>
    <w:p w:rsidR="00FD578F" w:rsidRDefault="00FB4441">
      <w:pPr>
        <w:ind w:firstLineChars="200" w:firstLine="640"/>
        <w:rPr>
          <w:rFonts w:ascii="仿宋" w:eastAsia="仿宋" w:hAnsi="仿宋"/>
          <w:sz w:val="32"/>
          <w:szCs w:val="32"/>
        </w:rPr>
      </w:pPr>
      <w:r>
        <w:rPr>
          <w:rFonts w:ascii="仿宋" w:eastAsia="仿宋" w:hAnsi="仿宋" w:hint="eastAsia"/>
          <w:sz w:val="32"/>
          <w:szCs w:val="32"/>
        </w:rPr>
        <w:t>开展建设项目用地用林用海审批制度改革的最终目的</w:t>
      </w:r>
      <w:r>
        <w:rPr>
          <w:rFonts w:ascii="仿宋" w:eastAsia="仿宋" w:hAnsi="仿宋" w:hint="eastAsia"/>
          <w:sz w:val="32"/>
          <w:szCs w:val="32"/>
        </w:rPr>
        <w:lastRenderedPageBreak/>
        <w:t>是实现自然资源管理全链条的融合，实现以一个信息平台为依托，一套基础数据、一个规划计划、一个收文事项、一个办理部门、一个审批结果、一个缴费通知、一个合同文本、一个登记证照的自然资源全流程统一管理。</w:t>
      </w:r>
    </w:p>
    <w:p w:rsidR="00FD578F" w:rsidRDefault="00FB4441">
      <w:pPr>
        <w:pStyle w:val="a3"/>
        <w:ind w:left="640"/>
        <w:rPr>
          <w:rFonts w:ascii="黑体" w:eastAsia="黑体" w:hAnsi="黑体"/>
          <w:sz w:val="32"/>
          <w:szCs w:val="32"/>
        </w:rPr>
      </w:pPr>
      <w:r>
        <w:rPr>
          <w:rFonts w:ascii="黑体" w:eastAsia="黑体" w:hAnsi="黑体" w:hint="eastAsia"/>
          <w:sz w:val="32"/>
          <w:szCs w:val="32"/>
        </w:rPr>
        <w:t>三、主要制度创新</w:t>
      </w:r>
    </w:p>
    <w:p w:rsidR="00FD578F" w:rsidRDefault="00FB4441">
      <w:pPr>
        <w:pStyle w:val="a3"/>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（一）用地用林用海的多审合一</w:t>
      </w:r>
    </w:p>
    <w:p w:rsidR="00FD578F" w:rsidRDefault="00FB4441">
      <w:pPr>
        <w:ind w:firstLineChars="200" w:firstLine="640"/>
        <w:rPr>
          <w:rFonts w:ascii="仿宋_GB2312" w:eastAsia="仿宋_GB2312" w:hAnsi="仿宋_GB2312" w:cs="仿宋_GB2312"/>
          <w:kern w:val="0"/>
          <w:sz w:val="32"/>
          <w:szCs w:val="32"/>
        </w:rPr>
      </w:pPr>
      <w:r>
        <w:rPr>
          <w:rFonts w:ascii="仿宋" w:eastAsia="仿宋" w:hAnsi="仿宋" w:hint="eastAsia"/>
          <w:sz w:val="32"/>
          <w:szCs w:val="32"/>
        </w:rPr>
        <w:t>在全面梳理用地、用林、用海现有审批机制、审批流程的基础上，对用地用林用海审批事项进行整合再造，</w:t>
      </w:r>
      <w:r>
        <w:rPr>
          <w:rFonts w:ascii="仿宋_GB2312" w:eastAsia="仿宋_GB2312" w:hAnsi="仿宋_GB2312" w:cs="仿宋_GB2312" w:hint="eastAsia"/>
          <w:kern w:val="0"/>
          <w:sz w:val="32"/>
          <w:szCs w:val="32"/>
        </w:rPr>
        <w:t>实现建设项目用地用林用海审批由“三分”审批（分别收文、分别办理、分别出文）优化为“三统”审批（统一收文、统一办理、统一出文）。</w:t>
      </w:r>
    </w:p>
    <w:p w:rsidR="00FD578F" w:rsidRDefault="00FB4441">
      <w:pPr>
        <w:ind w:firstLineChars="200" w:firstLine="643"/>
        <w:rPr>
          <w:rFonts w:ascii="仿宋_GB2312" w:eastAsia="仿宋_GB2312" w:hAnsi="仿宋_GB2312" w:cs="仿宋_GB2312"/>
          <w:b/>
          <w:kern w:val="0"/>
          <w:sz w:val="32"/>
          <w:szCs w:val="32"/>
        </w:rPr>
      </w:pPr>
      <w:r>
        <w:rPr>
          <w:rFonts w:ascii="仿宋" w:eastAsia="仿宋" w:hAnsi="仿宋" w:hint="eastAsia"/>
          <w:b/>
          <w:sz w:val="32"/>
          <w:szCs w:val="32"/>
        </w:rPr>
        <w:t>（</w:t>
      </w:r>
      <w:r>
        <w:rPr>
          <w:rFonts w:ascii="仿宋_GB2312" w:eastAsia="仿宋_GB2312" w:hAnsi="仿宋_GB2312" w:cs="仿宋_GB2312" w:hint="eastAsia"/>
          <w:b/>
          <w:kern w:val="0"/>
          <w:sz w:val="32"/>
          <w:szCs w:val="32"/>
        </w:rPr>
        <w:t>二）用地用林审批的全面融合</w:t>
      </w:r>
    </w:p>
    <w:p w:rsidR="00FD578F" w:rsidRDefault="00FB4441">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将永久占用林地审批融入到农用地转用审批中，参照占用耕地的审批方式，按照农用地转用的审批程序由政府审批；同时将永久占用林地的审批材料、审查要点、审批流程、缴费等完全整合至农用地转用审批中。</w:t>
      </w:r>
    </w:p>
    <w:p w:rsidR="00FD578F" w:rsidRDefault="00FB4441">
      <w:pPr>
        <w:ind w:firstLineChars="200" w:firstLine="643"/>
        <w:rPr>
          <w:rFonts w:ascii="仿宋" w:eastAsia="仿宋" w:hAnsi="仿宋"/>
          <w:b/>
          <w:sz w:val="32"/>
          <w:szCs w:val="32"/>
        </w:rPr>
      </w:pPr>
      <w:r>
        <w:rPr>
          <w:rFonts w:ascii="仿宋" w:eastAsia="仿宋" w:hAnsi="仿宋" w:hint="eastAsia"/>
          <w:b/>
          <w:sz w:val="32"/>
          <w:szCs w:val="32"/>
        </w:rPr>
        <w:t>（三）费用缴交方式的路径统一</w:t>
      </w:r>
    </w:p>
    <w:p w:rsidR="00FD578F" w:rsidRDefault="00FB4441">
      <w:pPr>
        <w:ind w:firstLineChars="200" w:firstLine="640"/>
        <w:rPr>
          <w:rFonts w:ascii="仿宋" w:eastAsia="仿宋" w:hAnsi="仿宋"/>
          <w:sz w:val="32"/>
          <w:szCs w:val="32"/>
        </w:rPr>
      </w:pPr>
      <w:r>
        <w:rPr>
          <w:rFonts w:ascii="仿宋" w:eastAsia="仿宋" w:hAnsi="仿宋" w:hint="eastAsia"/>
          <w:sz w:val="32"/>
          <w:szCs w:val="32"/>
        </w:rPr>
        <w:t>将新增建设用地土地有偿使用费和森林植被恢复费整合</w:t>
      </w:r>
      <w:r w:rsidR="004E11D1">
        <w:rPr>
          <w:rFonts w:ascii="仿宋" w:eastAsia="仿宋" w:hAnsi="仿宋" w:hint="eastAsia"/>
          <w:sz w:val="32"/>
          <w:szCs w:val="32"/>
        </w:rPr>
        <w:t>为自然资源使用费</w:t>
      </w:r>
      <w:r>
        <w:rPr>
          <w:rFonts w:ascii="仿宋" w:eastAsia="仿宋" w:hAnsi="仿宋" w:hint="eastAsia"/>
          <w:sz w:val="32"/>
          <w:szCs w:val="32"/>
        </w:rPr>
        <w:t>，统一出具缴费通知单，由市财政部门</w:t>
      </w:r>
      <w:r w:rsidR="004E11D1">
        <w:rPr>
          <w:rFonts w:ascii="仿宋" w:eastAsia="仿宋" w:hAnsi="仿宋" w:hint="eastAsia"/>
          <w:sz w:val="32"/>
          <w:szCs w:val="32"/>
        </w:rPr>
        <w:t>统一</w:t>
      </w:r>
      <w:r>
        <w:rPr>
          <w:rFonts w:ascii="仿宋" w:eastAsia="仿宋" w:hAnsi="仿宋" w:hint="eastAsia"/>
          <w:sz w:val="32"/>
          <w:szCs w:val="32"/>
        </w:rPr>
        <w:t>缴纳。将</w:t>
      </w:r>
      <w:r w:rsidR="004E11D1">
        <w:rPr>
          <w:rFonts w:ascii="仿宋" w:eastAsia="仿宋" w:hAnsi="仿宋" w:hint="eastAsia"/>
          <w:sz w:val="32"/>
          <w:szCs w:val="32"/>
        </w:rPr>
        <w:t>国有建设用地使用权出让价款和</w:t>
      </w:r>
      <w:r>
        <w:rPr>
          <w:rFonts w:ascii="仿宋" w:eastAsia="仿宋" w:hAnsi="仿宋" w:hint="eastAsia"/>
          <w:sz w:val="32"/>
          <w:szCs w:val="32"/>
        </w:rPr>
        <w:t>海域使用金整合</w:t>
      </w:r>
      <w:r w:rsidR="004E11D1">
        <w:rPr>
          <w:rFonts w:ascii="仿宋" w:eastAsia="仿宋" w:hAnsi="仿宋" w:hint="eastAsia"/>
          <w:sz w:val="32"/>
          <w:szCs w:val="32"/>
        </w:rPr>
        <w:t>为自然资源出让金</w:t>
      </w:r>
      <w:r>
        <w:rPr>
          <w:rFonts w:ascii="仿宋" w:eastAsia="仿宋" w:hAnsi="仿宋" w:hint="eastAsia"/>
          <w:sz w:val="32"/>
          <w:szCs w:val="32"/>
        </w:rPr>
        <w:t>，统一核发缴款通知书，由建设项目单位缴纳。</w:t>
      </w:r>
    </w:p>
    <w:p w:rsidR="00FD578F" w:rsidRDefault="00FB4441">
      <w:pPr>
        <w:ind w:firstLineChars="200" w:firstLine="643"/>
        <w:rPr>
          <w:rFonts w:ascii="仿宋" w:eastAsia="仿宋" w:hAnsi="仿宋"/>
          <w:b/>
          <w:sz w:val="32"/>
          <w:szCs w:val="32"/>
        </w:rPr>
      </w:pPr>
      <w:r>
        <w:rPr>
          <w:rFonts w:ascii="仿宋" w:eastAsia="仿宋" w:hAnsi="仿宋" w:hint="eastAsia"/>
          <w:b/>
          <w:sz w:val="32"/>
          <w:szCs w:val="32"/>
        </w:rPr>
        <w:lastRenderedPageBreak/>
        <w:t>（四）使用年限的设定统一</w:t>
      </w:r>
    </w:p>
    <w:p w:rsidR="00FD578F" w:rsidRDefault="004E11D1">
      <w:pPr>
        <w:ind w:firstLineChars="200" w:firstLine="640"/>
        <w:rPr>
          <w:rFonts w:ascii="仿宋" w:eastAsia="仿宋" w:hAnsi="仿宋"/>
          <w:sz w:val="32"/>
          <w:szCs w:val="32"/>
        </w:rPr>
      </w:pPr>
      <w:r>
        <w:rPr>
          <w:rFonts w:ascii="仿宋" w:eastAsia="仿宋" w:hAnsi="仿宋" w:hint="eastAsia"/>
          <w:sz w:val="32"/>
          <w:szCs w:val="32"/>
        </w:rPr>
        <w:t>产权归政府的</w:t>
      </w:r>
      <w:r w:rsidR="00FB4441">
        <w:rPr>
          <w:rFonts w:ascii="仿宋" w:eastAsia="仿宋" w:hAnsi="仿宋" w:hint="eastAsia"/>
          <w:sz w:val="32"/>
          <w:szCs w:val="32"/>
        </w:rPr>
        <w:t>用地用</w:t>
      </w:r>
      <w:proofErr w:type="gramStart"/>
      <w:r w:rsidR="00FB4441">
        <w:rPr>
          <w:rFonts w:ascii="仿宋" w:eastAsia="仿宋" w:hAnsi="仿宋" w:hint="eastAsia"/>
          <w:sz w:val="32"/>
          <w:szCs w:val="32"/>
        </w:rPr>
        <w:t>海</w:t>
      </w:r>
      <w:r>
        <w:rPr>
          <w:rFonts w:ascii="仿宋" w:eastAsia="仿宋" w:hAnsi="仿宋" w:hint="eastAsia"/>
          <w:sz w:val="32"/>
          <w:szCs w:val="32"/>
        </w:rPr>
        <w:t>项目</w:t>
      </w:r>
      <w:proofErr w:type="gramEnd"/>
      <w:r w:rsidR="00FB4441">
        <w:rPr>
          <w:rFonts w:ascii="仿宋" w:eastAsia="仿宋" w:hAnsi="仿宋" w:hint="eastAsia"/>
          <w:sz w:val="32"/>
          <w:szCs w:val="32"/>
        </w:rPr>
        <w:t>以划拨方式供应，</w:t>
      </w:r>
      <w:proofErr w:type="gramStart"/>
      <w:r w:rsidR="00FB4441">
        <w:rPr>
          <w:rFonts w:ascii="仿宋" w:eastAsia="仿宋" w:hAnsi="仿宋" w:hint="eastAsia"/>
          <w:sz w:val="32"/>
          <w:szCs w:val="32"/>
        </w:rPr>
        <w:t>不</w:t>
      </w:r>
      <w:proofErr w:type="gramEnd"/>
      <w:r w:rsidR="00FB4441">
        <w:rPr>
          <w:rFonts w:ascii="仿宋" w:eastAsia="仿宋" w:hAnsi="仿宋" w:hint="eastAsia"/>
          <w:sz w:val="32"/>
          <w:szCs w:val="32"/>
        </w:rPr>
        <w:t>设定使用年限；用地用海以出让方式供应的，</w:t>
      </w:r>
      <w:r w:rsidR="006776CD">
        <w:rPr>
          <w:rFonts w:ascii="仿宋" w:eastAsia="仿宋" w:hAnsi="仿宋" w:hint="eastAsia"/>
          <w:sz w:val="32"/>
          <w:szCs w:val="32"/>
        </w:rPr>
        <w:t>统一按照土地使用年限</w:t>
      </w:r>
      <w:r w:rsidR="00FB4441">
        <w:rPr>
          <w:rFonts w:ascii="仿宋" w:eastAsia="仿宋" w:hAnsi="仿宋" w:hint="eastAsia"/>
          <w:sz w:val="32"/>
          <w:szCs w:val="32"/>
        </w:rPr>
        <w:t>设定；单独用海的按照海域使用管理规定设定。</w:t>
      </w:r>
    </w:p>
    <w:p w:rsidR="00FD578F" w:rsidRDefault="00FB4441">
      <w:pPr>
        <w:pStyle w:val="a3"/>
        <w:ind w:left="640"/>
        <w:rPr>
          <w:rFonts w:ascii="黑体" w:eastAsia="黑体" w:hAnsi="黑体"/>
          <w:sz w:val="32"/>
          <w:szCs w:val="32"/>
        </w:rPr>
      </w:pPr>
      <w:r>
        <w:rPr>
          <w:rFonts w:ascii="黑体" w:eastAsia="黑体" w:hAnsi="黑体" w:hint="eastAsia"/>
          <w:sz w:val="32"/>
          <w:szCs w:val="32"/>
        </w:rPr>
        <w:t>四、《办法》出台的意义</w:t>
      </w:r>
    </w:p>
    <w:p w:rsidR="00FD578F" w:rsidRDefault="00FB4441">
      <w:pPr>
        <w:pStyle w:val="a3"/>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开展建设项目用地用林用海审批制度改革主要有以下意义：</w:t>
      </w:r>
    </w:p>
    <w:p w:rsidR="00FD578F" w:rsidRDefault="00FB4441">
      <w:pPr>
        <w:pStyle w:val="a3"/>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是有利于纵横融合，实现自然资源全链条全要素统一管理。通过建设项目用地用林用海改革，一方面横向拓展，在实现地、林、海管理全面融合的基础上，进一步拓展研究建立自然资源统一落实用途管制制度的路径，实现自然资源全链条、全要素统一管理。另一方面纵向链接，在探索用地用林用海“多费”、“多金”统一管理的基础上，为国家、省层面开展相关费、税改革提供实践经验。同时，以用地用林用海“多审合一”“多证合一”为抓手，促进加快开展多</w:t>
      </w:r>
      <w:proofErr w:type="gramStart"/>
      <w:r>
        <w:rPr>
          <w:rFonts w:ascii="仿宋_GB2312" w:eastAsia="仿宋_GB2312" w:hAnsi="仿宋_GB2312" w:cs="仿宋_GB2312" w:hint="eastAsia"/>
          <w:kern w:val="0"/>
          <w:sz w:val="32"/>
          <w:szCs w:val="32"/>
        </w:rPr>
        <w:t>调合</w:t>
      </w:r>
      <w:proofErr w:type="gramEnd"/>
      <w:r>
        <w:rPr>
          <w:rFonts w:ascii="仿宋_GB2312" w:eastAsia="仿宋_GB2312" w:hAnsi="仿宋_GB2312" w:cs="仿宋_GB2312" w:hint="eastAsia"/>
          <w:kern w:val="0"/>
          <w:sz w:val="32"/>
          <w:szCs w:val="32"/>
        </w:rPr>
        <w:t>一、多测合一、多验合一等基础性工作。</w:t>
      </w:r>
    </w:p>
    <w:p w:rsidR="00FD578F" w:rsidRDefault="00FB4441">
      <w:pPr>
        <w:pStyle w:val="a3"/>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是有利于深化“放管服”，构建良好营商环境。通过建设项目用地用林用海改革，构建用地用林用海审批的“一张申请表单”、“一套申报材料”、“一份办事指南”，真正实现项目单位“只跑一次腿”、“一次就办好”，为全国自然资源领域“放管服”改革向纵深发力，进一步改善营商环境提供可推广、可复制的实践经验。</w:t>
      </w:r>
    </w:p>
    <w:p w:rsidR="00FD578F" w:rsidRDefault="00FB4441">
      <w:pPr>
        <w:pStyle w:val="a3"/>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三是有利于提高效率，推进基层审批体制机制创新。开展建设项目用地用林用海审批制度改革，有利于打破部门壁垒、业务壁垒，促进基层进一步优化业务办理机制、重塑审批规则、优化部门职能，真正实现一个</w:t>
      </w:r>
      <w:bookmarkStart w:id="0" w:name="_GoBack"/>
      <w:bookmarkEnd w:id="0"/>
      <w:r>
        <w:rPr>
          <w:rFonts w:ascii="仿宋_GB2312" w:eastAsia="仿宋_GB2312" w:hAnsi="仿宋_GB2312" w:cs="仿宋_GB2312" w:hint="eastAsia"/>
          <w:kern w:val="0"/>
          <w:sz w:val="32"/>
          <w:szCs w:val="32"/>
        </w:rPr>
        <w:t>审批主体、一个审批部门、一个审批结果，大幅提高建设项目审批效率。</w:t>
      </w:r>
    </w:p>
    <w:p w:rsidR="00FD578F" w:rsidRDefault="00FB4441">
      <w:pPr>
        <w:ind w:firstLineChars="200" w:firstLine="640"/>
        <w:rPr>
          <w:rFonts w:ascii="仿宋" w:eastAsia="仿宋" w:hAnsi="仿宋" w:cs="Times New Roman"/>
          <w:sz w:val="32"/>
          <w:szCs w:val="32"/>
        </w:rPr>
      </w:pPr>
      <w:r>
        <w:rPr>
          <w:rFonts w:ascii="仿宋" w:eastAsia="仿宋" w:hAnsi="仿宋" w:hint="eastAsia"/>
          <w:sz w:val="32"/>
          <w:szCs w:val="32"/>
        </w:rPr>
        <w:t xml:space="preserve">  </w:t>
      </w:r>
      <w:r>
        <w:rPr>
          <w:rFonts w:ascii="仿宋" w:eastAsia="仿宋" w:hAnsi="仿宋" w:cs="Times New Roman" w:hint="eastAsia"/>
          <w:sz w:val="32"/>
          <w:szCs w:val="32"/>
        </w:rPr>
        <w:t>特此说明。</w:t>
      </w:r>
    </w:p>
    <w:p w:rsidR="00FD578F" w:rsidRDefault="00FD578F">
      <w:pPr>
        <w:rPr>
          <w:rFonts w:ascii="仿宋" w:eastAsia="仿宋" w:hAnsi="仿宋" w:cs="Times New Roman"/>
          <w:sz w:val="32"/>
          <w:szCs w:val="32"/>
        </w:rPr>
      </w:pPr>
    </w:p>
    <w:p w:rsidR="00FD578F" w:rsidRDefault="00FB4441">
      <w:pPr>
        <w:rPr>
          <w:rFonts w:ascii="仿宋" w:eastAsia="仿宋" w:hAnsi="仿宋" w:cs="Times New Roman"/>
          <w:sz w:val="32"/>
          <w:szCs w:val="32"/>
        </w:rPr>
      </w:pPr>
      <w:r>
        <w:rPr>
          <w:rFonts w:ascii="仿宋" w:eastAsia="仿宋" w:hAnsi="仿宋" w:cs="Times New Roman" w:hint="eastAsia"/>
          <w:sz w:val="32"/>
          <w:szCs w:val="32"/>
        </w:rPr>
        <w:t xml:space="preserve">                             市规划和自然资源局</w:t>
      </w:r>
    </w:p>
    <w:p w:rsidR="00FD578F" w:rsidRDefault="00FB4441">
      <w:pPr>
        <w:rPr>
          <w:rFonts w:ascii="仿宋" w:eastAsia="仿宋" w:hAnsi="仿宋" w:cs="Times New Roman"/>
          <w:sz w:val="32"/>
          <w:szCs w:val="32"/>
        </w:rPr>
      </w:pPr>
      <w:r>
        <w:rPr>
          <w:rFonts w:ascii="仿宋" w:eastAsia="仿宋" w:hAnsi="仿宋" w:cs="Times New Roman"/>
          <w:sz w:val="32"/>
          <w:szCs w:val="32"/>
        </w:rPr>
        <w:t xml:space="preserve">                               </w:t>
      </w:r>
      <w:r>
        <w:rPr>
          <w:rFonts w:ascii="仿宋" w:eastAsia="仿宋" w:hAnsi="仿宋" w:cs="Times New Roman" w:hint="eastAsia"/>
          <w:sz w:val="32"/>
          <w:szCs w:val="32"/>
        </w:rPr>
        <w:t>202</w:t>
      </w:r>
      <w:r w:rsidR="007708C5">
        <w:rPr>
          <w:rFonts w:ascii="仿宋" w:eastAsia="仿宋" w:hAnsi="仿宋" w:cs="Times New Roman" w:hint="eastAsia"/>
          <w:sz w:val="32"/>
          <w:szCs w:val="32"/>
        </w:rPr>
        <w:t>1</w:t>
      </w:r>
      <w:r>
        <w:rPr>
          <w:rFonts w:ascii="仿宋" w:eastAsia="仿宋" w:hAnsi="仿宋" w:cs="Times New Roman" w:hint="eastAsia"/>
          <w:sz w:val="32"/>
          <w:szCs w:val="32"/>
        </w:rPr>
        <w:t>年</w:t>
      </w:r>
      <w:r w:rsidR="007708C5">
        <w:rPr>
          <w:rFonts w:ascii="仿宋" w:eastAsia="仿宋" w:hAnsi="仿宋" w:cs="Times New Roman" w:hint="eastAsia"/>
          <w:sz w:val="32"/>
          <w:szCs w:val="32"/>
        </w:rPr>
        <w:t>2</w:t>
      </w:r>
      <w:r>
        <w:rPr>
          <w:rFonts w:ascii="仿宋" w:eastAsia="仿宋" w:hAnsi="仿宋" w:cs="Times New Roman" w:hint="eastAsia"/>
          <w:sz w:val="32"/>
          <w:szCs w:val="32"/>
        </w:rPr>
        <w:t>月</w:t>
      </w:r>
      <w:r w:rsidR="007708C5">
        <w:rPr>
          <w:rFonts w:ascii="仿宋" w:eastAsia="仿宋" w:hAnsi="仿宋" w:cs="Times New Roman" w:hint="eastAsia"/>
          <w:sz w:val="32"/>
          <w:szCs w:val="32"/>
        </w:rPr>
        <w:t>7</w:t>
      </w:r>
      <w:r>
        <w:rPr>
          <w:rFonts w:ascii="仿宋" w:eastAsia="仿宋" w:hAnsi="仿宋" w:cs="Times New Roman" w:hint="eastAsia"/>
          <w:sz w:val="32"/>
          <w:szCs w:val="32"/>
        </w:rPr>
        <w:t>日</w:t>
      </w:r>
    </w:p>
    <w:p w:rsidR="00FD578F" w:rsidRDefault="00FB4441">
      <w:pPr>
        <w:pStyle w:val="a3"/>
        <w:ind w:firstLineChars="200" w:firstLine="640"/>
        <w:rPr>
          <w:rFonts w:ascii="仿宋_GB2312" w:eastAsia="仿宋_GB2312" w:hAnsi="仿宋_GB2312" w:cs="仿宋_GB2312"/>
          <w:kern w:val="0"/>
          <w:sz w:val="32"/>
          <w:szCs w:val="32"/>
        </w:rPr>
      </w:pPr>
      <w:r>
        <w:rPr>
          <w:rFonts w:ascii="仿宋" w:eastAsia="仿宋" w:hAnsi="仿宋" w:hint="eastAsia"/>
          <w:sz w:val="32"/>
          <w:szCs w:val="32"/>
        </w:rPr>
        <w:t xml:space="preserve">                                                                      </w:t>
      </w:r>
    </w:p>
    <w:sectPr w:rsidR="00FD5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F498A"/>
    <w:multiLevelType w:val="hybridMultilevel"/>
    <w:tmpl w:val="FCC81A86"/>
    <w:lvl w:ilvl="0" w:tplc="1A7C5B40">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7C8"/>
    <w:rsid w:val="00010CE6"/>
    <w:rsid w:val="00010E99"/>
    <w:rsid w:val="00011739"/>
    <w:rsid w:val="00024184"/>
    <w:rsid w:val="00044FAB"/>
    <w:rsid w:val="00047F61"/>
    <w:rsid w:val="00055940"/>
    <w:rsid w:val="0005713B"/>
    <w:rsid w:val="00057645"/>
    <w:rsid w:val="000629DB"/>
    <w:rsid w:val="00077240"/>
    <w:rsid w:val="000901D8"/>
    <w:rsid w:val="000A2FD3"/>
    <w:rsid w:val="000A3F21"/>
    <w:rsid w:val="000A41AA"/>
    <w:rsid w:val="000A6CFD"/>
    <w:rsid w:val="000B1E82"/>
    <w:rsid w:val="000C7AC8"/>
    <w:rsid w:val="000D352C"/>
    <w:rsid w:val="000D47FB"/>
    <w:rsid w:val="000D5FA5"/>
    <w:rsid w:val="000E38E9"/>
    <w:rsid w:val="000E4C0B"/>
    <w:rsid w:val="000F1F11"/>
    <w:rsid w:val="000F390C"/>
    <w:rsid w:val="00105D32"/>
    <w:rsid w:val="00121833"/>
    <w:rsid w:val="00123DD6"/>
    <w:rsid w:val="00124A99"/>
    <w:rsid w:val="0014279E"/>
    <w:rsid w:val="00147E26"/>
    <w:rsid w:val="001514EF"/>
    <w:rsid w:val="001527B0"/>
    <w:rsid w:val="001709C5"/>
    <w:rsid w:val="0019501E"/>
    <w:rsid w:val="001B0CCB"/>
    <w:rsid w:val="001B1269"/>
    <w:rsid w:val="001B6055"/>
    <w:rsid w:val="001C6132"/>
    <w:rsid w:val="001E2054"/>
    <w:rsid w:val="002000B2"/>
    <w:rsid w:val="002067C9"/>
    <w:rsid w:val="00217F17"/>
    <w:rsid w:val="00223A74"/>
    <w:rsid w:val="00232E70"/>
    <w:rsid w:val="00235B8F"/>
    <w:rsid w:val="00236E65"/>
    <w:rsid w:val="00260CF7"/>
    <w:rsid w:val="0026684A"/>
    <w:rsid w:val="00274053"/>
    <w:rsid w:val="00284DB9"/>
    <w:rsid w:val="0029549B"/>
    <w:rsid w:val="002B510C"/>
    <w:rsid w:val="002D04BC"/>
    <w:rsid w:val="002E6C3E"/>
    <w:rsid w:val="00301902"/>
    <w:rsid w:val="0031005F"/>
    <w:rsid w:val="0031120D"/>
    <w:rsid w:val="00311E0C"/>
    <w:rsid w:val="00314927"/>
    <w:rsid w:val="0031615D"/>
    <w:rsid w:val="0033732A"/>
    <w:rsid w:val="003407F7"/>
    <w:rsid w:val="00354C45"/>
    <w:rsid w:val="00363612"/>
    <w:rsid w:val="00380184"/>
    <w:rsid w:val="00386639"/>
    <w:rsid w:val="00394225"/>
    <w:rsid w:val="003C32F9"/>
    <w:rsid w:val="003E499A"/>
    <w:rsid w:val="003F02FC"/>
    <w:rsid w:val="003F3AA3"/>
    <w:rsid w:val="00400387"/>
    <w:rsid w:val="00410FD4"/>
    <w:rsid w:val="00412A14"/>
    <w:rsid w:val="0043695E"/>
    <w:rsid w:val="00482F71"/>
    <w:rsid w:val="00483212"/>
    <w:rsid w:val="00486F47"/>
    <w:rsid w:val="00493981"/>
    <w:rsid w:val="004955E5"/>
    <w:rsid w:val="00497F78"/>
    <w:rsid w:val="004B5DC0"/>
    <w:rsid w:val="004D3D5A"/>
    <w:rsid w:val="004E11D1"/>
    <w:rsid w:val="004E56DC"/>
    <w:rsid w:val="004F5EB9"/>
    <w:rsid w:val="00501D24"/>
    <w:rsid w:val="0050238A"/>
    <w:rsid w:val="0050577F"/>
    <w:rsid w:val="005419D7"/>
    <w:rsid w:val="0054251E"/>
    <w:rsid w:val="0055164D"/>
    <w:rsid w:val="00551DAD"/>
    <w:rsid w:val="00552A8E"/>
    <w:rsid w:val="00557442"/>
    <w:rsid w:val="00564C0B"/>
    <w:rsid w:val="00577533"/>
    <w:rsid w:val="005842A0"/>
    <w:rsid w:val="005B1169"/>
    <w:rsid w:val="005B1D91"/>
    <w:rsid w:val="005B2967"/>
    <w:rsid w:val="005C0E28"/>
    <w:rsid w:val="005D2D2E"/>
    <w:rsid w:val="005E0340"/>
    <w:rsid w:val="005E1352"/>
    <w:rsid w:val="005E5EF1"/>
    <w:rsid w:val="005F17CB"/>
    <w:rsid w:val="00603187"/>
    <w:rsid w:val="0060634A"/>
    <w:rsid w:val="00627940"/>
    <w:rsid w:val="00642A9A"/>
    <w:rsid w:val="00653C10"/>
    <w:rsid w:val="00657F54"/>
    <w:rsid w:val="006662B3"/>
    <w:rsid w:val="00676CB5"/>
    <w:rsid w:val="006776CD"/>
    <w:rsid w:val="00692CA7"/>
    <w:rsid w:val="0069444B"/>
    <w:rsid w:val="00696179"/>
    <w:rsid w:val="00696805"/>
    <w:rsid w:val="006A62BC"/>
    <w:rsid w:val="006B1E0E"/>
    <w:rsid w:val="006B3360"/>
    <w:rsid w:val="006C05BC"/>
    <w:rsid w:val="006E626A"/>
    <w:rsid w:val="006F0D47"/>
    <w:rsid w:val="006F549B"/>
    <w:rsid w:val="006F7BF9"/>
    <w:rsid w:val="007201F4"/>
    <w:rsid w:val="007276C9"/>
    <w:rsid w:val="00743F4A"/>
    <w:rsid w:val="00751A4C"/>
    <w:rsid w:val="0077037E"/>
    <w:rsid w:val="007708C5"/>
    <w:rsid w:val="0077244B"/>
    <w:rsid w:val="007A462C"/>
    <w:rsid w:val="007A6AC1"/>
    <w:rsid w:val="007B13C1"/>
    <w:rsid w:val="007B1D75"/>
    <w:rsid w:val="007B5724"/>
    <w:rsid w:val="007B5B0B"/>
    <w:rsid w:val="00802E88"/>
    <w:rsid w:val="00816FCF"/>
    <w:rsid w:val="00822459"/>
    <w:rsid w:val="00830F69"/>
    <w:rsid w:val="0084374C"/>
    <w:rsid w:val="008573ED"/>
    <w:rsid w:val="008653DB"/>
    <w:rsid w:val="00874A0A"/>
    <w:rsid w:val="00874E1E"/>
    <w:rsid w:val="008759FA"/>
    <w:rsid w:val="008A636B"/>
    <w:rsid w:val="008B2EC9"/>
    <w:rsid w:val="008B6E2B"/>
    <w:rsid w:val="008C24FA"/>
    <w:rsid w:val="008C489F"/>
    <w:rsid w:val="008D357D"/>
    <w:rsid w:val="009122EA"/>
    <w:rsid w:val="00923062"/>
    <w:rsid w:val="009264CD"/>
    <w:rsid w:val="00932BBE"/>
    <w:rsid w:val="00946BEA"/>
    <w:rsid w:val="00962534"/>
    <w:rsid w:val="0097231C"/>
    <w:rsid w:val="00972C7A"/>
    <w:rsid w:val="0098453A"/>
    <w:rsid w:val="00985A99"/>
    <w:rsid w:val="00992FB9"/>
    <w:rsid w:val="00997990"/>
    <w:rsid w:val="009A0672"/>
    <w:rsid w:val="009A2FC1"/>
    <w:rsid w:val="009E0451"/>
    <w:rsid w:val="009F3E12"/>
    <w:rsid w:val="009F55E4"/>
    <w:rsid w:val="00A20B1A"/>
    <w:rsid w:val="00A20E07"/>
    <w:rsid w:val="00A2595E"/>
    <w:rsid w:val="00A263A2"/>
    <w:rsid w:val="00A37228"/>
    <w:rsid w:val="00A713E2"/>
    <w:rsid w:val="00A7799F"/>
    <w:rsid w:val="00A97549"/>
    <w:rsid w:val="00AA3DF7"/>
    <w:rsid w:val="00AB6DD7"/>
    <w:rsid w:val="00AF7A63"/>
    <w:rsid w:val="00B02DA7"/>
    <w:rsid w:val="00B0757B"/>
    <w:rsid w:val="00B1127E"/>
    <w:rsid w:val="00B165BB"/>
    <w:rsid w:val="00B300FF"/>
    <w:rsid w:val="00B30B4C"/>
    <w:rsid w:val="00B365D0"/>
    <w:rsid w:val="00B56B30"/>
    <w:rsid w:val="00B654FF"/>
    <w:rsid w:val="00B76575"/>
    <w:rsid w:val="00B80829"/>
    <w:rsid w:val="00B80BAB"/>
    <w:rsid w:val="00B8600C"/>
    <w:rsid w:val="00B91D29"/>
    <w:rsid w:val="00BC1804"/>
    <w:rsid w:val="00BC1FF3"/>
    <w:rsid w:val="00BD06F0"/>
    <w:rsid w:val="00BD1E0E"/>
    <w:rsid w:val="00BD3A84"/>
    <w:rsid w:val="00C02FD9"/>
    <w:rsid w:val="00C06C50"/>
    <w:rsid w:val="00C15E7F"/>
    <w:rsid w:val="00C171F2"/>
    <w:rsid w:val="00C2786C"/>
    <w:rsid w:val="00C46FFA"/>
    <w:rsid w:val="00C52A93"/>
    <w:rsid w:val="00C538F5"/>
    <w:rsid w:val="00C73FC2"/>
    <w:rsid w:val="00C75566"/>
    <w:rsid w:val="00C85745"/>
    <w:rsid w:val="00C8666D"/>
    <w:rsid w:val="00C86B91"/>
    <w:rsid w:val="00CA2019"/>
    <w:rsid w:val="00CA5F1C"/>
    <w:rsid w:val="00CB05A1"/>
    <w:rsid w:val="00CB53F2"/>
    <w:rsid w:val="00CB5AD6"/>
    <w:rsid w:val="00CB5E98"/>
    <w:rsid w:val="00CE52A3"/>
    <w:rsid w:val="00CE7F67"/>
    <w:rsid w:val="00CF3773"/>
    <w:rsid w:val="00D067CB"/>
    <w:rsid w:val="00D227B2"/>
    <w:rsid w:val="00D35AEC"/>
    <w:rsid w:val="00D40BA0"/>
    <w:rsid w:val="00D42BA2"/>
    <w:rsid w:val="00D464FE"/>
    <w:rsid w:val="00D50C92"/>
    <w:rsid w:val="00D51C5A"/>
    <w:rsid w:val="00D60AAE"/>
    <w:rsid w:val="00D631E9"/>
    <w:rsid w:val="00D7397E"/>
    <w:rsid w:val="00D77841"/>
    <w:rsid w:val="00D82ABB"/>
    <w:rsid w:val="00D82D2B"/>
    <w:rsid w:val="00D82FCE"/>
    <w:rsid w:val="00D93651"/>
    <w:rsid w:val="00DA27D2"/>
    <w:rsid w:val="00DC1635"/>
    <w:rsid w:val="00DC230A"/>
    <w:rsid w:val="00DD090A"/>
    <w:rsid w:val="00DD0E6B"/>
    <w:rsid w:val="00DE0797"/>
    <w:rsid w:val="00DE6FA8"/>
    <w:rsid w:val="00DE7789"/>
    <w:rsid w:val="00DF6186"/>
    <w:rsid w:val="00E0206F"/>
    <w:rsid w:val="00E12E4C"/>
    <w:rsid w:val="00E13D0B"/>
    <w:rsid w:val="00E2021E"/>
    <w:rsid w:val="00E2039F"/>
    <w:rsid w:val="00E213DC"/>
    <w:rsid w:val="00E30576"/>
    <w:rsid w:val="00E32A50"/>
    <w:rsid w:val="00E442B9"/>
    <w:rsid w:val="00E53F54"/>
    <w:rsid w:val="00E625A8"/>
    <w:rsid w:val="00E92311"/>
    <w:rsid w:val="00E9327F"/>
    <w:rsid w:val="00EA30D5"/>
    <w:rsid w:val="00EA3989"/>
    <w:rsid w:val="00EA4A5C"/>
    <w:rsid w:val="00EB4C36"/>
    <w:rsid w:val="00EC772B"/>
    <w:rsid w:val="00ED0B0F"/>
    <w:rsid w:val="00EE19A0"/>
    <w:rsid w:val="00EF4AD9"/>
    <w:rsid w:val="00EF57C8"/>
    <w:rsid w:val="00F07CFA"/>
    <w:rsid w:val="00F13192"/>
    <w:rsid w:val="00F2432A"/>
    <w:rsid w:val="00F272C9"/>
    <w:rsid w:val="00F309EE"/>
    <w:rsid w:val="00F335CA"/>
    <w:rsid w:val="00F340F1"/>
    <w:rsid w:val="00F34F17"/>
    <w:rsid w:val="00F3540E"/>
    <w:rsid w:val="00F46F8E"/>
    <w:rsid w:val="00F80FA6"/>
    <w:rsid w:val="00F8612A"/>
    <w:rsid w:val="00F93AA3"/>
    <w:rsid w:val="00F95351"/>
    <w:rsid w:val="00FB1C06"/>
    <w:rsid w:val="00FB4441"/>
    <w:rsid w:val="00FC7392"/>
    <w:rsid w:val="00FD578F"/>
    <w:rsid w:val="00FD7C14"/>
    <w:rsid w:val="00FF1D58"/>
    <w:rsid w:val="34AD6FBA"/>
    <w:rsid w:val="4559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rPr>
      <w:rFonts w:ascii="Times New Roman" w:eastAsia="宋体" w:hAnsi="Times New Roman" w:cs="Times New Roman"/>
      <w:szCs w:val="24"/>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pPr>
      <w:snapToGrid w:val="0"/>
      <w:jc w:val="left"/>
    </w:pPr>
    <w:rPr>
      <w:sz w:val="18"/>
      <w:szCs w:val="18"/>
    </w:rPr>
  </w:style>
  <w:style w:type="character" w:styleId="a8">
    <w:name w:val="footnote reference"/>
    <w:basedOn w:val="a0"/>
    <w:uiPriority w:val="99"/>
    <w:semiHidden/>
    <w:unhideWhenUsed/>
    <w:rPr>
      <w:vertAlign w:val="superscript"/>
    </w:rPr>
  </w:style>
  <w:style w:type="character" w:customStyle="1" w:styleId="Char">
    <w:name w:val="批注文字 Char"/>
    <w:basedOn w:val="a0"/>
    <w:link w:val="a3"/>
    <w:uiPriority w:val="99"/>
    <w:rPr>
      <w:rFonts w:ascii="Times New Roman" w:eastAsia="宋体" w:hAnsi="Times New Roman" w:cs="Times New Roman"/>
      <w:szCs w:val="24"/>
    </w:rPr>
  </w:style>
  <w:style w:type="character" w:customStyle="1" w:styleId="Char0">
    <w:name w:val="批注框文本 Char"/>
    <w:basedOn w:val="a0"/>
    <w:link w:val="a4"/>
    <w:uiPriority w:val="99"/>
    <w:semiHidden/>
    <w:rPr>
      <w:sz w:val="18"/>
      <w:szCs w:val="18"/>
    </w:rPr>
  </w:style>
  <w:style w:type="character" w:customStyle="1" w:styleId="Char3">
    <w:name w:val="脚注文本 Char"/>
    <w:basedOn w:val="a0"/>
    <w:link w:val="a7"/>
    <w:uiPriority w:val="99"/>
    <w:semiHidden/>
    <w:rPr>
      <w:sz w:val="18"/>
      <w:szCs w:val="18"/>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rPr>
      <w:rFonts w:ascii="Times New Roman" w:eastAsia="宋体" w:hAnsi="Times New Roman" w:cs="Times New Roman"/>
      <w:szCs w:val="24"/>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pPr>
      <w:snapToGrid w:val="0"/>
      <w:jc w:val="left"/>
    </w:pPr>
    <w:rPr>
      <w:sz w:val="18"/>
      <w:szCs w:val="18"/>
    </w:rPr>
  </w:style>
  <w:style w:type="character" w:styleId="a8">
    <w:name w:val="footnote reference"/>
    <w:basedOn w:val="a0"/>
    <w:uiPriority w:val="99"/>
    <w:semiHidden/>
    <w:unhideWhenUsed/>
    <w:rPr>
      <w:vertAlign w:val="superscript"/>
    </w:rPr>
  </w:style>
  <w:style w:type="character" w:customStyle="1" w:styleId="Char">
    <w:name w:val="批注文字 Char"/>
    <w:basedOn w:val="a0"/>
    <w:link w:val="a3"/>
    <w:uiPriority w:val="99"/>
    <w:rPr>
      <w:rFonts w:ascii="Times New Roman" w:eastAsia="宋体" w:hAnsi="Times New Roman" w:cs="Times New Roman"/>
      <w:szCs w:val="24"/>
    </w:rPr>
  </w:style>
  <w:style w:type="character" w:customStyle="1" w:styleId="Char0">
    <w:name w:val="批注框文本 Char"/>
    <w:basedOn w:val="a0"/>
    <w:link w:val="a4"/>
    <w:uiPriority w:val="99"/>
    <w:semiHidden/>
    <w:rPr>
      <w:sz w:val="18"/>
      <w:szCs w:val="18"/>
    </w:rPr>
  </w:style>
  <w:style w:type="character" w:customStyle="1" w:styleId="Char3">
    <w:name w:val="脚注文本 Char"/>
    <w:basedOn w:val="a0"/>
    <w:link w:val="a7"/>
    <w:uiPriority w:val="99"/>
    <w:semiHidden/>
    <w:rPr>
      <w:sz w:val="18"/>
      <w:szCs w:val="18"/>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174B56-5B48-41D0-92AF-F3171EF5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636</Words>
  <Characters>3626</Characters>
  <Application>Microsoft Office Word</Application>
  <DocSecurity>0</DocSecurity>
  <Lines>30</Lines>
  <Paragraphs>8</Paragraphs>
  <ScaleCrop>false</ScaleCrop>
  <Company>Chinese ORG</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谢静媚</dc:creator>
  <cp:lastModifiedBy>谢静媚</cp:lastModifiedBy>
  <cp:revision>21</cp:revision>
  <cp:lastPrinted>2021-02-07T07:03:00Z</cp:lastPrinted>
  <dcterms:created xsi:type="dcterms:W3CDTF">2020-12-02T08:27:00Z</dcterms:created>
  <dcterms:modified xsi:type="dcterms:W3CDTF">2021-02-07T07:03:00Z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