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firstLine="0" w:firstLineChars="0"/>
        <w:jc w:val="both"/>
        <w:rPr>
          <w:rFonts w:hint="eastAsia" w:ascii="黑体" w:hAnsi="黑体" w:eastAsia="黑体" w:cs="黑体"/>
          <w:b w:val="0"/>
          <w:bCs/>
          <w:kern w:val="0"/>
          <w:sz w:val="32"/>
          <w:szCs w:val="32"/>
          <w:lang w:val="en-US" w:eastAsia="zh-CN"/>
        </w:rPr>
      </w:pPr>
      <w:bookmarkStart w:id="0" w:name="Content"/>
      <w:r>
        <w:rPr>
          <w:rFonts w:hint="eastAsia" w:ascii="黑体" w:hAnsi="黑体" w:eastAsia="黑体" w:cs="黑体"/>
          <w:b w:val="0"/>
          <w:bCs/>
          <w:kern w:val="0"/>
          <w:sz w:val="32"/>
          <w:szCs w:val="32"/>
          <w:lang w:eastAsia="zh-CN"/>
        </w:rPr>
        <w:t>附件</w:t>
      </w:r>
      <w:r>
        <w:rPr>
          <w:rFonts w:hint="eastAsia" w:ascii="黑体" w:hAnsi="黑体" w:eastAsia="黑体" w:cs="黑体"/>
          <w:b w:val="0"/>
          <w:bCs/>
          <w:kern w:val="0"/>
          <w:sz w:val="32"/>
          <w:szCs w:val="32"/>
          <w:lang w:val="en-US" w:eastAsia="zh-CN"/>
        </w:rPr>
        <w:t>1</w:t>
      </w:r>
    </w:p>
    <w:p>
      <w:pPr>
        <w:pStyle w:val="13"/>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华文中宋" w:hAnsi="华文中宋" w:eastAsia="华文中宋" w:cs="宋体"/>
          <w:b/>
          <w:kern w:val="0"/>
          <w:sz w:val="44"/>
          <w:szCs w:val="44"/>
        </w:rPr>
      </w:pPr>
    </w:p>
    <w:p>
      <w:pPr>
        <w:pStyle w:val="13"/>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华文中宋" w:hAnsi="华文中宋" w:eastAsia="华文中宋" w:cs="宋体"/>
          <w:b/>
          <w:kern w:val="0"/>
          <w:sz w:val="44"/>
          <w:szCs w:val="44"/>
        </w:rPr>
      </w:pPr>
      <w:bookmarkStart w:id="1" w:name="_GoBack"/>
      <w:bookmarkEnd w:id="1"/>
      <w:r>
        <w:rPr>
          <w:rFonts w:hint="eastAsia" w:ascii="华文中宋" w:hAnsi="华文中宋" w:eastAsia="华文中宋" w:cs="宋体"/>
          <w:b/>
          <w:kern w:val="0"/>
          <w:sz w:val="44"/>
          <w:szCs w:val="44"/>
        </w:rPr>
        <w:t>深圳市</w:t>
      </w:r>
      <w:r>
        <w:rPr>
          <w:rFonts w:ascii="华文中宋" w:hAnsi="华文中宋" w:eastAsia="华文中宋" w:cs="宋体"/>
          <w:b/>
          <w:kern w:val="0"/>
          <w:sz w:val="44"/>
          <w:szCs w:val="44"/>
        </w:rPr>
        <w:t>市场</w:t>
      </w:r>
      <w:r>
        <w:rPr>
          <w:rFonts w:hint="eastAsia" w:ascii="华文中宋" w:hAnsi="华文中宋" w:eastAsia="华文中宋" w:cs="宋体"/>
          <w:b/>
          <w:kern w:val="0"/>
          <w:sz w:val="44"/>
          <w:szCs w:val="44"/>
        </w:rPr>
        <w:t>监督</w:t>
      </w:r>
      <w:r>
        <w:rPr>
          <w:rFonts w:ascii="华文中宋" w:hAnsi="华文中宋" w:eastAsia="华文中宋" w:cs="宋体"/>
          <w:b/>
          <w:kern w:val="0"/>
          <w:sz w:val="44"/>
          <w:szCs w:val="44"/>
        </w:rPr>
        <w:t>管理局</w:t>
      </w:r>
      <w:r>
        <w:rPr>
          <w:rFonts w:hint="eastAsia" w:ascii="华文中宋" w:hAnsi="华文中宋" w:eastAsia="华文中宋" w:cs="宋体"/>
          <w:b/>
          <w:kern w:val="0"/>
          <w:sz w:val="44"/>
          <w:szCs w:val="44"/>
        </w:rPr>
        <w:t>商事</w:t>
      </w:r>
      <w:r>
        <w:rPr>
          <w:rFonts w:ascii="华文中宋" w:hAnsi="华文中宋" w:eastAsia="华文中宋" w:cs="宋体"/>
          <w:b/>
          <w:kern w:val="0"/>
          <w:sz w:val="44"/>
          <w:szCs w:val="44"/>
        </w:rPr>
        <w:t>主体</w:t>
      </w:r>
      <w:r>
        <w:rPr>
          <w:rFonts w:hint="eastAsia" w:ascii="华文中宋" w:hAnsi="华文中宋" w:eastAsia="华文中宋" w:cs="宋体"/>
          <w:b/>
          <w:kern w:val="0"/>
          <w:sz w:val="44"/>
          <w:szCs w:val="44"/>
        </w:rPr>
        <w:t>住所</w:t>
      </w:r>
      <w:r>
        <w:rPr>
          <w:rFonts w:ascii="华文中宋" w:hAnsi="华文中宋" w:eastAsia="华文中宋" w:cs="宋体"/>
          <w:b/>
          <w:kern w:val="0"/>
          <w:sz w:val="44"/>
          <w:szCs w:val="44"/>
        </w:rPr>
        <w:t>托管</w:t>
      </w:r>
    </w:p>
    <w:p>
      <w:pPr>
        <w:pStyle w:val="13"/>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华文中宋" w:hAnsi="华文中宋" w:eastAsia="华文中宋" w:cs="宋体"/>
          <w:b/>
          <w:kern w:val="0"/>
          <w:sz w:val="44"/>
          <w:szCs w:val="44"/>
        </w:rPr>
      </w:pPr>
      <w:r>
        <w:rPr>
          <w:rFonts w:hint="eastAsia" w:ascii="华文中宋" w:hAnsi="华文中宋" w:eastAsia="华文中宋" w:cs="宋体"/>
          <w:b/>
          <w:kern w:val="0"/>
          <w:sz w:val="44"/>
          <w:szCs w:val="44"/>
        </w:rPr>
        <w:t>暂行办法</w:t>
      </w:r>
    </w:p>
    <w:p>
      <w:pPr>
        <w:jc w:val="center"/>
        <w:rPr>
          <w:rFonts w:ascii="仿宋_GB2312" w:hAnsi="仿宋" w:eastAsia="仿宋_GB2312" w:cs="宋体"/>
          <w:b/>
          <w:kern w:val="0"/>
          <w:sz w:val="32"/>
          <w:szCs w:val="32"/>
        </w:rPr>
      </w:pPr>
      <w:r>
        <w:rPr>
          <w:rFonts w:hint="eastAsia" w:ascii="楷体_GB2312" w:hAnsi="仿宋" w:eastAsia="楷体_GB2312" w:cs="宋体"/>
          <w:kern w:val="0"/>
          <w:sz w:val="32"/>
          <w:szCs w:val="32"/>
        </w:rPr>
        <w:t>（征求</w:t>
      </w:r>
      <w:r>
        <w:rPr>
          <w:rFonts w:ascii="楷体_GB2312" w:hAnsi="仿宋" w:eastAsia="楷体_GB2312" w:cs="宋体"/>
          <w:kern w:val="0"/>
          <w:sz w:val="32"/>
          <w:szCs w:val="32"/>
        </w:rPr>
        <w:t>意见</w:t>
      </w:r>
      <w:r>
        <w:rPr>
          <w:rFonts w:hint="eastAsia" w:ascii="楷体_GB2312" w:hAnsi="仿宋" w:eastAsia="楷体_GB2312" w:cs="宋体"/>
          <w:kern w:val="0"/>
          <w:sz w:val="32"/>
          <w:szCs w:val="32"/>
        </w:rPr>
        <w:t>稿）</w:t>
      </w:r>
    </w:p>
    <w:p>
      <w:pPr>
        <w:ind w:firstLine="643" w:firstLineChars="200"/>
        <w:rPr>
          <w:rFonts w:ascii="仿宋_GB2312" w:hAnsi="仿宋" w:eastAsia="仿宋_GB2312" w:cs="宋体"/>
          <w:b/>
          <w:kern w:val="0"/>
          <w:sz w:val="32"/>
          <w:szCs w:val="32"/>
        </w:rPr>
      </w:pPr>
    </w:p>
    <w:p>
      <w:pPr>
        <w:ind w:firstLine="643" w:firstLineChars="200"/>
        <w:rPr>
          <w:rFonts w:ascii="仿宋_GB2312" w:hAnsi="仿宋" w:eastAsia="仿宋_GB2312"/>
        </w:rPr>
      </w:pPr>
      <w:r>
        <w:rPr>
          <w:rFonts w:hint="eastAsia" w:ascii="仿宋_GB2312" w:hAnsi="仿宋" w:eastAsia="仿宋_GB2312" w:cs="宋体"/>
          <w:b/>
          <w:kern w:val="0"/>
          <w:sz w:val="32"/>
          <w:szCs w:val="32"/>
        </w:rPr>
        <w:t>第一条</w:t>
      </w:r>
      <w:r>
        <w:rPr>
          <w:rFonts w:hint="eastAsia" w:ascii="仿宋_GB2312" w:eastAsia="仿宋_GB2312"/>
          <w:snapToGrid w:val="0"/>
          <w:kern w:val="0"/>
          <w:sz w:val="32"/>
          <w:szCs w:val="32"/>
        </w:rPr>
        <w:t>【</w:t>
      </w:r>
      <w:r>
        <w:rPr>
          <w:rFonts w:hint="eastAsia" w:ascii="仿宋_GB2312" w:hAnsi="仿宋" w:eastAsia="仿宋_GB2312" w:cs="宋体"/>
          <w:b/>
          <w:kern w:val="0"/>
          <w:sz w:val="32"/>
          <w:szCs w:val="32"/>
        </w:rPr>
        <w:t>制定目的</w:t>
      </w:r>
      <w:r>
        <w:rPr>
          <w:rFonts w:hint="eastAsia" w:ascii="仿宋_GB2312" w:eastAsia="仿宋_GB2312"/>
          <w:snapToGrid w:val="0"/>
          <w:kern w:val="0"/>
          <w:sz w:val="32"/>
          <w:szCs w:val="32"/>
        </w:rPr>
        <w:t>】</w:t>
      </w:r>
      <w:r>
        <w:rPr>
          <w:rFonts w:hint="eastAsia" w:ascii="仿宋_GB2312" w:hAnsi="仿宋" w:eastAsia="仿宋_GB2312" w:cs="宋体"/>
          <w:kern w:val="0"/>
          <w:sz w:val="32"/>
          <w:szCs w:val="32"/>
        </w:rPr>
        <w:t>为对标国际先进，打造市场化、法治化、国际化营商环境，增强市场主体活力，</w:t>
      </w:r>
      <w:r>
        <w:rPr>
          <w:rFonts w:hint="eastAsia" w:ascii="仿宋_GB2312" w:eastAsia="仿宋_GB2312"/>
          <w:sz w:val="32"/>
          <w:szCs w:val="32"/>
        </w:rPr>
        <w:t>规范深圳市商事主体住所托管服务，保障商事主体合法权益，维护市场秩序，根据</w:t>
      </w:r>
      <w:r>
        <w:rPr>
          <w:rFonts w:hint="eastAsia" w:ascii="仿宋_GB2312" w:hAnsi="仿宋" w:eastAsia="仿宋_GB2312" w:cs="宋体"/>
          <w:kern w:val="0"/>
          <w:sz w:val="32"/>
          <w:szCs w:val="32"/>
        </w:rPr>
        <w:t>《公司法》、《深圳经济特区商事登记若干规定》等法律、法规的规定，制定本办法。</w:t>
      </w:r>
    </w:p>
    <w:p>
      <w:pPr>
        <w:ind w:firstLine="643" w:firstLineChars="200"/>
        <w:rPr>
          <w:rFonts w:ascii="仿宋_GB2312" w:eastAsia="仿宋_GB2312"/>
          <w:sz w:val="32"/>
          <w:szCs w:val="32"/>
        </w:rPr>
      </w:pPr>
      <w:r>
        <w:rPr>
          <w:rFonts w:hint="eastAsia" w:ascii="仿宋_GB2312" w:hAnsi="仿宋" w:eastAsia="仿宋_GB2312" w:cs="宋体"/>
          <w:b/>
          <w:kern w:val="0"/>
          <w:sz w:val="32"/>
          <w:szCs w:val="32"/>
        </w:rPr>
        <w:t>第二条</w:t>
      </w:r>
      <w:r>
        <w:rPr>
          <w:rFonts w:hint="eastAsia" w:ascii="仿宋_GB2312" w:eastAsia="仿宋_GB2312"/>
          <w:snapToGrid w:val="0"/>
          <w:kern w:val="0"/>
          <w:sz w:val="32"/>
          <w:szCs w:val="32"/>
        </w:rPr>
        <w:t>【</w:t>
      </w:r>
      <w:r>
        <w:rPr>
          <w:rFonts w:hint="eastAsia" w:ascii="仿宋_GB2312" w:hAnsi="仿宋" w:eastAsia="仿宋_GB2312" w:cs="宋体"/>
          <w:b/>
          <w:kern w:val="0"/>
          <w:sz w:val="32"/>
          <w:szCs w:val="32"/>
        </w:rPr>
        <w:t>定义</w:t>
      </w:r>
      <w:r>
        <w:rPr>
          <w:rFonts w:hint="eastAsia" w:ascii="仿宋_GB2312" w:eastAsia="仿宋_GB2312"/>
          <w:snapToGrid w:val="0"/>
          <w:kern w:val="0"/>
          <w:sz w:val="32"/>
          <w:szCs w:val="32"/>
        </w:rPr>
        <w:t>】</w:t>
      </w:r>
      <w:r>
        <w:rPr>
          <w:rFonts w:hint="eastAsia" w:ascii="仿宋_GB2312" w:eastAsia="仿宋_GB2312"/>
          <w:sz w:val="32"/>
          <w:szCs w:val="32"/>
        </w:rPr>
        <w:t>本办法所称的住所托管，是指在深圳市内从事</w:t>
      </w:r>
      <w:r>
        <w:rPr>
          <w:rFonts w:ascii="仿宋_GB2312" w:eastAsia="仿宋_GB2312"/>
          <w:sz w:val="32"/>
          <w:szCs w:val="32"/>
        </w:rPr>
        <w:t>电子商务、咨询、策划等经营活动</w:t>
      </w:r>
      <w:r>
        <w:rPr>
          <w:rFonts w:hint="eastAsia" w:ascii="仿宋_GB2312" w:eastAsia="仿宋_GB2312"/>
          <w:sz w:val="32"/>
          <w:szCs w:val="32"/>
        </w:rPr>
        <w:t>的商事</w:t>
      </w:r>
      <w:r>
        <w:rPr>
          <w:rFonts w:ascii="仿宋_GB2312" w:eastAsia="仿宋_GB2312"/>
          <w:sz w:val="32"/>
          <w:szCs w:val="32"/>
        </w:rPr>
        <w:t>主体</w:t>
      </w:r>
      <w:r>
        <w:rPr>
          <w:rFonts w:hint="eastAsia" w:ascii="仿宋_GB2312" w:eastAsia="仿宋_GB2312"/>
          <w:sz w:val="32"/>
          <w:szCs w:val="32"/>
        </w:rPr>
        <w:t>，委托具备条件的商务秘书企业、</w:t>
      </w:r>
      <w:r>
        <w:rPr>
          <w:rFonts w:ascii="仿宋_GB2312" w:eastAsia="仿宋_GB2312"/>
          <w:sz w:val="32"/>
          <w:szCs w:val="32"/>
        </w:rPr>
        <w:t>会计师事务所</w:t>
      </w:r>
      <w:r>
        <w:rPr>
          <w:rFonts w:hint="eastAsia" w:ascii="仿宋_GB2312" w:eastAsia="仿宋_GB2312"/>
          <w:sz w:val="32"/>
          <w:szCs w:val="32"/>
        </w:rPr>
        <w:t>、</w:t>
      </w:r>
      <w:r>
        <w:rPr>
          <w:rFonts w:ascii="仿宋_GB2312" w:eastAsia="仿宋_GB2312"/>
          <w:sz w:val="32"/>
          <w:szCs w:val="32"/>
        </w:rPr>
        <w:t>律师事务所</w:t>
      </w:r>
      <w:r>
        <w:rPr>
          <w:rFonts w:hint="eastAsia" w:ascii="仿宋_GB2312" w:eastAsia="仿宋_GB2312"/>
          <w:sz w:val="32"/>
          <w:szCs w:val="32"/>
        </w:rPr>
        <w:t>进行住所</w:t>
      </w:r>
      <w:r>
        <w:rPr>
          <w:rFonts w:ascii="仿宋_GB2312" w:eastAsia="仿宋_GB2312"/>
          <w:sz w:val="32"/>
          <w:szCs w:val="32"/>
        </w:rPr>
        <w:t>托管，以受托单位</w:t>
      </w:r>
      <w:r>
        <w:rPr>
          <w:rFonts w:hint="eastAsia" w:ascii="仿宋_GB2312" w:eastAsia="仿宋_GB2312"/>
          <w:sz w:val="32"/>
          <w:szCs w:val="32"/>
        </w:rPr>
        <w:t>住所或者</w:t>
      </w:r>
      <w:r>
        <w:rPr>
          <w:rFonts w:ascii="仿宋_GB2312" w:eastAsia="仿宋_GB2312"/>
          <w:sz w:val="32"/>
          <w:szCs w:val="32"/>
        </w:rPr>
        <w:t>经营场所</w:t>
      </w:r>
      <w:r>
        <w:rPr>
          <w:rFonts w:hint="eastAsia" w:ascii="仿宋_GB2312" w:eastAsia="仿宋_GB2312"/>
          <w:sz w:val="32"/>
          <w:szCs w:val="32"/>
        </w:rPr>
        <w:t>作为该</w:t>
      </w:r>
      <w:r>
        <w:rPr>
          <w:rFonts w:ascii="仿宋_GB2312" w:eastAsia="仿宋_GB2312"/>
          <w:sz w:val="32"/>
          <w:szCs w:val="32"/>
        </w:rPr>
        <w:t>商事主体住所或者经营场所的</w:t>
      </w:r>
      <w:r>
        <w:rPr>
          <w:rFonts w:hint="eastAsia" w:ascii="仿宋_GB2312" w:eastAsia="仿宋_GB2312"/>
          <w:sz w:val="32"/>
          <w:szCs w:val="32"/>
        </w:rPr>
        <w:t>住所管理模式。</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托管机构，</w:t>
      </w:r>
      <w:r>
        <w:rPr>
          <w:rFonts w:ascii="仿宋_GB2312" w:hAnsi="仿宋" w:eastAsia="仿宋_GB2312" w:cs="宋体"/>
          <w:kern w:val="0"/>
          <w:sz w:val="32"/>
          <w:szCs w:val="32"/>
        </w:rPr>
        <w:t>指</w:t>
      </w:r>
      <w:r>
        <w:rPr>
          <w:rFonts w:hint="eastAsia" w:ascii="仿宋_GB2312" w:hAnsi="仿宋" w:eastAsia="仿宋_GB2312" w:cs="宋体"/>
          <w:kern w:val="0"/>
          <w:sz w:val="32"/>
          <w:szCs w:val="32"/>
        </w:rPr>
        <w:t>提供住所</w:t>
      </w:r>
      <w:r>
        <w:rPr>
          <w:rFonts w:ascii="仿宋_GB2312" w:hAnsi="仿宋" w:eastAsia="仿宋_GB2312" w:cs="宋体"/>
          <w:kern w:val="0"/>
          <w:sz w:val="32"/>
          <w:szCs w:val="32"/>
        </w:rPr>
        <w:t>托管服务的</w:t>
      </w:r>
      <w:r>
        <w:rPr>
          <w:rFonts w:hint="eastAsia" w:ascii="仿宋_GB2312" w:eastAsia="仿宋_GB2312"/>
          <w:sz w:val="32"/>
          <w:szCs w:val="32"/>
        </w:rPr>
        <w:t>商务秘书企业、</w:t>
      </w:r>
      <w:r>
        <w:rPr>
          <w:rFonts w:ascii="仿宋_GB2312" w:eastAsia="仿宋_GB2312"/>
          <w:sz w:val="32"/>
          <w:szCs w:val="32"/>
        </w:rPr>
        <w:t>会计师事务所</w:t>
      </w:r>
      <w:r>
        <w:rPr>
          <w:rFonts w:hint="eastAsia" w:ascii="仿宋_GB2312" w:eastAsia="仿宋_GB2312"/>
          <w:sz w:val="32"/>
          <w:szCs w:val="32"/>
        </w:rPr>
        <w:t>、</w:t>
      </w:r>
      <w:r>
        <w:rPr>
          <w:rFonts w:ascii="仿宋_GB2312" w:eastAsia="仿宋_GB2312"/>
          <w:sz w:val="32"/>
          <w:szCs w:val="32"/>
        </w:rPr>
        <w:t>律师事务所</w:t>
      </w:r>
      <w:r>
        <w:rPr>
          <w:rFonts w:hint="eastAsia" w:ascii="仿宋_GB2312" w:eastAsia="仿宋_GB2312"/>
          <w:sz w:val="32"/>
          <w:szCs w:val="32"/>
        </w:rPr>
        <w:t>。</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商务秘书企业，指经商事登记机关登记，从事住所托管、代理收发各类法律文书等商务秘书服务的企业。</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托管对象，指无实际住所或</w:t>
      </w:r>
      <w:r>
        <w:rPr>
          <w:rFonts w:ascii="仿宋_GB2312" w:hAnsi="仿宋" w:eastAsia="仿宋_GB2312" w:cs="宋体"/>
          <w:kern w:val="0"/>
          <w:sz w:val="32"/>
          <w:szCs w:val="32"/>
        </w:rPr>
        <w:t>经营</w:t>
      </w:r>
      <w:r>
        <w:rPr>
          <w:rFonts w:hint="eastAsia" w:ascii="仿宋_GB2312" w:hAnsi="仿宋" w:eastAsia="仿宋_GB2312" w:cs="宋体"/>
          <w:kern w:val="0"/>
          <w:sz w:val="32"/>
          <w:szCs w:val="32"/>
        </w:rPr>
        <w:t>场所，</w:t>
      </w:r>
      <w:r>
        <w:rPr>
          <w:rFonts w:hint="eastAsia" w:ascii="仿宋_GB2312" w:eastAsia="仿宋_GB2312"/>
          <w:sz w:val="32"/>
          <w:szCs w:val="32"/>
        </w:rPr>
        <w:t>委托具备条件的商务秘书企业、</w:t>
      </w:r>
      <w:r>
        <w:rPr>
          <w:rFonts w:ascii="仿宋_GB2312" w:eastAsia="仿宋_GB2312"/>
          <w:sz w:val="32"/>
          <w:szCs w:val="32"/>
        </w:rPr>
        <w:t>会计师事务所</w:t>
      </w:r>
      <w:r>
        <w:rPr>
          <w:rFonts w:hint="eastAsia" w:ascii="仿宋_GB2312" w:eastAsia="仿宋_GB2312"/>
          <w:sz w:val="32"/>
          <w:szCs w:val="32"/>
        </w:rPr>
        <w:t>、</w:t>
      </w:r>
      <w:r>
        <w:rPr>
          <w:rFonts w:ascii="仿宋_GB2312" w:eastAsia="仿宋_GB2312"/>
          <w:sz w:val="32"/>
          <w:szCs w:val="32"/>
        </w:rPr>
        <w:t>律师事务所</w:t>
      </w:r>
      <w:r>
        <w:rPr>
          <w:rFonts w:hint="eastAsia" w:ascii="仿宋_GB2312" w:eastAsia="仿宋_GB2312"/>
          <w:sz w:val="32"/>
          <w:szCs w:val="32"/>
        </w:rPr>
        <w:t>进行住所</w:t>
      </w:r>
      <w:r>
        <w:rPr>
          <w:rFonts w:ascii="仿宋_GB2312" w:eastAsia="仿宋_GB2312"/>
          <w:sz w:val="32"/>
          <w:szCs w:val="32"/>
        </w:rPr>
        <w:t>托管，以受托单位</w:t>
      </w:r>
      <w:r>
        <w:rPr>
          <w:rFonts w:hint="eastAsia" w:ascii="仿宋_GB2312" w:eastAsia="仿宋_GB2312"/>
          <w:sz w:val="32"/>
          <w:szCs w:val="32"/>
        </w:rPr>
        <w:t>住所或者</w:t>
      </w:r>
      <w:r>
        <w:rPr>
          <w:rFonts w:ascii="仿宋_GB2312" w:eastAsia="仿宋_GB2312"/>
          <w:sz w:val="32"/>
          <w:szCs w:val="32"/>
        </w:rPr>
        <w:t>经营场所</w:t>
      </w:r>
      <w:r>
        <w:rPr>
          <w:rFonts w:hint="eastAsia" w:ascii="仿宋_GB2312" w:eastAsia="仿宋_GB2312"/>
          <w:sz w:val="32"/>
          <w:szCs w:val="32"/>
        </w:rPr>
        <w:t>作为该</w:t>
      </w:r>
      <w:r>
        <w:rPr>
          <w:rFonts w:ascii="仿宋_GB2312" w:eastAsia="仿宋_GB2312"/>
          <w:sz w:val="32"/>
          <w:szCs w:val="32"/>
        </w:rPr>
        <w:t>商事主体住所或者经营场所的</w:t>
      </w:r>
      <w:r>
        <w:rPr>
          <w:rFonts w:hint="eastAsia" w:ascii="仿宋_GB2312" w:eastAsia="仿宋_GB2312"/>
          <w:sz w:val="32"/>
          <w:szCs w:val="32"/>
        </w:rPr>
        <w:t>商事主体</w:t>
      </w:r>
      <w:r>
        <w:rPr>
          <w:rFonts w:hint="eastAsia" w:ascii="仿宋_GB2312" w:hAnsi="仿宋" w:eastAsia="仿宋_GB2312" w:cs="宋体"/>
          <w:kern w:val="0"/>
          <w:sz w:val="32"/>
          <w:szCs w:val="32"/>
        </w:rPr>
        <w:t>。</w:t>
      </w:r>
    </w:p>
    <w:p>
      <w:pPr>
        <w:ind w:firstLine="643" w:firstLineChars="200"/>
        <w:rPr>
          <w:rFonts w:ascii="仿宋_GB2312" w:hAnsi="仿宋" w:eastAsia="仿宋_GB2312"/>
          <w:sz w:val="32"/>
          <w:szCs w:val="32"/>
        </w:rPr>
      </w:pPr>
      <w:r>
        <w:rPr>
          <w:rFonts w:hint="eastAsia" w:ascii="仿宋_GB2312" w:hAnsi="仿宋" w:eastAsia="仿宋_GB2312"/>
          <w:b/>
          <w:sz w:val="32"/>
          <w:szCs w:val="32"/>
        </w:rPr>
        <w:t>第三条</w:t>
      </w:r>
      <w:r>
        <w:rPr>
          <w:rFonts w:hint="eastAsia" w:ascii="仿宋_GB2312" w:eastAsia="仿宋_GB2312"/>
          <w:snapToGrid w:val="0"/>
          <w:kern w:val="0"/>
          <w:sz w:val="32"/>
          <w:szCs w:val="32"/>
        </w:rPr>
        <w:t>【</w:t>
      </w:r>
      <w:r>
        <w:rPr>
          <w:rFonts w:hint="eastAsia" w:ascii="仿宋_GB2312" w:hAnsi="仿宋" w:eastAsia="仿宋_GB2312"/>
          <w:b/>
          <w:sz w:val="32"/>
          <w:szCs w:val="32"/>
        </w:rPr>
        <w:t>适用范围</w:t>
      </w:r>
      <w:r>
        <w:rPr>
          <w:rFonts w:hint="eastAsia" w:ascii="仿宋_GB2312" w:eastAsia="仿宋_GB2312"/>
          <w:snapToGrid w:val="0"/>
          <w:kern w:val="0"/>
          <w:sz w:val="32"/>
          <w:szCs w:val="32"/>
        </w:rPr>
        <w:t>】在深圳市内的托管机构及托管对象，应当遵守本办法的规定。</w:t>
      </w:r>
    </w:p>
    <w:p>
      <w:pPr>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第四条</w:t>
      </w:r>
      <w:r>
        <w:rPr>
          <w:rFonts w:hint="eastAsia" w:ascii="仿宋_GB2312" w:eastAsia="仿宋_GB2312"/>
          <w:snapToGrid w:val="0"/>
          <w:kern w:val="0"/>
          <w:sz w:val="32"/>
          <w:szCs w:val="32"/>
        </w:rPr>
        <w:t>【</w:t>
      </w:r>
      <w:r>
        <w:rPr>
          <w:rFonts w:hint="eastAsia" w:ascii="仿宋_GB2312" w:hAnsi="仿宋" w:eastAsia="仿宋_GB2312" w:cs="宋体"/>
          <w:b/>
          <w:kern w:val="0"/>
          <w:sz w:val="32"/>
          <w:szCs w:val="32"/>
        </w:rPr>
        <w:t>登记和管理</w:t>
      </w:r>
      <w:r>
        <w:rPr>
          <w:rFonts w:hint="eastAsia" w:ascii="仿宋_GB2312" w:eastAsia="仿宋_GB2312"/>
          <w:snapToGrid w:val="0"/>
          <w:kern w:val="0"/>
          <w:sz w:val="32"/>
          <w:szCs w:val="32"/>
        </w:rPr>
        <w:t>】</w:t>
      </w:r>
      <w:r>
        <w:rPr>
          <w:rFonts w:hint="eastAsia" w:ascii="仿宋_GB2312" w:hAnsi="仿宋" w:eastAsia="仿宋_GB2312" w:cs="宋体"/>
          <w:kern w:val="0"/>
          <w:sz w:val="32"/>
          <w:szCs w:val="32"/>
        </w:rPr>
        <w:t>市场监督管理部门是商务秘书企业的登记机关，并对商务秘书企业的登记事项实施监督管理。</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商事登记机关应当制作商务秘书企业的名录在官网公示，公布其信用记录。</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会计师事务所</w:t>
      </w:r>
      <w:r>
        <w:rPr>
          <w:rFonts w:ascii="仿宋_GB2312" w:hAnsi="仿宋" w:eastAsia="仿宋_GB2312" w:cs="宋体"/>
          <w:kern w:val="0"/>
          <w:sz w:val="32"/>
          <w:szCs w:val="32"/>
        </w:rPr>
        <w:t>、律师事务所</w:t>
      </w:r>
      <w:r>
        <w:rPr>
          <w:rFonts w:hint="eastAsia" w:ascii="仿宋_GB2312" w:hAnsi="仿宋" w:eastAsia="仿宋_GB2312" w:cs="宋体"/>
          <w:kern w:val="0"/>
          <w:sz w:val="32"/>
          <w:szCs w:val="32"/>
        </w:rPr>
        <w:t>由</w:t>
      </w:r>
      <w:r>
        <w:rPr>
          <w:rFonts w:ascii="仿宋_GB2312" w:hAnsi="仿宋" w:eastAsia="仿宋_GB2312" w:cs="宋体"/>
          <w:kern w:val="0"/>
          <w:sz w:val="32"/>
          <w:szCs w:val="32"/>
        </w:rPr>
        <w:t>行业管理部门</w:t>
      </w:r>
      <w:r>
        <w:rPr>
          <w:rFonts w:hint="eastAsia" w:ascii="仿宋_GB2312" w:hAnsi="仿宋" w:eastAsia="仿宋_GB2312" w:cs="宋体"/>
          <w:kern w:val="0"/>
          <w:sz w:val="32"/>
          <w:szCs w:val="32"/>
        </w:rPr>
        <w:t>依照</w:t>
      </w:r>
      <w:r>
        <w:rPr>
          <w:rFonts w:ascii="仿宋_GB2312" w:hAnsi="仿宋" w:eastAsia="仿宋_GB2312" w:cs="宋体"/>
          <w:kern w:val="0"/>
          <w:sz w:val="32"/>
          <w:szCs w:val="32"/>
        </w:rPr>
        <w:t>相关法律、法规进行</w:t>
      </w:r>
      <w:r>
        <w:rPr>
          <w:rFonts w:hint="eastAsia" w:ascii="仿宋_GB2312" w:hAnsi="仿宋" w:eastAsia="仿宋_GB2312" w:cs="宋体"/>
          <w:kern w:val="0"/>
          <w:sz w:val="32"/>
          <w:szCs w:val="32"/>
        </w:rPr>
        <w:t>登记</w:t>
      </w:r>
      <w:r>
        <w:rPr>
          <w:rFonts w:ascii="仿宋_GB2312" w:hAnsi="仿宋" w:eastAsia="仿宋_GB2312" w:cs="宋体"/>
          <w:kern w:val="0"/>
          <w:sz w:val="32"/>
          <w:szCs w:val="32"/>
        </w:rPr>
        <w:t>和管理。</w:t>
      </w:r>
    </w:p>
    <w:p>
      <w:pPr>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第五条</w:t>
      </w:r>
      <w:r>
        <w:rPr>
          <w:rFonts w:hint="eastAsia" w:ascii="仿宋_GB2312" w:eastAsia="仿宋_GB2312"/>
          <w:snapToGrid w:val="0"/>
          <w:kern w:val="0"/>
          <w:sz w:val="32"/>
          <w:szCs w:val="32"/>
        </w:rPr>
        <w:t>【</w:t>
      </w:r>
      <w:r>
        <w:rPr>
          <w:rFonts w:hint="eastAsia" w:ascii="仿宋_GB2312" w:hAnsi="仿宋" w:eastAsia="仿宋_GB2312" w:cs="宋体"/>
          <w:b/>
          <w:kern w:val="0"/>
          <w:sz w:val="32"/>
          <w:szCs w:val="32"/>
        </w:rPr>
        <w:t>承诺制度</w:t>
      </w:r>
      <w:r>
        <w:rPr>
          <w:rFonts w:hint="eastAsia" w:ascii="仿宋_GB2312" w:eastAsia="仿宋_GB2312"/>
          <w:snapToGrid w:val="0"/>
          <w:kern w:val="0"/>
          <w:sz w:val="32"/>
          <w:szCs w:val="32"/>
        </w:rPr>
        <w:t>】</w:t>
      </w:r>
      <w:r>
        <w:rPr>
          <w:rFonts w:hint="eastAsia" w:ascii="仿宋_GB2312" w:hAnsi="仿宋" w:eastAsia="仿宋_GB2312" w:cs="宋体"/>
          <w:kern w:val="0"/>
          <w:sz w:val="32"/>
          <w:szCs w:val="32"/>
        </w:rPr>
        <w:t>托管机构应当向商事登记机关提交承诺书，承诺符合本办法各项规定，并主动接受本办法相关规定的约束。</w:t>
      </w:r>
    </w:p>
    <w:p>
      <w:pPr>
        <w:ind w:firstLine="630" w:firstLineChars="196"/>
        <w:rPr>
          <w:rFonts w:ascii="仿宋_GB2312" w:hAnsi="仿宋" w:eastAsia="仿宋_GB2312" w:cs="宋体"/>
          <w:kern w:val="0"/>
          <w:sz w:val="32"/>
          <w:szCs w:val="32"/>
        </w:rPr>
      </w:pPr>
      <w:r>
        <w:rPr>
          <w:rFonts w:hint="eastAsia" w:ascii="仿宋_GB2312" w:hAnsi="仿宋" w:eastAsia="仿宋_GB2312" w:cs="宋体"/>
          <w:b/>
          <w:kern w:val="0"/>
          <w:sz w:val="32"/>
          <w:szCs w:val="32"/>
        </w:rPr>
        <w:t>第六条</w:t>
      </w:r>
      <w:r>
        <w:rPr>
          <w:rFonts w:hint="eastAsia" w:ascii="仿宋_GB2312" w:eastAsia="仿宋_GB2312"/>
          <w:snapToGrid w:val="0"/>
          <w:kern w:val="0"/>
          <w:sz w:val="32"/>
          <w:szCs w:val="32"/>
        </w:rPr>
        <w:t>【</w:t>
      </w:r>
      <w:r>
        <w:rPr>
          <w:rFonts w:hint="eastAsia" w:ascii="仿宋_GB2312" w:hAnsi="仿宋" w:eastAsia="仿宋_GB2312" w:cs="宋体"/>
          <w:b/>
          <w:kern w:val="0"/>
          <w:sz w:val="32"/>
          <w:szCs w:val="32"/>
        </w:rPr>
        <w:t>商务秘书企业条件</w:t>
      </w:r>
      <w:r>
        <w:rPr>
          <w:rFonts w:hint="eastAsia" w:ascii="仿宋_GB2312" w:eastAsia="仿宋_GB2312"/>
          <w:snapToGrid w:val="0"/>
          <w:kern w:val="0"/>
          <w:sz w:val="32"/>
          <w:szCs w:val="32"/>
        </w:rPr>
        <w:t>】</w:t>
      </w:r>
      <w:r>
        <w:rPr>
          <w:rFonts w:hint="eastAsia" w:ascii="仿宋_GB2312" w:hAnsi="仿宋" w:eastAsia="仿宋_GB2312" w:cs="宋体"/>
          <w:kern w:val="0"/>
          <w:sz w:val="32"/>
          <w:szCs w:val="32"/>
        </w:rPr>
        <w:t>商务秘书企业应当符合以下条件：</w:t>
      </w:r>
    </w:p>
    <w:p>
      <w:pPr>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（一）</w:t>
      </w:r>
      <w:r>
        <w:rPr>
          <w:rFonts w:hint="eastAsia" w:ascii="仿宋_GB2312" w:hAnsi="仿宋" w:eastAsia="仿宋_GB2312"/>
          <w:sz w:val="32"/>
          <w:szCs w:val="32"/>
        </w:rPr>
        <w:t>商务秘书企业应当在名称中使用“商务秘书”作为行业用语。</w:t>
      </w:r>
    </w:p>
    <w:p>
      <w:pPr>
        <w:ind w:firstLine="640" w:firstLineChars="200"/>
        <w:rPr>
          <w:rFonts w:ascii="仿宋_GB2312" w:hAnsi="仿宋" w:eastAsia="仿宋_GB2312" w:cs="宋体"/>
          <w:kern w:val="0"/>
          <w:sz w:val="32"/>
          <w:szCs w:val="32"/>
          <w:u w:val="single"/>
        </w:rPr>
      </w:pPr>
      <w:r>
        <w:rPr>
          <w:rFonts w:hint="eastAsia" w:ascii="仿宋_GB2312" w:hAnsi="仿宋" w:eastAsia="仿宋_GB2312" w:cs="宋体"/>
          <w:kern w:val="0"/>
          <w:sz w:val="32"/>
          <w:szCs w:val="32"/>
        </w:rPr>
        <w:t>（二）商务秘书企业的主营业务为：从事住所托管、代理收发各类法律文件。商务秘书企业根据自身需求还可以从事代理商事登记、代理记账、代理申报企业年报及代理申办其它法律手续，并可以从事客户接待、来电转接、安排会议等商务服务。</w:t>
      </w:r>
    </w:p>
    <w:p>
      <w:pPr>
        <w:wordWrap w:val="0"/>
        <w:spacing w:before="75" w:after="75" w:line="360" w:lineRule="atLeast"/>
        <w:ind w:firstLine="480" w:firstLineChars="150"/>
        <w:rPr>
          <w:rFonts w:ascii="仿宋_GB2312" w:hAnsi="仿宋" w:eastAsia="仿宋_GB2312"/>
          <w:sz w:val="32"/>
          <w:szCs w:val="32"/>
        </w:rPr>
      </w:pPr>
      <w:r>
        <w:rPr>
          <w:rFonts w:hint="eastAsia" w:ascii="仿宋_GB2312" w:hAnsi="仿宋" w:eastAsia="仿宋_GB2312"/>
          <w:sz w:val="32"/>
          <w:szCs w:val="32"/>
        </w:rPr>
        <w:t>（三）商务秘书企业的类型为有限责任公司或股份有限公司。</w:t>
      </w:r>
    </w:p>
    <w:p>
      <w:pPr>
        <w:wordWrap w:val="0"/>
        <w:spacing w:before="75" w:after="75" w:line="360" w:lineRule="atLeast"/>
        <w:ind w:left="580" w:leftChars="200" w:hanging="160" w:hangingChars="50"/>
        <w:rPr>
          <w:rFonts w:ascii="仿宋_GB2312" w:hAnsi="仿宋" w:eastAsia="仿宋_GB2312" w:cs="宋体"/>
          <w:kern w:val="0"/>
          <w:sz w:val="32"/>
          <w:szCs w:val="32"/>
        </w:rPr>
      </w:pPr>
      <w:r>
        <w:rPr>
          <w:rFonts w:hint="eastAsia" w:ascii="仿宋_GB2312" w:hAnsi="仿宋" w:eastAsia="仿宋_GB2312"/>
          <w:sz w:val="32"/>
          <w:szCs w:val="32"/>
        </w:rPr>
        <w:t>（四）商务秘书企业</w:t>
      </w:r>
      <w:r>
        <w:rPr>
          <w:rFonts w:hint="eastAsia" w:ascii="仿宋_GB2312" w:hAnsi="仿宋" w:eastAsia="仿宋_GB2312" w:cs="宋体"/>
          <w:kern w:val="0"/>
          <w:sz w:val="32"/>
          <w:szCs w:val="32"/>
        </w:rPr>
        <w:t>应依法</w:t>
      </w:r>
      <w:r>
        <w:rPr>
          <w:rFonts w:ascii="仿宋_GB2312" w:hAnsi="仿宋" w:eastAsia="仿宋_GB2312" w:cs="宋体"/>
          <w:kern w:val="0"/>
          <w:sz w:val="32"/>
          <w:szCs w:val="32"/>
        </w:rPr>
        <w:t>具备与经营范围</w:t>
      </w:r>
      <w:r>
        <w:rPr>
          <w:rFonts w:hint="eastAsia" w:ascii="仿宋_GB2312" w:hAnsi="仿宋" w:eastAsia="仿宋_GB2312" w:cs="宋体"/>
          <w:kern w:val="0"/>
          <w:sz w:val="32"/>
          <w:szCs w:val="32"/>
        </w:rPr>
        <w:t>相适应</w:t>
      </w:r>
      <w:r>
        <w:rPr>
          <w:rFonts w:ascii="仿宋_GB2312" w:hAnsi="仿宋" w:eastAsia="仿宋_GB2312" w:cs="宋体"/>
          <w:kern w:val="0"/>
          <w:sz w:val="32"/>
          <w:szCs w:val="32"/>
        </w:rPr>
        <w:t>的住所</w:t>
      </w:r>
      <w:r>
        <w:rPr>
          <w:rFonts w:hint="eastAsia" w:ascii="仿宋_GB2312" w:hAnsi="仿宋" w:eastAsia="仿宋_GB2312" w:cs="宋体"/>
          <w:kern w:val="0"/>
          <w:sz w:val="32"/>
          <w:szCs w:val="32"/>
        </w:rPr>
        <w:t>。</w:t>
      </w:r>
    </w:p>
    <w:p>
      <w:pPr>
        <w:wordWrap w:val="0"/>
        <w:spacing w:before="75" w:after="75" w:line="360" w:lineRule="atLeast"/>
        <w:ind w:left="580" w:leftChars="200" w:hanging="160" w:hangingChars="50"/>
        <w:rPr>
          <w:rFonts w:ascii="仿宋_GB2312" w:hAnsi="仿宋" w:eastAsia="仿宋_GB2312" w:cs="宋体"/>
          <w:kern w:val="0"/>
          <w:sz w:val="32"/>
          <w:szCs w:val="32"/>
        </w:rPr>
      </w:pPr>
      <w:r>
        <w:rPr>
          <w:rFonts w:hint="eastAsia" w:ascii="仿宋_GB2312" w:hAnsi="仿宋" w:eastAsia="仿宋_GB2312" w:cs="宋体"/>
          <w:kern w:val="0"/>
          <w:sz w:val="32"/>
          <w:szCs w:val="32"/>
        </w:rPr>
        <w:t>住</w:t>
      </w:r>
      <w:r>
        <w:rPr>
          <w:rFonts w:ascii="仿宋_GB2312" w:hAnsi="仿宋" w:eastAsia="仿宋_GB2312" w:cs="宋体"/>
          <w:kern w:val="0"/>
          <w:sz w:val="32"/>
          <w:szCs w:val="32"/>
        </w:rPr>
        <w:t>宅</w:t>
      </w:r>
      <w:r>
        <w:rPr>
          <w:rFonts w:hint="eastAsia" w:ascii="仿宋_GB2312" w:hAnsi="仿宋" w:eastAsia="仿宋_GB2312" w:cs="宋体"/>
          <w:kern w:val="0"/>
          <w:sz w:val="32"/>
          <w:szCs w:val="32"/>
        </w:rPr>
        <w:t>改变</w:t>
      </w:r>
      <w:r>
        <w:rPr>
          <w:rFonts w:ascii="仿宋_GB2312" w:hAnsi="仿宋" w:eastAsia="仿宋_GB2312" w:cs="宋体"/>
          <w:kern w:val="0"/>
          <w:sz w:val="32"/>
          <w:szCs w:val="32"/>
        </w:rPr>
        <w:t>为</w:t>
      </w:r>
      <w:r>
        <w:rPr>
          <w:rFonts w:hint="eastAsia" w:ascii="仿宋_GB2312" w:hAnsi="仿宋" w:eastAsia="仿宋_GB2312" w:cs="宋体"/>
          <w:kern w:val="0"/>
          <w:sz w:val="32"/>
          <w:szCs w:val="32"/>
        </w:rPr>
        <w:t>经营性</w:t>
      </w:r>
      <w:r>
        <w:rPr>
          <w:rFonts w:ascii="仿宋_GB2312" w:hAnsi="仿宋" w:eastAsia="仿宋_GB2312" w:cs="宋体"/>
          <w:kern w:val="0"/>
          <w:sz w:val="32"/>
          <w:szCs w:val="32"/>
        </w:rPr>
        <w:t>用房的，应符合《</w:t>
      </w:r>
      <w:r>
        <w:rPr>
          <w:rFonts w:hint="eastAsia" w:ascii="仿宋_GB2312" w:hAnsi="仿宋" w:eastAsia="仿宋_GB2312" w:cs="宋体"/>
          <w:kern w:val="0"/>
          <w:sz w:val="32"/>
          <w:szCs w:val="32"/>
        </w:rPr>
        <w:t>民法典</w:t>
      </w:r>
      <w:r>
        <w:rPr>
          <w:rFonts w:ascii="仿宋_GB2312" w:hAnsi="仿宋" w:eastAsia="仿宋_GB2312" w:cs="宋体"/>
          <w:kern w:val="0"/>
          <w:sz w:val="32"/>
          <w:szCs w:val="32"/>
        </w:rPr>
        <w:t>》</w:t>
      </w:r>
      <w:r>
        <w:rPr>
          <w:rFonts w:hint="eastAsia" w:ascii="仿宋_GB2312" w:hAnsi="仿宋" w:eastAsia="仿宋_GB2312" w:cs="宋体"/>
          <w:kern w:val="0"/>
          <w:sz w:val="32"/>
          <w:szCs w:val="32"/>
        </w:rPr>
        <w:t>第二百七十九</w:t>
      </w:r>
      <w:r>
        <w:rPr>
          <w:rFonts w:ascii="仿宋_GB2312" w:hAnsi="仿宋" w:eastAsia="仿宋_GB2312" w:cs="宋体"/>
          <w:kern w:val="0"/>
          <w:sz w:val="32"/>
          <w:szCs w:val="32"/>
        </w:rPr>
        <w:t>条</w:t>
      </w:r>
    </w:p>
    <w:p>
      <w:pPr>
        <w:wordWrap w:val="0"/>
        <w:spacing w:before="75" w:after="75" w:line="360" w:lineRule="atLeast"/>
        <w:rPr>
          <w:rFonts w:ascii="仿宋_GB2312" w:hAnsi="仿宋" w:eastAsia="仿宋_GB2312" w:cs="宋体"/>
          <w:kern w:val="0"/>
          <w:sz w:val="32"/>
          <w:szCs w:val="32"/>
        </w:rPr>
      </w:pPr>
      <w:r>
        <w:rPr>
          <w:rFonts w:ascii="仿宋_GB2312" w:hAnsi="仿宋" w:eastAsia="仿宋_GB2312" w:cs="宋体"/>
          <w:kern w:val="0"/>
          <w:sz w:val="32"/>
          <w:szCs w:val="32"/>
        </w:rPr>
        <w:t>的规定。</w:t>
      </w:r>
    </w:p>
    <w:p>
      <w:pPr>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第七条</w:t>
      </w:r>
      <w:r>
        <w:rPr>
          <w:rFonts w:hint="eastAsia" w:ascii="仿宋_GB2312" w:eastAsia="仿宋_GB2312"/>
          <w:b/>
          <w:snapToGrid w:val="0"/>
          <w:color w:val="000000" w:themeColor="text1"/>
          <w:kern w:val="0"/>
          <w:sz w:val="32"/>
          <w:szCs w:val="32"/>
        </w:rPr>
        <w:t>【</w:t>
      </w:r>
      <w:r>
        <w:rPr>
          <w:rFonts w:hint="eastAsia" w:ascii="仿宋_GB2312" w:hAnsi="仿宋" w:eastAsia="仿宋_GB2312"/>
          <w:b/>
          <w:color w:val="000000" w:themeColor="text1"/>
          <w:sz w:val="32"/>
          <w:szCs w:val="32"/>
        </w:rPr>
        <w:t>托管条件</w:t>
      </w:r>
      <w:r>
        <w:rPr>
          <w:rFonts w:hint="eastAsia" w:ascii="仿宋_GB2312" w:eastAsia="仿宋_GB2312"/>
          <w:b/>
          <w:snapToGrid w:val="0"/>
          <w:color w:val="000000" w:themeColor="text1"/>
          <w:kern w:val="0"/>
          <w:sz w:val="32"/>
          <w:szCs w:val="32"/>
        </w:rPr>
        <w:t>】</w:t>
      </w:r>
      <w:r>
        <w:rPr>
          <w:rFonts w:hint="eastAsia" w:ascii="仿宋_GB2312" w:eastAsia="仿宋_GB2312"/>
          <w:snapToGrid w:val="0"/>
          <w:color w:val="000000" w:themeColor="text1"/>
          <w:kern w:val="0"/>
          <w:sz w:val="32"/>
          <w:szCs w:val="32"/>
        </w:rPr>
        <w:t>有下列情形之一的</w:t>
      </w:r>
      <w:r>
        <w:rPr>
          <w:rFonts w:hint="eastAsia" w:ascii="仿宋_GB2312" w:hAnsi="仿宋" w:eastAsia="仿宋_GB2312"/>
          <w:color w:val="000000" w:themeColor="text1"/>
          <w:sz w:val="32"/>
          <w:szCs w:val="32"/>
        </w:rPr>
        <w:t>，不得进行住所</w:t>
      </w:r>
      <w:r>
        <w:rPr>
          <w:rFonts w:ascii="仿宋_GB2312" w:hAnsi="仿宋" w:eastAsia="仿宋_GB2312"/>
          <w:color w:val="000000" w:themeColor="text1"/>
          <w:sz w:val="32"/>
          <w:szCs w:val="32"/>
        </w:rPr>
        <w:t>托管</w:t>
      </w:r>
      <w:r>
        <w:rPr>
          <w:rFonts w:hint="eastAsia" w:ascii="仿宋_GB2312" w:hAnsi="仿宋" w:eastAsia="仿宋_GB2312"/>
          <w:color w:val="000000" w:themeColor="text1"/>
          <w:sz w:val="32"/>
          <w:szCs w:val="32"/>
        </w:rPr>
        <w:t>：</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（一）从事需要实际场所方可经营的项目</w:t>
      </w:r>
      <w:r>
        <w:rPr>
          <w:rFonts w:ascii="仿宋_GB2312" w:hAnsi="仿宋" w:eastAsia="仿宋_GB2312" w:cs="宋体"/>
          <w:kern w:val="0"/>
          <w:sz w:val="32"/>
          <w:szCs w:val="32"/>
        </w:rPr>
        <w:t>的</w:t>
      </w:r>
      <w:r>
        <w:rPr>
          <w:rFonts w:hint="eastAsia" w:ascii="仿宋_GB2312" w:hAnsi="仿宋" w:eastAsia="仿宋_GB2312" w:cs="宋体"/>
          <w:kern w:val="0"/>
          <w:sz w:val="32"/>
          <w:szCs w:val="32"/>
        </w:rPr>
        <w:t>；</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（二）经营范围含有与商事主体登记相关的许可审批项目的；</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（三）股东、高级管理人员有严重不良信用记录的；</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（四）本市范围内在登记地址之外另设有分支机构的；</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（五）有股权冻结、涉及案件、法院查封等情形的；</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（六）载入经营异常名录、严重违法企业名单的。</w:t>
      </w:r>
    </w:p>
    <w:p>
      <w:pPr>
        <w:ind w:firstLine="643" w:firstLineChars="200"/>
        <w:rPr>
          <w:rFonts w:ascii="仿宋_GB2312" w:hAnsi="仿宋" w:eastAsia="仿宋_GB2312"/>
          <w:sz w:val="32"/>
          <w:szCs w:val="32"/>
        </w:rPr>
      </w:pPr>
      <w:r>
        <w:rPr>
          <w:rFonts w:hint="eastAsia" w:ascii="仿宋_GB2312" w:hAnsi="仿宋" w:eastAsia="仿宋_GB2312"/>
          <w:b/>
          <w:sz w:val="32"/>
          <w:szCs w:val="32"/>
        </w:rPr>
        <w:t>第八条</w:t>
      </w:r>
      <w:r>
        <w:rPr>
          <w:rFonts w:hint="eastAsia" w:ascii="仿宋_GB2312" w:eastAsia="仿宋_GB2312"/>
          <w:snapToGrid w:val="0"/>
          <w:kern w:val="0"/>
          <w:sz w:val="32"/>
          <w:szCs w:val="32"/>
        </w:rPr>
        <w:t>【</w:t>
      </w:r>
      <w:r>
        <w:rPr>
          <w:rFonts w:hint="eastAsia" w:ascii="仿宋_GB2312" w:hAnsi="仿宋" w:eastAsia="仿宋_GB2312"/>
          <w:b/>
          <w:sz w:val="32"/>
          <w:szCs w:val="32"/>
        </w:rPr>
        <w:t>入驻协议</w:t>
      </w:r>
      <w:r>
        <w:rPr>
          <w:rFonts w:hint="eastAsia" w:ascii="仿宋_GB2312" w:eastAsia="仿宋_GB2312"/>
          <w:snapToGrid w:val="0"/>
          <w:kern w:val="0"/>
          <w:sz w:val="32"/>
          <w:szCs w:val="32"/>
        </w:rPr>
        <w:t>】</w:t>
      </w:r>
      <w:r>
        <w:rPr>
          <w:rFonts w:hint="eastAsia" w:ascii="仿宋_GB2312" w:hAnsi="仿宋" w:eastAsia="仿宋_GB2312"/>
          <w:sz w:val="32"/>
          <w:szCs w:val="32"/>
        </w:rPr>
        <w:t>托管机构应当审查托管</w:t>
      </w:r>
      <w:r>
        <w:rPr>
          <w:rFonts w:ascii="仿宋_GB2312" w:hAnsi="仿宋" w:eastAsia="仿宋_GB2312"/>
          <w:sz w:val="32"/>
          <w:szCs w:val="32"/>
        </w:rPr>
        <w:t>对象</w:t>
      </w:r>
      <w:r>
        <w:rPr>
          <w:rFonts w:hint="eastAsia" w:ascii="仿宋_GB2312" w:hAnsi="仿宋" w:eastAsia="仿宋_GB2312"/>
          <w:sz w:val="32"/>
          <w:szCs w:val="32"/>
        </w:rPr>
        <w:t>是否符合本办法第七条的规定，符合条件的，准予托管并与托管对象签订托管协议，协议应当包括以下条款：</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（一）托管服务的具体内容、期限、履行方式；</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w:t>
      </w:r>
      <w:r>
        <w:rPr>
          <w:rFonts w:hint="eastAsia" w:ascii="仿宋_GB2312" w:hAnsi="仿宋" w:eastAsia="仿宋_GB2312"/>
          <w:sz w:val="32"/>
          <w:szCs w:val="32"/>
        </w:rPr>
        <w:t>托管机构</w:t>
      </w:r>
      <w:r>
        <w:rPr>
          <w:rFonts w:hint="eastAsia" w:ascii="仿宋_GB2312" w:hAnsi="仿宋" w:eastAsia="仿宋_GB2312" w:cs="宋体"/>
          <w:kern w:val="0"/>
          <w:sz w:val="32"/>
          <w:szCs w:val="32"/>
        </w:rPr>
        <w:t>与托管</w:t>
      </w:r>
      <w:r>
        <w:rPr>
          <w:rFonts w:ascii="仿宋_GB2312" w:hAnsi="仿宋" w:eastAsia="仿宋_GB2312" w:cs="宋体"/>
          <w:kern w:val="0"/>
          <w:sz w:val="32"/>
          <w:szCs w:val="32"/>
        </w:rPr>
        <w:t>对象</w:t>
      </w:r>
      <w:r>
        <w:rPr>
          <w:rFonts w:hint="eastAsia" w:ascii="仿宋_GB2312" w:hAnsi="仿宋" w:eastAsia="仿宋_GB2312" w:cs="宋体"/>
          <w:kern w:val="0"/>
          <w:sz w:val="32"/>
          <w:szCs w:val="32"/>
        </w:rPr>
        <w:t>的权利、义务；</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（三）违约责任；</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（四）纠纷解决的方式。</w:t>
      </w:r>
    </w:p>
    <w:p>
      <w:pPr>
        <w:snapToGrid w:val="0"/>
        <w:spacing w:line="360" w:lineRule="auto"/>
        <w:ind w:firstLine="640"/>
        <w:rPr>
          <w:rFonts w:ascii="仿宋_GB2312" w:hAnsi="仿宋" w:eastAsia="仿宋_GB2312" w:cs="宋体"/>
          <w:kern w:val="0"/>
          <w:sz w:val="32"/>
          <w:szCs w:val="32"/>
        </w:rPr>
      </w:pPr>
      <w:r>
        <w:rPr>
          <w:rFonts w:hint="eastAsia" w:ascii="仿宋_GB2312" w:hAnsi="仿宋" w:eastAsia="仿宋_GB2312" w:cs="宋体"/>
          <w:b/>
          <w:kern w:val="0"/>
          <w:sz w:val="32"/>
          <w:szCs w:val="32"/>
        </w:rPr>
        <w:t>第九条</w:t>
      </w:r>
      <w:r>
        <w:rPr>
          <w:rFonts w:hint="eastAsia" w:ascii="仿宋_GB2312" w:eastAsia="仿宋_GB2312"/>
          <w:snapToGrid w:val="0"/>
          <w:kern w:val="0"/>
          <w:sz w:val="32"/>
          <w:szCs w:val="32"/>
        </w:rPr>
        <w:t>【</w:t>
      </w:r>
      <w:r>
        <w:rPr>
          <w:rFonts w:hint="eastAsia" w:ascii="仿宋_GB2312" w:hAnsi="仿宋" w:eastAsia="仿宋_GB2312" w:cs="宋体"/>
          <w:b/>
          <w:kern w:val="0"/>
          <w:sz w:val="32"/>
          <w:szCs w:val="32"/>
        </w:rPr>
        <w:t>档案管理</w:t>
      </w:r>
      <w:r>
        <w:rPr>
          <w:rFonts w:hint="eastAsia" w:ascii="仿宋_GB2312" w:eastAsia="仿宋_GB2312"/>
          <w:snapToGrid w:val="0"/>
          <w:kern w:val="0"/>
          <w:sz w:val="32"/>
          <w:szCs w:val="32"/>
        </w:rPr>
        <w:t>】</w:t>
      </w:r>
      <w:r>
        <w:rPr>
          <w:rFonts w:hint="eastAsia" w:ascii="仿宋_GB2312" w:hAnsi="仿宋" w:eastAsia="仿宋_GB2312" w:cs="宋体"/>
          <w:kern w:val="0"/>
          <w:sz w:val="32"/>
          <w:szCs w:val="32"/>
        </w:rPr>
        <w:t>托管机构应当建立托管档案，档案应当包括托管对象</w:t>
      </w:r>
      <w:r>
        <w:rPr>
          <w:rFonts w:ascii="仿宋_GB2312" w:hAnsi="仿宋" w:eastAsia="仿宋_GB2312" w:cs="宋体"/>
          <w:kern w:val="0"/>
          <w:sz w:val="32"/>
          <w:szCs w:val="32"/>
        </w:rPr>
        <w:t>的</w:t>
      </w:r>
      <w:r>
        <w:rPr>
          <w:rFonts w:hint="eastAsia" w:ascii="仿宋_GB2312" w:hAnsi="仿宋" w:eastAsia="仿宋_GB2312" w:cs="宋体"/>
          <w:kern w:val="0"/>
          <w:sz w:val="32"/>
          <w:szCs w:val="32"/>
        </w:rPr>
        <w:t>经营者（股东\合伙人\发起人）、法定代表人、</w:t>
      </w:r>
      <w:r>
        <w:rPr>
          <w:rFonts w:hint="eastAsia" w:ascii="仿宋_GB2312" w:hAnsi="仿宋" w:eastAsia="仿宋_GB2312"/>
          <w:sz w:val="32"/>
          <w:szCs w:val="32"/>
        </w:rPr>
        <w:t>高级管理人员、</w:t>
      </w:r>
      <w:r>
        <w:rPr>
          <w:rFonts w:hint="eastAsia" w:ascii="仿宋_GB2312" w:hAnsi="仿宋" w:eastAsia="仿宋_GB2312" w:cs="宋体"/>
          <w:kern w:val="0"/>
          <w:sz w:val="32"/>
          <w:szCs w:val="32"/>
        </w:rPr>
        <w:t>监事、企业联系人实际居住地</w:t>
      </w:r>
      <w:r>
        <w:rPr>
          <w:rFonts w:ascii="仿宋_GB2312" w:hAnsi="仿宋" w:eastAsia="仿宋_GB2312" w:cs="宋体"/>
          <w:kern w:val="0"/>
          <w:sz w:val="32"/>
          <w:szCs w:val="32"/>
        </w:rPr>
        <w:t>信息</w:t>
      </w:r>
      <w:r>
        <w:rPr>
          <w:rFonts w:hint="eastAsia" w:ascii="仿宋_GB2312" w:hAnsi="仿宋" w:eastAsia="仿宋_GB2312" w:cs="宋体"/>
          <w:kern w:val="0"/>
          <w:sz w:val="32"/>
          <w:szCs w:val="32"/>
        </w:rPr>
        <w:t>材料</w:t>
      </w:r>
      <w:r>
        <w:rPr>
          <w:rFonts w:ascii="仿宋_GB2312" w:hAnsi="仿宋" w:eastAsia="仿宋_GB2312" w:cs="宋体"/>
          <w:kern w:val="0"/>
          <w:sz w:val="32"/>
          <w:szCs w:val="32"/>
        </w:rPr>
        <w:t>和有效联系方式</w:t>
      </w:r>
      <w:r>
        <w:rPr>
          <w:rFonts w:hint="eastAsia" w:ascii="仿宋_GB2312" w:hAnsi="仿宋" w:eastAsia="仿宋_GB2312" w:cs="宋体"/>
          <w:kern w:val="0"/>
          <w:sz w:val="32"/>
          <w:szCs w:val="32"/>
        </w:rPr>
        <w:t>。</w:t>
      </w:r>
    </w:p>
    <w:p>
      <w:pPr>
        <w:numPr>
          <w:ilvl w:val="255"/>
          <w:numId w:val="0"/>
        </w:numPr>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托管机构应当建立管理制度，每季度至少联系一次托管</w:t>
      </w:r>
      <w:r>
        <w:rPr>
          <w:rFonts w:ascii="仿宋_GB2312" w:hAnsi="仿宋" w:eastAsia="仿宋_GB2312" w:cs="宋体"/>
          <w:kern w:val="0"/>
          <w:sz w:val="32"/>
          <w:szCs w:val="32"/>
        </w:rPr>
        <w:t>对象</w:t>
      </w:r>
      <w:r>
        <w:rPr>
          <w:rFonts w:hint="eastAsia" w:ascii="仿宋_GB2312" w:hAnsi="仿宋" w:eastAsia="仿宋_GB2312" w:cs="宋体"/>
          <w:kern w:val="0"/>
          <w:sz w:val="32"/>
          <w:szCs w:val="32"/>
        </w:rPr>
        <w:t>，及时更新托管档案，提醒并督促托管对象办理商事登记、申报年报、依法自主公示相关信息。</w:t>
      </w:r>
    </w:p>
    <w:p>
      <w:pPr>
        <w:numPr>
          <w:ilvl w:val="255"/>
          <w:numId w:val="0"/>
        </w:numPr>
        <w:snapToGrid w:val="0"/>
        <w:spacing w:line="360" w:lineRule="auto"/>
        <w:ind w:firstLine="640" w:firstLineChars="200"/>
        <w:rPr>
          <w:rFonts w:ascii="仿宋_GB2312" w:eastAsia="仿宋_GB2312"/>
          <w:sz w:val="32"/>
          <w:szCs w:val="32"/>
        </w:rPr>
      </w:pPr>
      <w:r>
        <w:rPr>
          <w:rFonts w:hint="eastAsia" w:ascii="仿宋_GB2312" w:hAnsi="仿宋" w:eastAsia="仿宋_GB2312"/>
          <w:sz w:val="32"/>
          <w:szCs w:val="32"/>
        </w:rPr>
        <w:t>托管对象应当如实向</w:t>
      </w:r>
      <w:r>
        <w:rPr>
          <w:rFonts w:hint="eastAsia" w:ascii="仿宋_GB2312" w:hAnsi="仿宋" w:eastAsia="仿宋_GB2312" w:cs="宋体"/>
          <w:kern w:val="0"/>
          <w:sz w:val="32"/>
          <w:szCs w:val="32"/>
        </w:rPr>
        <w:t>托管机构</w:t>
      </w:r>
      <w:r>
        <w:rPr>
          <w:rFonts w:hint="eastAsia" w:ascii="仿宋_GB2312" w:hAnsi="仿宋" w:eastAsia="仿宋_GB2312"/>
          <w:sz w:val="32"/>
          <w:szCs w:val="32"/>
        </w:rPr>
        <w:t>提供托管档案所含信息，档案信息发生变化时，及时更新企业信息</w:t>
      </w:r>
      <w:r>
        <w:rPr>
          <w:rFonts w:hint="eastAsia" w:ascii="仿宋_GB2312" w:eastAsia="仿宋_GB2312"/>
          <w:sz w:val="32"/>
          <w:szCs w:val="32"/>
        </w:rPr>
        <w:t>，包括但不限于法定代表人、股东变更情况等。</w:t>
      </w:r>
    </w:p>
    <w:p>
      <w:pPr>
        <w:numPr>
          <w:ilvl w:val="255"/>
          <w:numId w:val="0"/>
        </w:numPr>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商事</w:t>
      </w:r>
      <w:r>
        <w:rPr>
          <w:rFonts w:ascii="仿宋_GB2312" w:hAnsi="仿宋" w:eastAsia="仿宋_GB2312" w:cs="宋体"/>
          <w:kern w:val="0"/>
          <w:sz w:val="32"/>
          <w:szCs w:val="32"/>
        </w:rPr>
        <w:t>登记机关</w:t>
      </w:r>
      <w:r>
        <w:rPr>
          <w:rFonts w:hint="eastAsia" w:ascii="仿宋_GB2312" w:hAnsi="仿宋" w:eastAsia="仿宋_GB2312" w:cs="宋体"/>
          <w:kern w:val="0"/>
          <w:sz w:val="32"/>
          <w:szCs w:val="32"/>
        </w:rPr>
        <w:t>根据工作需要，可查阅</w:t>
      </w:r>
      <w:r>
        <w:rPr>
          <w:rFonts w:ascii="仿宋_GB2312" w:hAnsi="仿宋" w:eastAsia="仿宋_GB2312" w:cs="宋体"/>
          <w:kern w:val="0"/>
          <w:sz w:val="32"/>
          <w:szCs w:val="32"/>
        </w:rPr>
        <w:t>、</w:t>
      </w:r>
      <w:r>
        <w:rPr>
          <w:rFonts w:hint="eastAsia" w:ascii="仿宋_GB2312" w:hAnsi="仿宋" w:eastAsia="仿宋_GB2312" w:cs="宋体"/>
          <w:kern w:val="0"/>
          <w:sz w:val="32"/>
          <w:szCs w:val="32"/>
        </w:rPr>
        <w:t>调取托管档案。</w:t>
      </w:r>
    </w:p>
    <w:p>
      <w:pPr>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第十条</w:t>
      </w:r>
      <w:r>
        <w:rPr>
          <w:rFonts w:hint="eastAsia" w:ascii="仿宋_GB2312" w:eastAsia="仿宋_GB2312"/>
          <w:snapToGrid w:val="0"/>
          <w:kern w:val="0"/>
          <w:sz w:val="32"/>
          <w:szCs w:val="32"/>
        </w:rPr>
        <w:t>【一</w:t>
      </w:r>
      <w:r>
        <w:rPr>
          <w:rFonts w:hint="eastAsia" w:ascii="仿宋_GB2312" w:eastAsia="仿宋_GB2312"/>
          <w:b/>
          <w:snapToGrid w:val="0"/>
          <w:kern w:val="0"/>
          <w:sz w:val="32"/>
          <w:szCs w:val="32"/>
        </w:rPr>
        <w:t>址多照</w:t>
      </w:r>
      <w:r>
        <w:rPr>
          <w:rFonts w:hint="eastAsia" w:ascii="仿宋_GB2312" w:eastAsia="仿宋_GB2312"/>
          <w:snapToGrid w:val="0"/>
          <w:kern w:val="0"/>
          <w:sz w:val="32"/>
          <w:szCs w:val="32"/>
        </w:rPr>
        <w:t>】</w:t>
      </w:r>
      <w:r>
        <w:rPr>
          <w:rFonts w:hint="eastAsia" w:ascii="仿宋_GB2312" w:hAnsi="仿宋" w:eastAsia="仿宋_GB2312" w:cs="宋体"/>
          <w:kern w:val="0"/>
          <w:sz w:val="32"/>
          <w:szCs w:val="32"/>
        </w:rPr>
        <w:t>托管对象应当在住所信息中注明托管情况。</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同一地址已经登记2家</w:t>
      </w:r>
      <w:r>
        <w:rPr>
          <w:rFonts w:ascii="仿宋_GB2312" w:hAnsi="仿宋" w:eastAsia="仿宋_GB2312" w:cs="宋体"/>
          <w:kern w:val="0"/>
          <w:sz w:val="32"/>
          <w:szCs w:val="32"/>
        </w:rPr>
        <w:t>以上</w:t>
      </w:r>
      <w:r>
        <w:rPr>
          <w:rFonts w:hint="eastAsia" w:ascii="仿宋_GB2312" w:hAnsi="仿宋" w:eastAsia="仿宋_GB2312" w:cs="宋体"/>
          <w:kern w:val="0"/>
          <w:sz w:val="32"/>
          <w:szCs w:val="32"/>
        </w:rPr>
        <w:t>正常</w:t>
      </w:r>
      <w:r>
        <w:rPr>
          <w:rFonts w:ascii="仿宋_GB2312" w:hAnsi="仿宋" w:eastAsia="仿宋_GB2312" w:cs="宋体"/>
          <w:kern w:val="0"/>
          <w:sz w:val="32"/>
          <w:szCs w:val="32"/>
        </w:rPr>
        <w:t>存续的</w:t>
      </w:r>
      <w:r>
        <w:rPr>
          <w:rFonts w:hint="eastAsia" w:ascii="仿宋_GB2312" w:hAnsi="仿宋" w:eastAsia="仿宋_GB2312" w:cs="宋体"/>
          <w:kern w:val="0"/>
          <w:sz w:val="32"/>
          <w:szCs w:val="32"/>
        </w:rPr>
        <w:t>商事主体的，申请人以该地址作为住所申请商事登记的，由辖区监管部门对其登记住所或经营场所实施现场核查。对于从事住所</w:t>
      </w:r>
      <w:r>
        <w:rPr>
          <w:rFonts w:ascii="仿宋_GB2312" w:hAnsi="仿宋" w:eastAsia="仿宋_GB2312" w:cs="宋体"/>
          <w:kern w:val="0"/>
          <w:sz w:val="32"/>
          <w:szCs w:val="32"/>
        </w:rPr>
        <w:t>托管</w:t>
      </w:r>
      <w:r>
        <w:rPr>
          <w:rFonts w:hint="eastAsia" w:ascii="仿宋_GB2312" w:hAnsi="仿宋" w:eastAsia="仿宋_GB2312" w:cs="宋体"/>
          <w:kern w:val="0"/>
          <w:sz w:val="32"/>
          <w:szCs w:val="32"/>
        </w:rPr>
        <w:t>或者与该地址已注册商事主体具有投资或隶属关系的，无需按照前述要求实施现场核查。</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前款所称同一地址，指行政区划、街道、路名、门牌号、房号及</w:t>
      </w:r>
      <w:r>
        <w:rPr>
          <w:rFonts w:ascii="仿宋_GB2312" w:hAnsi="仿宋" w:eastAsia="仿宋_GB2312" w:cs="宋体"/>
          <w:kern w:val="0"/>
          <w:sz w:val="32"/>
          <w:szCs w:val="32"/>
        </w:rPr>
        <w:t>细化的分割地址</w:t>
      </w:r>
      <w:r>
        <w:rPr>
          <w:rFonts w:hint="eastAsia" w:ascii="仿宋_GB2312" w:hAnsi="仿宋" w:eastAsia="仿宋_GB2312" w:cs="宋体"/>
          <w:kern w:val="0"/>
          <w:sz w:val="32"/>
          <w:szCs w:val="32"/>
        </w:rPr>
        <w:t>完全相同，具有包含关系的地址不属于同一地址。</w:t>
      </w:r>
    </w:p>
    <w:p>
      <w:pPr>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第十一条</w:t>
      </w:r>
      <w:r>
        <w:rPr>
          <w:rFonts w:hint="eastAsia" w:ascii="仿宋_GB2312" w:eastAsia="仿宋_GB2312"/>
          <w:snapToGrid w:val="0"/>
          <w:kern w:val="0"/>
          <w:sz w:val="32"/>
          <w:szCs w:val="32"/>
        </w:rPr>
        <w:t>【</w:t>
      </w:r>
      <w:r>
        <w:rPr>
          <w:rFonts w:hint="eastAsia" w:ascii="仿宋_GB2312" w:hAnsi="仿宋" w:eastAsia="仿宋_GB2312" w:cs="宋体"/>
          <w:b/>
          <w:kern w:val="0"/>
          <w:sz w:val="32"/>
          <w:szCs w:val="32"/>
        </w:rPr>
        <w:t>管理联系人</w:t>
      </w:r>
      <w:r>
        <w:rPr>
          <w:rFonts w:hint="eastAsia" w:ascii="仿宋_GB2312" w:eastAsia="仿宋_GB2312"/>
          <w:snapToGrid w:val="0"/>
          <w:kern w:val="0"/>
          <w:sz w:val="32"/>
          <w:szCs w:val="32"/>
        </w:rPr>
        <w:t>】</w:t>
      </w:r>
      <w:r>
        <w:rPr>
          <w:rFonts w:hint="eastAsia" w:ascii="仿宋_GB2312" w:hAnsi="仿宋" w:eastAsia="仿宋_GB2312" w:cs="宋体"/>
          <w:kern w:val="0"/>
          <w:sz w:val="32"/>
          <w:szCs w:val="32"/>
        </w:rPr>
        <w:t xml:space="preserve"> 托管机构应当作为托管</w:t>
      </w:r>
      <w:r>
        <w:rPr>
          <w:rFonts w:ascii="仿宋_GB2312" w:hAnsi="仿宋" w:eastAsia="仿宋_GB2312" w:cs="宋体"/>
          <w:kern w:val="0"/>
          <w:sz w:val="32"/>
          <w:szCs w:val="32"/>
        </w:rPr>
        <w:t>对象的商事登记管理联系人，</w:t>
      </w:r>
      <w:r>
        <w:rPr>
          <w:rFonts w:hint="eastAsia" w:ascii="仿宋_GB2312" w:hAnsi="仿宋" w:eastAsia="仿宋_GB2312" w:cs="宋体"/>
          <w:kern w:val="0"/>
          <w:sz w:val="32"/>
          <w:szCs w:val="32"/>
        </w:rPr>
        <w:t>负责公文</w:t>
      </w:r>
      <w:r>
        <w:rPr>
          <w:rFonts w:ascii="仿宋_GB2312" w:hAnsi="仿宋" w:eastAsia="仿宋_GB2312" w:cs="宋体"/>
          <w:kern w:val="0"/>
          <w:sz w:val="32"/>
          <w:szCs w:val="32"/>
        </w:rPr>
        <w:t>的接收</w:t>
      </w:r>
      <w:r>
        <w:rPr>
          <w:rFonts w:hint="eastAsia" w:ascii="仿宋_GB2312" w:hAnsi="仿宋" w:eastAsia="仿宋_GB2312" w:cs="宋体"/>
          <w:kern w:val="0"/>
          <w:sz w:val="32"/>
          <w:szCs w:val="32"/>
        </w:rPr>
        <w:t>以及</w:t>
      </w:r>
      <w:r>
        <w:rPr>
          <w:rFonts w:ascii="仿宋_GB2312" w:hAnsi="仿宋" w:eastAsia="仿宋_GB2312" w:cs="宋体"/>
          <w:kern w:val="0"/>
          <w:sz w:val="32"/>
          <w:szCs w:val="32"/>
        </w:rPr>
        <w:t>其他与商事登记机关的联系工作。</w:t>
      </w:r>
    </w:p>
    <w:p>
      <w:pPr>
        <w:numPr>
          <w:ilvl w:val="255"/>
          <w:numId w:val="0"/>
        </w:numPr>
        <w:snapToGrid w:val="0"/>
        <w:spacing w:line="360" w:lineRule="auto"/>
        <w:ind w:firstLine="643" w:firstLineChars="200"/>
        <w:rPr>
          <w:rFonts w:ascii="仿宋_GB2312" w:eastAsia="仿宋_GB2312"/>
          <w:snapToGrid w:val="0"/>
          <w:kern w:val="0"/>
          <w:sz w:val="32"/>
          <w:szCs w:val="32"/>
        </w:rPr>
      </w:pPr>
      <w:r>
        <w:rPr>
          <w:rFonts w:hint="eastAsia" w:ascii="仿宋_GB2312" w:hAnsi="仿宋" w:eastAsia="仿宋_GB2312" w:cs="宋体"/>
          <w:b/>
          <w:kern w:val="0"/>
          <w:sz w:val="32"/>
          <w:szCs w:val="32"/>
        </w:rPr>
        <w:t>第十二条</w:t>
      </w:r>
      <w:r>
        <w:rPr>
          <w:rFonts w:hint="eastAsia" w:ascii="仿宋_GB2312" w:eastAsia="仿宋_GB2312"/>
          <w:snapToGrid w:val="0"/>
          <w:kern w:val="0"/>
          <w:sz w:val="32"/>
          <w:szCs w:val="32"/>
        </w:rPr>
        <w:t>【</w:t>
      </w:r>
      <w:r>
        <w:rPr>
          <w:rFonts w:hint="eastAsia" w:ascii="仿宋_GB2312" w:hAnsi="仿宋" w:eastAsia="仿宋_GB2312" w:cs="宋体"/>
          <w:b/>
          <w:kern w:val="0"/>
          <w:sz w:val="32"/>
          <w:szCs w:val="32"/>
        </w:rPr>
        <w:t>托管对象变更登记</w:t>
      </w:r>
      <w:r>
        <w:rPr>
          <w:rFonts w:hint="eastAsia" w:ascii="仿宋_GB2312" w:eastAsia="仿宋_GB2312"/>
          <w:snapToGrid w:val="0"/>
          <w:kern w:val="0"/>
          <w:sz w:val="32"/>
          <w:szCs w:val="32"/>
        </w:rPr>
        <w:t>】有下列情形之一的，托管对象应当向商事登记</w:t>
      </w:r>
      <w:r>
        <w:rPr>
          <w:rFonts w:ascii="仿宋_GB2312" w:eastAsia="仿宋_GB2312"/>
          <w:snapToGrid w:val="0"/>
          <w:kern w:val="0"/>
          <w:sz w:val="32"/>
          <w:szCs w:val="32"/>
        </w:rPr>
        <w:t>机关</w:t>
      </w:r>
      <w:r>
        <w:rPr>
          <w:rFonts w:hint="eastAsia" w:ascii="仿宋_GB2312" w:eastAsia="仿宋_GB2312"/>
          <w:snapToGrid w:val="0"/>
          <w:kern w:val="0"/>
          <w:sz w:val="32"/>
          <w:szCs w:val="32"/>
        </w:rPr>
        <w:t xml:space="preserve">申请变更登记： </w:t>
      </w:r>
    </w:p>
    <w:p>
      <w:pPr>
        <w:numPr>
          <w:ilvl w:val="0"/>
          <w:numId w:val="1"/>
        </w:numPr>
        <w:snapToGrid w:val="0"/>
        <w:spacing w:line="360" w:lineRule="auto"/>
        <w:ind w:firstLine="640"/>
        <w:rPr>
          <w:rFonts w:ascii="仿宋_GB2312" w:hAnsi="仿宋" w:eastAsia="仿宋_GB2312" w:cs="宋体"/>
          <w:kern w:val="0"/>
          <w:sz w:val="32"/>
          <w:szCs w:val="32"/>
        </w:rPr>
      </w:pPr>
      <w:r>
        <w:rPr>
          <w:rFonts w:hint="eastAsia" w:ascii="仿宋_GB2312" w:eastAsia="仿宋_GB2312"/>
          <w:snapToGrid w:val="0"/>
          <w:kern w:val="0"/>
          <w:sz w:val="32"/>
          <w:szCs w:val="32"/>
        </w:rPr>
        <w:t>托管协议期满未续约，依法</w:t>
      </w:r>
      <w:r>
        <w:rPr>
          <w:rFonts w:hint="eastAsia" w:ascii="仿宋_GB2312" w:hAnsi="仿宋" w:eastAsia="仿宋_GB2312" w:cs="宋体"/>
          <w:kern w:val="0"/>
          <w:sz w:val="32"/>
          <w:szCs w:val="32"/>
        </w:rPr>
        <w:t>被撤销、确认无效、被解除的；</w:t>
      </w:r>
    </w:p>
    <w:p>
      <w:pPr>
        <w:numPr>
          <w:ilvl w:val="255"/>
          <w:numId w:val="0"/>
        </w:numPr>
        <w:snapToGrid w:val="0"/>
        <w:spacing w:line="360" w:lineRule="auto"/>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（二）托管机构提供的场所发生变更。托管机构应当在住所变更30日前，通知并协助托管对象办理住所变更登记；托管对象应在托管机构住所变更完成后30日内完成住所变更登记；</w:t>
      </w:r>
    </w:p>
    <w:p>
      <w:pPr>
        <w:numPr>
          <w:ilvl w:val="255"/>
          <w:numId w:val="0"/>
        </w:numPr>
        <w:snapToGrid w:val="0"/>
        <w:spacing w:line="360" w:lineRule="auto"/>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（三）托管机构终止住所托管服务。托管机构</w:t>
      </w:r>
      <w:r>
        <w:rPr>
          <w:rFonts w:ascii="仿宋_GB2312" w:eastAsia="仿宋_GB2312"/>
          <w:snapToGrid w:val="0"/>
          <w:kern w:val="0"/>
          <w:sz w:val="32"/>
          <w:szCs w:val="32"/>
        </w:rPr>
        <w:t>应当</w:t>
      </w:r>
      <w:r>
        <w:rPr>
          <w:rFonts w:hint="eastAsia" w:ascii="仿宋_GB2312" w:eastAsia="仿宋_GB2312"/>
          <w:snapToGrid w:val="0"/>
          <w:kern w:val="0"/>
          <w:sz w:val="32"/>
          <w:szCs w:val="32"/>
        </w:rPr>
        <w:t>通知并协助托管对象办理住所变更登记，托管对象应在收到通知后30日内办理完住所变更登记。</w:t>
      </w:r>
    </w:p>
    <w:p>
      <w:pPr>
        <w:numPr>
          <w:ilvl w:val="255"/>
          <w:numId w:val="0"/>
        </w:numPr>
        <w:snapToGrid w:val="0"/>
        <w:spacing w:line="360" w:lineRule="auto"/>
        <w:ind w:firstLine="640" w:firstLineChars="200"/>
        <w:rPr>
          <w:rFonts w:ascii="仿宋_GB2312" w:eastAsia="仿宋_GB2312"/>
          <w:snapToGrid w:val="0"/>
          <w:kern w:val="0"/>
          <w:sz w:val="32"/>
          <w:szCs w:val="32"/>
        </w:rPr>
      </w:pPr>
      <w:r>
        <w:rPr>
          <w:rFonts w:hint="eastAsia" w:ascii="仿宋_GB2312" w:hAnsi="仿宋" w:eastAsia="仿宋_GB2312" w:cs="宋体"/>
          <w:kern w:val="0"/>
          <w:sz w:val="32"/>
          <w:szCs w:val="32"/>
        </w:rPr>
        <w:t>对无法联系的托管对象，托管机构应当公告通知其办理变更或者注销手续，公告期45天，逾期不办理的，应书面通知商事登记</w:t>
      </w:r>
      <w:r>
        <w:rPr>
          <w:rFonts w:ascii="仿宋_GB2312" w:hAnsi="仿宋" w:eastAsia="仿宋_GB2312" w:cs="宋体"/>
          <w:kern w:val="0"/>
          <w:sz w:val="32"/>
          <w:szCs w:val="32"/>
        </w:rPr>
        <w:t>机关</w:t>
      </w:r>
      <w:r>
        <w:rPr>
          <w:rFonts w:hint="eastAsia" w:ascii="仿宋_GB2312" w:hAnsi="仿宋" w:eastAsia="仿宋_GB2312" w:cs="宋体"/>
          <w:kern w:val="0"/>
          <w:sz w:val="32"/>
          <w:szCs w:val="32"/>
        </w:rPr>
        <w:t>，依法将其列入经营异常名录。</w:t>
      </w:r>
    </w:p>
    <w:p>
      <w:pPr>
        <w:numPr>
          <w:ilvl w:val="255"/>
          <w:numId w:val="0"/>
        </w:numPr>
        <w:snapToGrid w:val="0"/>
        <w:spacing w:line="360" w:lineRule="auto"/>
        <w:ind w:firstLine="640" w:firstLineChars="200"/>
        <w:rPr>
          <w:rFonts w:ascii="仿宋_GB2312" w:eastAsia="仿宋_GB2312"/>
          <w:snapToGrid w:val="0"/>
          <w:kern w:val="0"/>
          <w:sz w:val="32"/>
          <w:szCs w:val="32"/>
        </w:rPr>
      </w:pPr>
      <w:r>
        <w:rPr>
          <w:rFonts w:hint="eastAsia" w:ascii="仿宋_GB2312" w:hAnsi="仿宋" w:eastAsia="仿宋_GB2312" w:cs="宋体"/>
          <w:kern w:val="0"/>
          <w:sz w:val="32"/>
          <w:szCs w:val="32"/>
        </w:rPr>
        <w:t>未按照前款规定进行处理的，商事登记</w:t>
      </w:r>
      <w:r>
        <w:rPr>
          <w:rFonts w:ascii="仿宋_GB2312" w:hAnsi="仿宋" w:eastAsia="仿宋_GB2312" w:cs="宋体"/>
          <w:kern w:val="0"/>
          <w:sz w:val="32"/>
          <w:szCs w:val="32"/>
        </w:rPr>
        <w:t>机关</w:t>
      </w:r>
      <w:r>
        <w:rPr>
          <w:rFonts w:hint="eastAsia" w:ascii="仿宋_GB2312" w:hAnsi="仿宋" w:eastAsia="仿宋_GB2312" w:cs="宋体"/>
          <w:kern w:val="0"/>
          <w:sz w:val="32"/>
          <w:szCs w:val="32"/>
        </w:rPr>
        <w:t>对商务秘书企业的变更或注销申请，不予办理；对会计师</w:t>
      </w:r>
      <w:r>
        <w:rPr>
          <w:rFonts w:ascii="仿宋_GB2312" w:hAnsi="仿宋" w:eastAsia="仿宋_GB2312" w:cs="宋体"/>
          <w:kern w:val="0"/>
          <w:sz w:val="32"/>
          <w:szCs w:val="32"/>
        </w:rPr>
        <w:t>事务所、律师事务所</w:t>
      </w:r>
      <w:r>
        <w:rPr>
          <w:rFonts w:hint="eastAsia" w:ascii="仿宋_GB2312" w:hAnsi="仿宋" w:eastAsia="仿宋_GB2312" w:cs="宋体"/>
          <w:kern w:val="0"/>
          <w:sz w:val="32"/>
          <w:szCs w:val="32"/>
        </w:rPr>
        <w:t>的</w:t>
      </w:r>
      <w:r>
        <w:rPr>
          <w:rFonts w:ascii="仿宋_GB2312" w:hAnsi="仿宋" w:eastAsia="仿宋_GB2312" w:cs="宋体"/>
          <w:kern w:val="0"/>
          <w:sz w:val="32"/>
          <w:szCs w:val="32"/>
        </w:rPr>
        <w:t>违规行为，抄送行业主管部门处理。</w:t>
      </w:r>
    </w:p>
    <w:p>
      <w:pPr>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第十三条</w:t>
      </w:r>
      <w:r>
        <w:rPr>
          <w:rFonts w:hint="eastAsia" w:ascii="仿宋_GB2312" w:eastAsia="仿宋_GB2312"/>
          <w:snapToGrid w:val="0"/>
          <w:kern w:val="0"/>
          <w:sz w:val="32"/>
          <w:szCs w:val="32"/>
        </w:rPr>
        <w:t>【</w:t>
      </w:r>
      <w:r>
        <w:rPr>
          <w:rFonts w:hint="eastAsia" w:ascii="仿宋_GB2312" w:hAnsi="仿宋" w:eastAsia="仿宋_GB2312" w:cs="宋体"/>
          <w:b/>
          <w:kern w:val="0"/>
          <w:sz w:val="32"/>
          <w:szCs w:val="32"/>
        </w:rPr>
        <w:t>托管对象清理</w:t>
      </w:r>
      <w:r>
        <w:rPr>
          <w:rFonts w:hint="eastAsia" w:ascii="仿宋_GB2312" w:eastAsia="仿宋_GB2312"/>
          <w:snapToGrid w:val="0"/>
          <w:kern w:val="0"/>
          <w:sz w:val="32"/>
          <w:szCs w:val="32"/>
        </w:rPr>
        <w:t>】托管机构应当定期对其名下的托管对象进行筛查和清理，对于无法联系的商事主体，应当将其信息</w:t>
      </w:r>
      <w:r>
        <w:rPr>
          <w:rFonts w:hint="eastAsia" w:ascii="仿宋_GB2312" w:hAnsi="仿宋" w:eastAsia="仿宋_GB2312" w:cs="宋体"/>
          <w:kern w:val="0"/>
          <w:sz w:val="32"/>
          <w:szCs w:val="32"/>
        </w:rPr>
        <w:t>向市场监管部门及其他各有关职能部门报送。</w:t>
      </w:r>
    </w:p>
    <w:p>
      <w:pPr>
        <w:pStyle w:val="14"/>
        <w:snapToGrid w:val="0"/>
        <w:spacing w:line="360" w:lineRule="auto"/>
        <w:ind w:firstLine="643" w:firstLineChars="200"/>
        <w:rPr>
          <w:rFonts w:ascii="仿宋_GB2312" w:hAnsi="宋体" w:eastAsia="仿宋_GB2312"/>
          <w:sz w:val="32"/>
          <w:szCs w:val="32"/>
        </w:rPr>
      </w:pPr>
      <w:r>
        <w:rPr>
          <w:rFonts w:hint="eastAsia" w:ascii="仿宋_GB2312" w:hAnsi="仿宋" w:eastAsia="仿宋_GB2312"/>
          <w:b/>
          <w:sz w:val="32"/>
          <w:szCs w:val="32"/>
        </w:rPr>
        <w:t>第十四条</w:t>
      </w:r>
      <w:r>
        <w:rPr>
          <w:rFonts w:hint="eastAsia" w:ascii="仿宋_GB2312" w:hAnsi="宋体" w:eastAsia="仿宋_GB2312"/>
          <w:b/>
          <w:sz w:val="32"/>
          <w:szCs w:val="32"/>
        </w:rPr>
        <w:t>【对托管机构的监督】</w:t>
      </w:r>
      <w:r>
        <w:rPr>
          <w:rFonts w:hint="eastAsia" w:ascii="仿宋_GB2312" w:hAnsi="宋体" w:eastAsia="仿宋_GB2312"/>
          <w:sz w:val="32"/>
          <w:szCs w:val="32"/>
        </w:rPr>
        <w:t>市场监管部门可以对商务秘书企业进行监督指导，商务秘书企业的活动可能影响托管对象的经营和重大利益时，应当事先进行报备，因未报备造成重大社会影响的应当承担相应的法律责任，并纳入信用监管体系。</w:t>
      </w:r>
    </w:p>
    <w:p>
      <w:pPr>
        <w:wordWrap w:val="0"/>
        <w:spacing w:before="75" w:after="75" w:line="360" w:lineRule="atLeast"/>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第十五条</w:t>
      </w:r>
      <w:r>
        <w:rPr>
          <w:rFonts w:hint="eastAsia" w:ascii="仿宋_GB2312" w:eastAsia="仿宋_GB2312"/>
          <w:snapToGrid w:val="0"/>
          <w:kern w:val="0"/>
          <w:sz w:val="32"/>
          <w:szCs w:val="32"/>
        </w:rPr>
        <w:t>【</w:t>
      </w:r>
      <w:r>
        <w:rPr>
          <w:rFonts w:hint="eastAsia" w:ascii="仿宋_GB2312" w:hAnsi="仿宋" w:eastAsia="仿宋_GB2312"/>
          <w:b/>
          <w:sz w:val="32"/>
          <w:szCs w:val="32"/>
        </w:rPr>
        <w:t>行政处理措施一</w:t>
      </w:r>
      <w:r>
        <w:rPr>
          <w:rFonts w:hint="eastAsia" w:ascii="仿宋_GB2312" w:eastAsia="仿宋_GB2312"/>
          <w:snapToGrid w:val="0"/>
          <w:kern w:val="0"/>
          <w:sz w:val="32"/>
          <w:szCs w:val="32"/>
        </w:rPr>
        <w:t>】</w:t>
      </w:r>
      <w:r>
        <w:rPr>
          <w:rFonts w:hint="eastAsia" w:ascii="仿宋_GB2312" w:hAnsi="仿宋" w:eastAsia="仿宋_GB2312" w:cs="宋体"/>
          <w:kern w:val="0"/>
          <w:sz w:val="32"/>
          <w:szCs w:val="32"/>
        </w:rPr>
        <w:t>托管机构未能积极履行本办法规定的义务的，由商事登记机关责令改正。拒不改正，不得办理新企业入驻，商事登记机关可以依法对其法定代表人和其他负有</w:t>
      </w:r>
      <w:r>
        <w:rPr>
          <w:rFonts w:ascii="仿宋_GB2312" w:hAnsi="仿宋" w:eastAsia="仿宋_GB2312" w:cs="宋体"/>
          <w:kern w:val="0"/>
          <w:sz w:val="32"/>
          <w:szCs w:val="32"/>
        </w:rPr>
        <w:t>直接责任的人员</w:t>
      </w:r>
      <w:r>
        <w:rPr>
          <w:rFonts w:hint="eastAsia" w:ascii="仿宋_GB2312" w:hAnsi="仿宋" w:eastAsia="仿宋_GB2312" w:cs="宋体"/>
          <w:kern w:val="0"/>
          <w:sz w:val="32"/>
          <w:szCs w:val="32"/>
        </w:rPr>
        <w:t>进行信用约束，并将会计师</w:t>
      </w:r>
      <w:r>
        <w:rPr>
          <w:rFonts w:ascii="仿宋_GB2312" w:hAnsi="仿宋" w:eastAsia="仿宋_GB2312" w:cs="宋体"/>
          <w:kern w:val="0"/>
          <w:sz w:val="32"/>
          <w:szCs w:val="32"/>
        </w:rPr>
        <w:t>事务所、律师事务所名单抄送行业监管部门依法处理。</w:t>
      </w:r>
    </w:p>
    <w:p>
      <w:pPr>
        <w:wordWrap w:val="0"/>
        <w:spacing w:before="75" w:after="75" w:line="360" w:lineRule="atLeast"/>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第十六条</w:t>
      </w:r>
      <w:r>
        <w:rPr>
          <w:rFonts w:hint="eastAsia" w:ascii="仿宋_GB2312" w:eastAsia="仿宋_GB2312"/>
          <w:snapToGrid w:val="0"/>
          <w:kern w:val="0"/>
          <w:sz w:val="32"/>
          <w:szCs w:val="32"/>
        </w:rPr>
        <w:t>【</w:t>
      </w:r>
      <w:r>
        <w:rPr>
          <w:rFonts w:hint="eastAsia" w:ascii="仿宋_GB2312" w:hAnsi="仿宋" w:eastAsia="仿宋_GB2312"/>
          <w:b/>
          <w:sz w:val="32"/>
          <w:szCs w:val="32"/>
        </w:rPr>
        <w:t>行政处理措施二</w:t>
      </w:r>
      <w:r>
        <w:rPr>
          <w:rFonts w:hint="eastAsia" w:ascii="仿宋_GB2312" w:eastAsia="仿宋_GB2312"/>
          <w:snapToGrid w:val="0"/>
          <w:kern w:val="0"/>
          <w:sz w:val="32"/>
          <w:szCs w:val="32"/>
        </w:rPr>
        <w:t>】</w:t>
      </w:r>
      <w:r>
        <w:rPr>
          <w:rFonts w:hint="eastAsia" w:ascii="仿宋_GB2312" w:hAnsi="仿宋" w:eastAsia="仿宋_GB2312" w:cs="宋体"/>
          <w:kern w:val="0"/>
          <w:sz w:val="32"/>
          <w:szCs w:val="32"/>
        </w:rPr>
        <w:t>托管</w:t>
      </w:r>
      <w:r>
        <w:rPr>
          <w:rFonts w:ascii="仿宋_GB2312" w:hAnsi="仿宋" w:eastAsia="仿宋_GB2312" w:cs="宋体"/>
          <w:kern w:val="0"/>
          <w:sz w:val="32"/>
          <w:szCs w:val="32"/>
        </w:rPr>
        <w:t>机构</w:t>
      </w:r>
      <w:r>
        <w:rPr>
          <w:rFonts w:hint="eastAsia" w:ascii="仿宋_GB2312" w:hAnsi="仿宋" w:eastAsia="仿宋_GB2312" w:cs="宋体"/>
          <w:kern w:val="0"/>
          <w:sz w:val="32"/>
          <w:szCs w:val="32"/>
        </w:rPr>
        <w:t>发现托管对象未如实履行信息申报义务的，应及时向商事登记机关报告。商事登记机关可以根据其违反商事登记管理法规的情形列入经营异常名录。</w:t>
      </w:r>
    </w:p>
    <w:p>
      <w:pPr>
        <w:ind w:firstLine="643" w:firstLineChars="200"/>
        <w:rPr>
          <w:rFonts w:ascii="仿宋_GB2312" w:hAnsi="仿宋" w:eastAsia="仿宋_GB2312" w:cs="宋体"/>
          <w:b/>
          <w:kern w:val="0"/>
          <w:sz w:val="32"/>
          <w:szCs w:val="32"/>
        </w:rPr>
      </w:pPr>
      <w:r>
        <w:rPr>
          <w:rFonts w:hint="eastAsia" w:ascii="仿宋_GB2312" w:hAnsi="仿宋" w:eastAsia="仿宋_GB2312" w:cs="宋体"/>
          <w:b/>
          <w:kern w:val="0"/>
          <w:sz w:val="32"/>
          <w:szCs w:val="32"/>
        </w:rPr>
        <w:t>第十七条</w:t>
      </w:r>
      <w:r>
        <w:rPr>
          <w:rFonts w:hint="eastAsia" w:ascii="仿宋_GB2312" w:hAnsi="仿宋" w:eastAsia="仿宋_GB2312" w:cs="宋体"/>
          <w:kern w:val="0"/>
          <w:sz w:val="32"/>
          <w:szCs w:val="32"/>
        </w:rPr>
        <w:t>前海蛇口自贸片区管委会、前海深港现代服务业合作管理局另有规定的，从其规定。</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深汕合作区内</w:t>
      </w:r>
      <w:r>
        <w:rPr>
          <w:rFonts w:ascii="仿宋_GB2312" w:hAnsi="仿宋" w:eastAsia="仿宋_GB2312" w:cs="宋体"/>
          <w:kern w:val="0"/>
          <w:sz w:val="32"/>
          <w:szCs w:val="32"/>
        </w:rPr>
        <w:t>的托管机构和托管对象参照适用本办法。</w:t>
      </w:r>
    </w:p>
    <w:p>
      <w:pPr>
        <w:ind w:firstLine="643" w:firstLineChars="200"/>
        <w:rPr>
          <w:rFonts w:ascii="仿宋_GB2312" w:hAnsi="仿宋" w:eastAsia="仿宋_GB2312" w:cs="宋体"/>
          <w:kern w:val="0"/>
          <w:sz w:val="32"/>
          <w:szCs w:val="32"/>
        </w:rPr>
      </w:pPr>
      <w:r>
        <w:rPr>
          <w:rFonts w:hint="eastAsia" w:ascii="仿宋_GB2312" w:eastAsia="仿宋_GB2312"/>
          <w:b/>
          <w:snapToGrid w:val="0"/>
          <w:kern w:val="0"/>
          <w:sz w:val="32"/>
          <w:szCs w:val="32"/>
        </w:rPr>
        <w:t>第</w:t>
      </w:r>
      <w:r>
        <w:rPr>
          <w:rFonts w:ascii="仿宋_GB2312" w:eastAsia="仿宋_GB2312"/>
          <w:b/>
          <w:snapToGrid w:val="0"/>
          <w:kern w:val="0"/>
          <w:sz w:val="32"/>
          <w:szCs w:val="32"/>
        </w:rPr>
        <w:t>十</w:t>
      </w:r>
      <w:r>
        <w:rPr>
          <w:rFonts w:hint="eastAsia" w:ascii="仿宋_GB2312" w:eastAsia="仿宋_GB2312"/>
          <w:b/>
          <w:snapToGrid w:val="0"/>
          <w:kern w:val="0"/>
          <w:sz w:val="32"/>
          <w:szCs w:val="32"/>
        </w:rPr>
        <w:t>八</w:t>
      </w:r>
      <w:r>
        <w:rPr>
          <w:rFonts w:ascii="仿宋_GB2312" w:eastAsia="仿宋_GB2312"/>
          <w:b/>
          <w:snapToGrid w:val="0"/>
          <w:kern w:val="0"/>
          <w:sz w:val="32"/>
          <w:szCs w:val="32"/>
        </w:rPr>
        <w:t>条</w:t>
      </w:r>
      <w:r>
        <w:rPr>
          <w:rFonts w:hint="eastAsia" w:ascii="仿宋_GB2312" w:eastAsia="仿宋_GB2312"/>
          <w:b/>
          <w:snapToGrid w:val="0"/>
          <w:kern w:val="0"/>
          <w:sz w:val="32"/>
          <w:szCs w:val="32"/>
        </w:rPr>
        <w:t xml:space="preserve"> </w:t>
      </w:r>
      <w:r>
        <w:rPr>
          <w:rFonts w:hint="eastAsia" w:ascii="仿宋_GB2312" w:eastAsia="仿宋_GB2312"/>
          <w:snapToGrid w:val="0"/>
          <w:kern w:val="0"/>
          <w:sz w:val="32"/>
          <w:szCs w:val="32"/>
        </w:rPr>
        <w:t>【</w:t>
      </w:r>
      <w:r>
        <w:rPr>
          <w:rFonts w:hint="eastAsia" w:ascii="仿宋_GB2312" w:hAnsi="仿宋" w:eastAsia="仿宋_GB2312"/>
          <w:b/>
          <w:sz w:val="32"/>
          <w:szCs w:val="32"/>
        </w:rPr>
        <w:t>解释</w:t>
      </w:r>
      <w:r>
        <w:rPr>
          <w:rFonts w:hint="eastAsia" w:ascii="仿宋_GB2312" w:eastAsia="仿宋_GB2312"/>
          <w:snapToGrid w:val="0"/>
          <w:kern w:val="0"/>
          <w:sz w:val="32"/>
          <w:szCs w:val="32"/>
        </w:rPr>
        <w:t>】</w:t>
      </w:r>
      <w:r>
        <w:rPr>
          <w:rFonts w:hint="eastAsia" w:ascii="仿宋_GB2312" w:hAnsi="仿宋" w:eastAsia="仿宋_GB2312" w:cs="宋体"/>
          <w:kern w:val="0"/>
          <w:sz w:val="32"/>
          <w:szCs w:val="32"/>
        </w:rPr>
        <w:t>本办法由深圳市市场监督管理局负责解释。</w:t>
      </w:r>
    </w:p>
    <w:p>
      <w:pPr>
        <w:ind w:firstLine="643" w:firstLineChars="200"/>
        <w:rPr>
          <w:rFonts w:ascii="仿宋_GB2312" w:eastAsia="仿宋_GB2312"/>
          <w:sz w:val="32"/>
          <w:szCs w:val="32"/>
        </w:rPr>
      </w:pPr>
      <w:r>
        <w:rPr>
          <w:rFonts w:hint="eastAsia" w:ascii="仿宋_GB2312" w:hAnsi="仿宋" w:eastAsia="仿宋_GB2312" w:cs="宋体"/>
          <w:b/>
          <w:kern w:val="0"/>
          <w:sz w:val="32"/>
          <w:szCs w:val="32"/>
        </w:rPr>
        <w:t>第十九条</w:t>
      </w:r>
      <w:r>
        <w:rPr>
          <w:rFonts w:hint="eastAsia" w:ascii="仿宋_GB2312" w:eastAsia="仿宋_GB2312"/>
          <w:snapToGrid w:val="0"/>
          <w:kern w:val="0"/>
          <w:sz w:val="32"/>
          <w:szCs w:val="32"/>
        </w:rPr>
        <w:t>【</w:t>
      </w:r>
      <w:r>
        <w:rPr>
          <w:rFonts w:hint="eastAsia" w:ascii="仿宋_GB2312" w:hAnsi="仿宋" w:eastAsia="仿宋_GB2312"/>
          <w:b/>
          <w:sz w:val="32"/>
          <w:szCs w:val="32"/>
        </w:rPr>
        <w:t>施行时间</w:t>
      </w:r>
      <w:r>
        <w:rPr>
          <w:rFonts w:hint="eastAsia" w:ascii="仿宋_GB2312" w:eastAsia="仿宋_GB2312"/>
          <w:snapToGrid w:val="0"/>
          <w:kern w:val="0"/>
          <w:sz w:val="32"/>
          <w:szCs w:val="32"/>
        </w:rPr>
        <w:t>】</w:t>
      </w:r>
      <w:r>
        <w:rPr>
          <w:rFonts w:hint="eastAsia" w:ascii="仿宋_GB2312" w:hAnsi="仿宋" w:eastAsia="仿宋_GB2312" w:cs="宋体"/>
          <w:kern w:val="0"/>
          <w:sz w:val="32"/>
          <w:szCs w:val="32"/>
        </w:rPr>
        <w:t xml:space="preserve"> 本办法自2021年  月  日起施行，有效期五年。</w:t>
      </w:r>
      <w:bookmarkEnd w:id="0"/>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2000326"/>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21E"/>
    <w:multiLevelType w:val="singleLevel"/>
    <w:tmpl w:val="5AB2021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21A66"/>
    <w:rsid w:val="00011809"/>
    <w:rsid w:val="00012A0E"/>
    <w:rsid w:val="000247BB"/>
    <w:rsid w:val="00070BE4"/>
    <w:rsid w:val="000732AB"/>
    <w:rsid w:val="00075EA0"/>
    <w:rsid w:val="000C0911"/>
    <w:rsid w:val="000D02E6"/>
    <w:rsid w:val="000D6D4B"/>
    <w:rsid w:val="000E0397"/>
    <w:rsid w:val="0010032F"/>
    <w:rsid w:val="00103A0F"/>
    <w:rsid w:val="0016413E"/>
    <w:rsid w:val="00164C5D"/>
    <w:rsid w:val="0019582F"/>
    <w:rsid w:val="00196230"/>
    <w:rsid w:val="00197B4B"/>
    <w:rsid w:val="001A708C"/>
    <w:rsid w:val="002314D6"/>
    <w:rsid w:val="002458BA"/>
    <w:rsid w:val="0025180A"/>
    <w:rsid w:val="002C47AA"/>
    <w:rsid w:val="002D605A"/>
    <w:rsid w:val="002E750F"/>
    <w:rsid w:val="002F34E0"/>
    <w:rsid w:val="002F6AFA"/>
    <w:rsid w:val="003261B3"/>
    <w:rsid w:val="003277F3"/>
    <w:rsid w:val="00327B63"/>
    <w:rsid w:val="00385548"/>
    <w:rsid w:val="003A05DB"/>
    <w:rsid w:val="003B25AE"/>
    <w:rsid w:val="00421A66"/>
    <w:rsid w:val="00451F92"/>
    <w:rsid w:val="004A3E27"/>
    <w:rsid w:val="004D16CE"/>
    <w:rsid w:val="004F516F"/>
    <w:rsid w:val="00534D28"/>
    <w:rsid w:val="005D193D"/>
    <w:rsid w:val="00603BA7"/>
    <w:rsid w:val="006404A7"/>
    <w:rsid w:val="006523BD"/>
    <w:rsid w:val="006556B5"/>
    <w:rsid w:val="006710CD"/>
    <w:rsid w:val="00676473"/>
    <w:rsid w:val="00692E9C"/>
    <w:rsid w:val="006F53DD"/>
    <w:rsid w:val="00700666"/>
    <w:rsid w:val="007138E2"/>
    <w:rsid w:val="00716EDE"/>
    <w:rsid w:val="00726985"/>
    <w:rsid w:val="00776403"/>
    <w:rsid w:val="00796DEF"/>
    <w:rsid w:val="008005AC"/>
    <w:rsid w:val="00811C78"/>
    <w:rsid w:val="00825719"/>
    <w:rsid w:val="00830E5C"/>
    <w:rsid w:val="008429B8"/>
    <w:rsid w:val="00847285"/>
    <w:rsid w:val="00851824"/>
    <w:rsid w:val="00855E42"/>
    <w:rsid w:val="008A06B5"/>
    <w:rsid w:val="008B0DB6"/>
    <w:rsid w:val="008D0924"/>
    <w:rsid w:val="008E12F8"/>
    <w:rsid w:val="008E751D"/>
    <w:rsid w:val="008F3C68"/>
    <w:rsid w:val="0093478D"/>
    <w:rsid w:val="00965D1E"/>
    <w:rsid w:val="00983E6D"/>
    <w:rsid w:val="00A146AD"/>
    <w:rsid w:val="00A419B2"/>
    <w:rsid w:val="00A71E51"/>
    <w:rsid w:val="00A83B9B"/>
    <w:rsid w:val="00AC303F"/>
    <w:rsid w:val="00AC4DB0"/>
    <w:rsid w:val="00AE196B"/>
    <w:rsid w:val="00AE333E"/>
    <w:rsid w:val="00AF6409"/>
    <w:rsid w:val="00B136D5"/>
    <w:rsid w:val="00B84AE2"/>
    <w:rsid w:val="00B8743C"/>
    <w:rsid w:val="00B901A9"/>
    <w:rsid w:val="00B97972"/>
    <w:rsid w:val="00C34A61"/>
    <w:rsid w:val="00C542AF"/>
    <w:rsid w:val="00CD717E"/>
    <w:rsid w:val="00D43546"/>
    <w:rsid w:val="00D6577B"/>
    <w:rsid w:val="00D9444E"/>
    <w:rsid w:val="00DF1047"/>
    <w:rsid w:val="00DF37DD"/>
    <w:rsid w:val="00E062EA"/>
    <w:rsid w:val="00E266E3"/>
    <w:rsid w:val="00E348B0"/>
    <w:rsid w:val="00E455E6"/>
    <w:rsid w:val="00E615B6"/>
    <w:rsid w:val="00EB57A9"/>
    <w:rsid w:val="00ED758D"/>
    <w:rsid w:val="00F37A92"/>
    <w:rsid w:val="00F4057D"/>
    <w:rsid w:val="00F40F97"/>
    <w:rsid w:val="00F4266B"/>
    <w:rsid w:val="00F428C6"/>
    <w:rsid w:val="00F54AD6"/>
    <w:rsid w:val="00F76FFB"/>
    <w:rsid w:val="00F82FC3"/>
    <w:rsid w:val="00FA0107"/>
    <w:rsid w:val="00FC6390"/>
    <w:rsid w:val="00FF5987"/>
    <w:rsid w:val="22CB37E8"/>
    <w:rsid w:val="40180E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Balloon Text"/>
    <w:basedOn w:val="1"/>
    <w:link w:val="10"/>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日期 Char"/>
    <w:basedOn w:val="7"/>
    <w:link w:val="2"/>
    <w:semiHidden/>
    <w:uiPriority w:val="99"/>
  </w:style>
  <w:style w:type="character" w:customStyle="1" w:styleId="10">
    <w:name w:val="批注框文本 Char"/>
    <w:basedOn w:val="7"/>
    <w:link w:val="3"/>
    <w:semiHidden/>
    <w:uiPriority w:val="99"/>
    <w:rPr>
      <w:sz w:val="18"/>
      <w:szCs w:val="18"/>
    </w:rPr>
  </w:style>
  <w:style w:type="character" w:customStyle="1" w:styleId="11">
    <w:name w:val="页眉 Char"/>
    <w:basedOn w:val="7"/>
    <w:link w:val="5"/>
    <w:uiPriority w:val="99"/>
    <w:rPr>
      <w:sz w:val="18"/>
      <w:szCs w:val="18"/>
    </w:rPr>
  </w:style>
  <w:style w:type="character" w:customStyle="1" w:styleId="12">
    <w:name w:val="页脚 Char"/>
    <w:basedOn w:val="7"/>
    <w:link w:val="4"/>
    <w:uiPriority w:val="99"/>
    <w:rPr>
      <w:sz w:val="18"/>
      <w:szCs w:val="18"/>
    </w:rPr>
  </w:style>
  <w:style w:type="paragraph" w:customStyle="1" w:styleId="13">
    <w:name w:val="_Style 5"/>
    <w:basedOn w:val="1"/>
    <w:uiPriority w:val="0"/>
    <w:pPr>
      <w:ind w:firstLine="420" w:firstLineChars="200"/>
    </w:pPr>
    <w:rPr>
      <w:rFonts w:ascii="Calibri" w:hAnsi="Calibri" w:eastAsia="宋体" w:cs="Times New Roman"/>
    </w:rPr>
  </w:style>
  <w:style w:type="paragraph" w:customStyle="1" w:styleId="14">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CD2C95-CB70-4650-9EB1-50C4191C8BC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7</Pages>
  <Words>390</Words>
  <Characters>2226</Characters>
  <Lines>18</Lines>
  <Paragraphs>5</Paragraphs>
  <TotalTime>29</TotalTime>
  <ScaleCrop>false</ScaleCrop>
  <LinksUpToDate>false</LinksUpToDate>
  <CharactersWithSpaces>2611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2021-03-09T07:22:00Z</dcterms:created>
  <dc:creator>贺振华</dc:creator>
  <cp:lastModifiedBy>龙鸣</cp:lastModifiedBy>
  <cp:lastPrinted>2021-01-22T11:27:00Z</cp:lastPrinted>
  <dcterms:modified xsi:type="dcterms:W3CDTF">2021-03-11T08:55:13Z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