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附件1</w:t>
      </w:r>
    </w:p>
    <w:p>
      <w:pPr>
        <w:spacing w:line="240" w:lineRule="auto"/>
        <w:jc w:val="center"/>
        <w:rPr>
          <w:rStyle w:val="5"/>
          <w:rFonts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Style w:val="5"/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Style w:val="5"/>
          <w:rFonts w:ascii="方正小标宋简体" w:hAnsi="方正小标宋简体" w:eastAsia="方正小标宋简体"/>
          <w:sz w:val="44"/>
          <w:szCs w:val="44"/>
        </w:rPr>
        <w:t>关于继续实施阶段性降低企业</w:t>
      </w:r>
      <w:r>
        <w:rPr>
          <w:rStyle w:val="5"/>
          <w:rFonts w:hint="eastAsia" w:ascii="方正小标宋简体" w:hAnsi="方正小标宋简体" w:eastAsia="方正小标宋简体"/>
          <w:sz w:val="44"/>
          <w:szCs w:val="44"/>
          <w:lang w:eastAsia="zh-CN"/>
        </w:rPr>
        <w:t>基本医疗</w:t>
      </w:r>
    </w:p>
    <w:p>
      <w:pPr>
        <w:spacing w:line="560" w:lineRule="exact"/>
        <w:jc w:val="center"/>
        <w:rPr>
          <w:rStyle w:val="5"/>
          <w:rFonts w:ascii="方正小标宋简体" w:hAns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/>
          <w:sz w:val="44"/>
          <w:szCs w:val="44"/>
          <w:lang w:eastAsia="zh-CN"/>
        </w:rPr>
        <w:t>保险一档单位缴费</w:t>
      </w:r>
      <w:r>
        <w:rPr>
          <w:rStyle w:val="5"/>
          <w:rFonts w:ascii="方正小标宋简体" w:hAnsi="方正小标宋简体" w:eastAsia="方正小标宋简体"/>
          <w:sz w:val="44"/>
          <w:szCs w:val="44"/>
        </w:rPr>
        <w:t>费率的通知</w:t>
      </w:r>
    </w:p>
    <w:p>
      <w:pPr>
        <w:spacing w:line="560" w:lineRule="exact"/>
        <w:jc w:val="center"/>
        <w:rPr>
          <w:rStyle w:val="5"/>
          <w:rFonts w:ascii="仿宋_GB2312" w:hAnsi="仿宋_GB2312" w:eastAsia="仿宋_GB2312"/>
          <w:sz w:val="32"/>
          <w:szCs w:val="32"/>
        </w:rPr>
      </w:pPr>
      <w:r>
        <w:rPr>
          <w:rStyle w:val="5"/>
          <w:rFonts w:ascii="仿宋_GB2312" w:hAnsi="仿宋_GB2312" w:eastAsia="仿宋_GB2312"/>
          <w:sz w:val="32"/>
          <w:szCs w:val="32"/>
        </w:rPr>
        <w:t>（</w:t>
      </w:r>
      <w:r>
        <w:rPr>
          <w:rStyle w:val="5"/>
          <w:rFonts w:hint="eastAsia" w:ascii="仿宋_GB2312" w:hAnsi="仿宋_GB2312" w:eastAsia="仿宋_GB2312"/>
          <w:sz w:val="32"/>
          <w:szCs w:val="32"/>
          <w:lang w:eastAsia="zh-CN"/>
        </w:rPr>
        <w:t>征求意见稿</w:t>
      </w:r>
      <w:r>
        <w:rPr>
          <w:rStyle w:val="5"/>
          <w:rFonts w:ascii="仿宋_GB2312" w:hAnsi="仿宋_GB2312" w:eastAsia="仿宋_GB2312"/>
          <w:sz w:val="32"/>
          <w:szCs w:val="32"/>
        </w:rPr>
        <w:t>）</w:t>
      </w:r>
    </w:p>
    <w:p>
      <w:pPr>
        <w:spacing w:line="560" w:lineRule="exact"/>
        <w:rPr>
          <w:rStyle w:val="5"/>
        </w:rPr>
      </w:pPr>
      <w:bookmarkStart w:id="0" w:name="_GoBack"/>
      <w:bookmarkEnd w:id="0"/>
    </w:p>
    <w:p>
      <w:pPr>
        <w:spacing w:line="560" w:lineRule="exact"/>
        <w:rPr>
          <w:rStyle w:val="5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各有关单位：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为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减轻本市企业用人负担，保就业稳就业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，根据《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广东省进一步稳定和扩大就业若干政策措施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》（粤府〔20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〕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13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号），继续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实施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阶段性降低企业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基本医疗保险一档单位缴费费率政策。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本市企业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基本医疗保险一档单位缴费费率由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6%调降至5%。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5"/>
          <w:rFonts w:ascii="微软雅黑" w:hAnsi="微软雅黑" w:eastAsia="微软雅黑"/>
          <w:color w:val="000000"/>
          <w:sz w:val="27"/>
          <w:szCs w:val="27"/>
        </w:rPr>
      </w:pP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本通知自2021年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月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日起施行，有效期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至</w:t>
      </w:r>
      <w:r>
        <w:rPr>
          <w:rStyle w:val="5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2021年12月31日</w:t>
      </w:r>
      <w:r>
        <w:rPr>
          <w:rStyle w:val="5"/>
          <w:rFonts w:ascii="仿宋_GB2312" w:hAnsi="仿宋_GB2312" w:eastAsia="仿宋_GB2312"/>
          <w:color w:val="000000"/>
          <w:sz w:val="32"/>
          <w:szCs w:val="32"/>
        </w:rPr>
        <w:t>。</w:t>
      </w:r>
    </w:p>
    <w:p>
      <w:pPr>
        <w:pStyle w:val="6"/>
        <w:spacing w:before="312" w:after="312" w:line="560" w:lineRule="exact"/>
        <w:ind w:firstLine="640" w:firstLineChars="200"/>
        <w:jc w:val="both"/>
        <w:rPr>
          <w:rStyle w:val="5"/>
          <w:rFonts w:ascii="仿宋_GB2312" w:hAns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7253A"/>
    <w:rsid w:val="5F9B1E55"/>
    <w:rsid w:val="6797253A"/>
    <w:rsid w:val="6C7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utoSpaceDE w:val="0"/>
      <w:autoSpaceDN w:val="0"/>
    </w:pPr>
    <w:rPr>
      <w:rFonts w:ascii="仿宋_GB2312" w:hAnsi="仿宋_GB2312" w:eastAsia="宋体" w:cs="仿宋_GB2312"/>
      <w:sz w:val="22"/>
      <w:szCs w:val="32"/>
      <w:lang w:val="en-US" w:eastAsia="en-US" w:bidi="ar-SA"/>
    </w:rPr>
  </w:style>
  <w:style w:type="character" w:customStyle="1" w:styleId="5">
    <w:name w:val="NormalCharacter"/>
    <w:qFormat/>
    <w:uiPriority w:val="0"/>
  </w:style>
  <w:style w:type="paragraph" w:customStyle="1" w:styleId="6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2021-04-01T03:08:00Z</dcterms:created>
  <dc:creator>黄颖</dc:creator>
  <cp:lastModifiedBy>黄颖</cp:lastModifiedBy>
  <dcterms:modified xsi:type="dcterms:W3CDTF">2021-04-02T10:49:01Z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