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after="120" w:line="360" w:lineRule="auto"/>
        <w:ind w:firstLine="0" w:firstLineChars="0"/>
        <w:jc w:val="center"/>
        <w:rPr>
          <w:rFonts w:ascii="宋体" w:hAnsi="宋体"/>
          <w:b w:val="0"/>
          <w:bCs w:val="0"/>
        </w:rPr>
      </w:pPr>
      <w:r>
        <w:rPr>
          <w:rFonts w:hint="eastAsia" w:ascii="宋体" w:hAnsi="宋体"/>
          <w:b w:val="0"/>
          <w:bCs w:val="0"/>
        </w:rPr>
        <w:t>深圳市工程建设项目区域地质灾害危险性评估实施细则</w:t>
      </w:r>
      <w:r>
        <w:rPr>
          <w:rFonts w:hint="eastAsia" w:ascii="宋体" w:hAnsi="宋体"/>
          <w:b w:val="0"/>
        </w:rPr>
        <w:t>（试行）</w:t>
      </w:r>
    </w:p>
    <w:p>
      <w:pPr>
        <w:ind w:firstLine="0" w:firstLineChars="0"/>
        <w:jc w:val="center"/>
        <w:rPr>
          <w:sz w:val="32"/>
        </w:rPr>
      </w:pPr>
      <w:r>
        <w:rPr>
          <w:rFonts w:hint="eastAsia"/>
          <w:sz w:val="32"/>
        </w:rPr>
        <w:t>（</w:t>
      </w:r>
      <w:r>
        <w:rPr>
          <w:rFonts w:hint="eastAsia"/>
          <w:sz w:val="32"/>
          <w:lang w:eastAsia="zh-CN"/>
        </w:rPr>
        <w:t>征求意见</w:t>
      </w:r>
      <w:bookmarkStart w:id="0" w:name="_GoBack"/>
      <w:bookmarkEnd w:id="0"/>
      <w:r>
        <w:rPr>
          <w:rFonts w:hint="eastAsia"/>
          <w:sz w:val="32"/>
        </w:rPr>
        <w:t>稿）</w:t>
      </w:r>
    </w:p>
    <w:p>
      <w:pPr>
        <w:ind w:firstLine="640"/>
        <w:rPr>
          <w:rFonts w:ascii="仿宋" w:hAnsi="仿宋" w:eastAsia="仿宋"/>
          <w:sz w:val="32"/>
          <w:szCs w:val="32"/>
        </w:rPr>
      </w:pPr>
      <w:r>
        <w:rPr>
          <w:rFonts w:hint="eastAsia" w:ascii="仿宋" w:hAnsi="仿宋" w:eastAsia="仿宋"/>
          <w:sz w:val="32"/>
          <w:szCs w:val="32"/>
        </w:rPr>
        <w:t>第一条</w:t>
      </w:r>
      <w:r>
        <w:rPr>
          <w:rFonts w:ascii="仿宋" w:hAnsi="仿宋" w:eastAsia="仿宋"/>
          <w:sz w:val="32"/>
          <w:szCs w:val="32"/>
        </w:rPr>
        <w:t xml:space="preserve"> </w:t>
      </w:r>
      <w:r>
        <w:rPr>
          <w:rFonts w:hint="eastAsia" w:ascii="仿宋" w:hAnsi="仿宋" w:eastAsia="仿宋"/>
          <w:sz w:val="32"/>
          <w:szCs w:val="32"/>
        </w:rPr>
        <w:t>为贯彻落实党中央、国务院关于优化营商环境及深化“放管服”改革的工作部署，深化工程建设项目评估制度改革，根据《优化营商环境条例》和《深圳经济特区优化营商环境条例》的相关要求，结合深圳市实际，制定本实施细则。</w:t>
      </w:r>
    </w:p>
    <w:p>
      <w:pPr>
        <w:ind w:firstLine="640"/>
        <w:rPr>
          <w:rFonts w:ascii="仿宋" w:hAnsi="仿宋" w:eastAsia="仿宋"/>
          <w:sz w:val="32"/>
          <w:szCs w:val="32"/>
        </w:rPr>
      </w:pPr>
      <w:r>
        <w:rPr>
          <w:rFonts w:hint="eastAsia" w:ascii="仿宋" w:hAnsi="仿宋" w:eastAsia="仿宋"/>
          <w:sz w:val="32"/>
          <w:szCs w:val="32"/>
        </w:rPr>
        <w:t>第二条</w:t>
      </w:r>
      <w:r>
        <w:rPr>
          <w:rFonts w:ascii="仿宋" w:hAnsi="仿宋" w:eastAsia="仿宋"/>
          <w:sz w:val="32"/>
          <w:szCs w:val="32"/>
        </w:rPr>
        <w:t xml:space="preserve"> </w:t>
      </w:r>
      <w:r>
        <w:rPr>
          <w:rFonts w:hint="eastAsia" w:ascii="仿宋" w:hAnsi="仿宋" w:eastAsia="仿宋"/>
          <w:sz w:val="32"/>
          <w:szCs w:val="32"/>
        </w:rPr>
        <w:t>深圳市（含深汕特别合作区）工程建设项目区域</w:t>
      </w:r>
      <w:r>
        <w:rPr>
          <w:rFonts w:hint="eastAsia" w:ascii="仿宋" w:hAnsi="仿宋" w:eastAsia="仿宋"/>
          <w:sz w:val="30"/>
          <w:szCs w:val="30"/>
        </w:rPr>
        <w:t>地质灾害危险性评估</w:t>
      </w:r>
      <w:r>
        <w:rPr>
          <w:rFonts w:hint="eastAsia" w:ascii="仿宋" w:hAnsi="仿宋" w:eastAsia="仿宋"/>
          <w:sz w:val="32"/>
          <w:szCs w:val="32"/>
        </w:rPr>
        <w:t>（以下简称区域评估）工作适用本实施细则。</w:t>
      </w:r>
    </w:p>
    <w:p>
      <w:pPr>
        <w:ind w:firstLine="640"/>
        <w:rPr>
          <w:rFonts w:ascii="仿宋" w:hAnsi="仿宋" w:eastAsia="仿宋"/>
          <w:sz w:val="32"/>
          <w:szCs w:val="32"/>
        </w:rPr>
      </w:pPr>
      <w:r>
        <w:rPr>
          <w:rFonts w:hint="eastAsia" w:ascii="仿宋" w:hAnsi="仿宋" w:eastAsia="仿宋"/>
          <w:sz w:val="32"/>
          <w:szCs w:val="32"/>
        </w:rPr>
        <w:t>第三条</w:t>
      </w:r>
      <w:r>
        <w:rPr>
          <w:rFonts w:ascii="仿宋" w:hAnsi="仿宋" w:eastAsia="仿宋"/>
          <w:sz w:val="32"/>
          <w:szCs w:val="32"/>
        </w:rPr>
        <w:t xml:space="preserve"> </w:t>
      </w:r>
      <w:r>
        <w:rPr>
          <w:rFonts w:hint="eastAsia" w:ascii="仿宋" w:hAnsi="仿宋" w:eastAsia="仿宋"/>
          <w:sz w:val="32"/>
          <w:szCs w:val="32"/>
        </w:rPr>
        <w:t>深圳市范围内，涉及地质灾害易发区的以下特定区域应当结合特定区域的实际情况开展区域评估：</w:t>
      </w:r>
    </w:p>
    <w:p>
      <w:pPr>
        <w:ind w:firstLine="640"/>
        <w:rPr>
          <w:rFonts w:ascii="仿宋" w:hAnsi="仿宋" w:eastAsia="仿宋"/>
          <w:sz w:val="32"/>
          <w:szCs w:val="32"/>
        </w:rPr>
      </w:pPr>
      <w:r>
        <w:rPr>
          <w:rFonts w:hint="eastAsia" w:ascii="仿宋" w:hAnsi="仿宋" w:eastAsia="仿宋"/>
          <w:sz w:val="32"/>
          <w:szCs w:val="32"/>
        </w:rPr>
        <w:t>（一）自由贸易试验区；</w:t>
      </w:r>
    </w:p>
    <w:p>
      <w:pPr>
        <w:ind w:firstLine="640"/>
        <w:rPr>
          <w:rFonts w:ascii="仿宋" w:hAnsi="仿宋" w:eastAsia="仿宋"/>
          <w:sz w:val="32"/>
          <w:szCs w:val="32"/>
        </w:rPr>
      </w:pPr>
      <w:r>
        <w:rPr>
          <w:rFonts w:hint="eastAsia" w:ascii="仿宋" w:hAnsi="仿宋" w:eastAsia="仿宋"/>
          <w:sz w:val="32"/>
          <w:szCs w:val="32"/>
        </w:rPr>
        <w:t>（二）各类开发区；</w:t>
      </w:r>
    </w:p>
    <w:p>
      <w:pPr>
        <w:ind w:firstLine="640"/>
        <w:rPr>
          <w:rFonts w:ascii="仿宋" w:hAnsi="仿宋" w:eastAsia="仿宋"/>
          <w:sz w:val="32"/>
          <w:szCs w:val="32"/>
        </w:rPr>
      </w:pPr>
      <w:r>
        <w:rPr>
          <w:rFonts w:hint="eastAsia" w:ascii="仿宋" w:hAnsi="仿宋" w:eastAsia="仿宋"/>
          <w:sz w:val="32"/>
          <w:szCs w:val="32"/>
        </w:rPr>
        <w:t>（三）产业园区；</w:t>
      </w:r>
    </w:p>
    <w:p>
      <w:pPr>
        <w:ind w:firstLine="640"/>
        <w:rPr>
          <w:rFonts w:ascii="仿宋" w:hAnsi="仿宋" w:eastAsia="仿宋"/>
          <w:sz w:val="32"/>
          <w:szCs w:val="32"/>
        </w:rPr>
      </w:pPr>
      <w:r>
        <w:rPr>
          <w:rFonts w:hint="eastAsia" w:ascii="仿宋" w:hAnsi="仿宋" w:eastAsia="仿宋"/>
          <w:sz w:val="32"/>
          <w:szCs w:val="32"/>
        </w:rPr>
        <w:t>（四）科学城；</w:t>
      </w:r>
    </w:p>
    <w:p>
      <w:pPr>
        <w:ind w:firstLine="640"/>
        <w:rPr>
          <w:rFonts w:ascii="仿宋" w:hAnsi="仿宋" w:eastAsia="仿宋"/>
          <w:sz w:val="32"/>
          <w:szCs w:val="32"/>
        </w:rPr>
      </w:pPr>
      <w:r>
        <w:rPr>
          <w:rFonts w:hint="eastAsia" w:ascii="仿宋" w:hAnsi="仿宋" w:eastAsia="仿宋"/>
          <w:sz w:val="32"/>
          <w:szCs w:val="32"/>
        </w:rPr>
        <w:t>（五）其它需要开展区域评估的区域。</w:t>
      </w:r>
    </w:p>
    <w:p>
      <w:pPr>
        <w:ind w:firstLine="640"/>
        <w:rPr>
          <w:rFonts w:ascii="仿宋" w:hAnsi="仿宋" w:eastAsia="仿宋"/>
          <w:sz w:val="32"/>
          <w:szCs w:val="32"/>
        </w:rPr>
      </w:pPr>
      <w:r>
        <w:rPr>
          <w:rFonts w:hint="eastAsia" w:ascii="仿宋" w:hAnsi="仿宋" w:eastAsia="仿宋"/>
          <w:sz w:val="32"/>
          <w:szCs w:val="32"/>
        </w:rPr>
        <w:t>地质灾害易发区是指深圳市地质灾害防治规划划定的崩塌、滑坡、泥石流、地面沉降、岩溶塌陷等地质灾害高中低易发区。</w:t>
      </w:r>
    </w:p>
    <w:p>
      <w:pPr>
        <w:ind w:firstLine="640"/>
        <w:rPr>
          <w:rFonts w:ascii="仿宋" w:hAnsi="仿宋" w:eastAsia="仿宋"/>
          <w:sz w:val="32"/>
          <w:szCs w:val="32"/>
        </w:rPr>
      </w:pPr>
      <w:r>
        <w:rPr>
          <w:rFonts w:hint="eastAsia" w:ascii="仿宋" w:hAnsi="仿宋" w:eastAsia="仿宋"/>
          <w:sz w:val="32"/>
          <w:szCs w:val="32"/>
        </w:rPr>
        <w:t>第四条 各特定区域的管理部门或机构是开展区域评估的实施单位。尚未成立管理机构的，由辖区政府指定实施单位。</w:t>
      </w:r>
    </w:p>
    <w:p>
      <w:pPr>
        <w:numPr>
          <w:ilvl w:val="255"/>
          <w:numId w:val="0"/>
        </w:numPr>
        <w:ind w:firstLine="640" w:firstLineChars="200"/>
        <w:rPr>
          <w:rFonts w:ascii="仿宋" w:hAnsi="仿宋" w:eastAsia="仿宋"/>
          <w:sz w:val="32"/>
          <w:szCs w:val="32"/>
        </w:rPr>
      </w:pPr>
      <w:r>
        <w:rPr>
          <w:rFonts w:hint="eastAsia" w:ascii="仿宋" w:hAnsi="仿宋" w:eastAsia="仿宋"/>
          <w:sz w:val="32"/>
          <w:szCs w:val="32"/>
        </w:rPr>
        <w:t>自然资源部门负责对区域评估工作进行指导。</w:t>
      </w:r>
    </w:p>
    <w:p>
      <w:pPr>
        <w:ind w:firstLine="640"/>
        <w:rPr>
          <w:rFonts w:ascii="仿宋" w:hAnsi="仿宋" w:eastAsia="仿宋"/>
          <w:sz w:val="32"/>
          <w:szCs w:val="32"/>
        </w:rPr>
      </w:pPr>
      <w:r>
        <w:rPr>
          <w:rFonts w:hint="eastAsia" w:ascii="仿宋" w:hAnsi="仿宋" w:eastAsia="仿宋"/>
          <w:sz w:val="32"/>
          <w:szCs w:val="32"/>
        </w:rPr>
        <w:t>第五条 区域评估由实施单位委托技术单位开展。</w:t>
      </w:r>
    </w:p>
    <w:p>
      <w:pPr>
        <w:numPr>
          <w:ilvl w:val="255"/>
          <w:numId w:val="0"/>
        </w:numPr>
        <w:ind w:firstLine="640" w:firstLineChars="200"/>
        <w:rPr>
          <w:rFonts w:ascii="仿宋" w:hAnsi="仿宋" w:eastAsia="仿宋"/>
          <w:sz w:val="32"/>
          <w:szCs w:val="32"/>
        </w:rPr>
      </w:pPr>
      <w:r>
        <w:rPr>
          <w:rFonts w:hint="eastAsia" w:ascii="仿宋" w:hAnsi="仿宋" w:eastAsia="仿宋"/>
          <w:sz w:val="32"/>
          <w:szCs w:val="32"/>
        </w:rPr>
        <w:t>承担区域评估的技术单位应具有地质灾害危险性评估甲级资质。</w:t>
      </w:r>
    </w:p>
    <w:p>
      <w:pPr>
        <w:numPr>
          <w:ilvl w:val="255"/>
          <w:numId w:val="0"/>
        </w:numPr>
        <w:ind w:firstLine="560"/>
        <w:rPr>
          <w:rFonts w:ascii="仿宋" w:hAnsi="仿宋" w:eastAsia="仿宋"/>
          <w:sz w:val="32"/>
          <w:szCs w:val="32"/>
        </w:rPr>
      </w:pPr>
      <w:r>
        <w:rPr>
          <w:rFonts w:hint="eastAsia" w:ascii="仿宋" w:hAnsi="仿宋" w:eastAsia="仿宋"/>
          <w:sz w:val="32"/>
          <w:szCs w:val="32"/>
        </w:rPr>
        <w:t>第六条 区域评估应当按照一级评估开展，适用《地质灾害危险性评估规范》和《广东省地质灾害危险性评估实施细则》。</w:t>
      </w:r>
    </w:p>
    <w:p>
      <w:pPr>
        <w:numPr>
          <w:ilvl w:val="255"/>
          <w:numId w:val="0"/>
        </w:numPr>
        <w:ind w:firstLine="560"/>
        <w:rPr>
          <w:rFonts w:ascii="仿宋" w:hAnsi="仿宋" w:eastAsia="仿宋"/>
          <w:sz w:val="32"/>
          <w:szCs w:val="32"/>
        </w:rPr>
      </w:pPr>
      <w:r>
        <w:rPr>
          <w:rFonts w:hint="eastAsia" w:ascii="仿宋" w:hAnsi="仿宋" w:eastAsia="仿宋"/>
          <w:sz w:val="32"/>
          <w:szCs w:val="32"/>
        </w:rPr>
        <w:t>第七条 区域评估范围应以特定区域与地质灾害易发区的重叠范围为基础，结合相关规划、建设项目计划、地质环境条件等确定。</w:t>
      </w:r>
      <w:r>
        <w:rPr>
          <w:rFonts w:ascii="仿宋" w:hAnsi="仿宋" w:eastAsia="仿宋"/>
          <w:sz w:val="32"/>
          <w:szCs w:val="32"/>
        </w:rPr>
        <w:t xml:space="preserve"> </w:t>
      </w:r>
    </w:p>
    <w:p>
      <w:pPr>
        <w:ind w:firstLine="640"/>
        <w:rPr>
          <w:rFonts w:ascii="仿宋" w:hAnsi="仿宋" w:eastAsia="仿宋"/>
          <w:sz w:val="32"/>
          <w:szCs w:val="32"/>
        </w:rPr>
      </w:pPr>
      <w:r>
        <w:rPr>
          <w:rFonts w:hint="eastAsia" w:ascii="仿宋" w:hAnsi="仿宋" w:eastAsia="仿宋"/>
          <w:sz w:val="32"/>
          <w:szCs w:val="32"/>
        </w:rPr>
        <w:t>第八条</w:t>
      </w:r>
      <w:r>
        <w:rPr>
          <w:rFonts w:ascii="仿宋" w:hAnsi="仿宋" w:eastAsia="仿宋"/>
          <w:sz w:val="32"/>
          <w:szCs w:val="32"/>
        </w:rPr>
        <w:t xml:space="preserve"> 区域评估应在进行地质灾害调查及现状评估的基础上，对</w:t>
      </w:r>
      <w:r>
        <w:rPr>
          <w:rFonts w:hint="eastAsia" w:ascii="仿宋" w:hAnsi="仿宋" w:eastAsia="仿宋"/>
          <w:sz w:val="32"/>
          <w:szCs w:val="32"/>
        </w:rPr>
        <w:t>评估</w:t>
      </w:r>
      <w:r>
        <w:rPr>
          <w:rFonts w:ascii="仿宋" w:hAnsi="仿宋" w:eastAsia="仿宋"/>
          <w:sz w:val="32"/>
          <w:szCs w:val="32"/>
        </w:rPr>
        <w:t>范围内的拟建工程遭受地质灾害危害的可能性和工程建设中、建设后引发或加</w:t>
      </w:r>
      <w:r>
        <w:rPr>
          <w:rFonts w:hint="eastAsia" w:ascii="仿宋" w:hAnsi="仿宋" w:eastAsia="仿宋"/>
          <w:sz w:val="32"/>
          <w:szCs w:val="32"/>
        </w:rPr>
        <w:t>剧</w:t>
      </w:r>
      <w:r>
        <w:rPr>
          <w:rFonts w:ascii="仿宋" w:hAnsi="仿宋" w:eastAsia="仿宋"/>
          <w:sz w:val="32"/>
          <w:szCs w:val="32"/>
        </w:rPr>
        <w:t>地质灾害的可能性做出评估，提出</w:t>
      </w:r>
      <w:r>
        <w:rPr>
          <w:rFonts w:hint="eastAsia" w:ascii="仿宋" w:hAnsi="仿宋" w:eastAsia="仿宋"/>
          <w:sz w:val="32"/>
          <w:szCs w:val="32"/>
        </w:rPr>
        <w:t>地质灾害</w:t>
      </w:r>
      <w:r>
        <w:rPr>
          <w:rFonts w:ascii="仿宋" w:hAnsi="仿宋" w:eastAsia="仿宋"/>
          <w:sz w:val="32"/>
          <w:szCs w:val="32"/>
        </w:rPr>
        <w:t>防治措施</w:t>
      </w:r>
      <w:r>
        <w:rPr>
          <w:rFonts w:hint="eastAsia" w:ascii="仿宋" w:hAnsi="仿宋" w:eastAsia="仿宋"/>
          <w:sz w:val="32"/>
          <w:szCs w:val="32"/>
        </w:rPr>
        <w:t>和</w:t>
      </w:r>
      <w:r>
        <w:rPr>
          <w:rFonts w:ascii="仿宋" w:hAnsi="仿宋" w:eastAsia="仿宋"/>
          <w:sz w:val="32"/>
          <w:szCs w:val="32"/>
        </w:rPr>
        <w:t>建议。</w:t>
      </w:r>
    </w:p>
    <w:p>
      <w:pPr>
        <w:ind w:firstLine="640"/>
        <w:rPr>
          <w:rFonts w:ascii="仿宋" w:hAnsi="仿宋" w:eastAsia="仿宋"/>
          <w:sz w:val="32"/>
          <w:szCs w:val="32"/>
        </w:rPr>
      </w:pPr>
      <w:r>
        <w:rPr>
          <w:rFonts w:hint="eastAsia" w:ascii="仿宋" w:hAnsi="仿宋" w:eastAsia="仿宋"/>
          <w:sz w:val="32"/>
          <w:szCs w:val="32"/>
        </w:rPr>
        <w:t>第九条</w:t>
      </w:r>
      <w:r>
        <w:rPr>
          <w:rFonts w:ascii="仿宋" w:hAnsi="仿宋" w:eastAsia="仿宋"/>
          <w:sz w:val="32"/>
          <w:szCs w:val="32"/>
        </w:rPr>
        <w:t xml:space="preserve"> </w:t>
      </w:r>
      <w:r>
        <w:rPr>
          <w:rFonts w:hint="eastAsia" w:ascii="仿宋" w:hAnsi="仿宋" w:eastAsia="仿宋"/>
          <w:sz w:val="32"/>
          <w:szCs w:val="32"/>
        </w:rPr>
        <w:t>实施单位应组织地质灾害防治领域专家对区域评估成果进行技术评审。</w:t>
      </w:r>
    </w:p>
    <w:p>
      <w:pPr>
        <w:ind w:firstLine="640"/>
        <w:rPr>
          <w:rFonts w:ascii="仿宋" w:hAnsi="仿宋" w:eastAsia="仿宋"/>
          <w:sz w:val="32"/>
          <w:szCs w:val="32"/>
        </w:rPr>
      </w:pPr>
      <w:r>
        <w:rPr>
          <w:rFonts w:hint="eastAsia" w:ascii="仿宋" w:hAnsi="仿宋" w:eastAsia="仿宋"/>
          <w:sz w:val="32"/>
          <w:szCs w:val="32"/>
        </w:rPr>
        <w:t>第十条</w:t>
      </w:r>
      <w:r>
        <w:rPr>
          <w:rFonts w:ascii="仿宋" w:hAnsi="仿宋" w:eastAsia="仿宋"/>
          <w:sz w:val="32"/>
          <w:szCs w:val="32"/>
        </w:rPr>
        <w:t xml:space="preserve"> </w:t>
      </w:r>
      <w:r>
        <w:rPr>
          <w:rFonts w:hint="eastAsia" w:ascii="仿宋" w:hAnsi="仿宋" w:eastAsia="仿宋"/>
          <w:sz w:val="32"/>
          <w:szCs w:val="32"/>
        </w:rPr>
        <w:t>区域评估成果经评审通过后，实施单位应通过官方网站向社会公开。</w:t>
      </w:r>
    </w:p>
    <w:p>
      <w:pPr>
        <w:ind w:firstLine="640"/>
        <w:rPr>
          <w:rFonts w:ascii="仿宋" w:hAnsi="仿宋" w:eastAsia="仿宋"/>
          <w:sz w:val="32"/>
          <w:szCs w:val="32"/>
        </w:rPr>
      </w:pPr>
      <w:r>
        <w:rPr>
          <w:rFonts w:hint="eastAsia" w:ascii="仿宋" w:hAnsi="仿宋" w:eastAsia="仿宋"/>
          <w:sz w:val="32"/>
          <w:szCs w:val="32"/>
        </w:rPr>
        <w:t>经评审通过后的区域评估成果作为相关部门的管理依据，纳入市“多规合一”信息平台。</w:t>
      </w:r>
    </w:p>
    <w:p>
      <w:pPr>
        <w:ind w:firstLine="640"/>
        <w:rPr>
          <w:rFonts w:ascii="仿宋" w:hAnsi="仿宋" w:eastAsia="仿宋"/>
          <w:sz w:val="32"/>
          <w:szCs w:val="32"/>
        </w:rPr>
      </w:pPr>
      <w:r>
        <w:rPr>
          <w:rFonts w:hint="eastAsia" w:ascii="仿宋" w:hAnsi="仿宋" w:eastAsia="仿宋"/>
          <w:sz w:val="32"/>
          <w:szCs w:val="32"/>
        </w:rPr>
        <w:t>第十一条</w:t>
      </w:r>
      <w:r>
        <w:rPr>
          <w:rFonts w:ascii="仿宋" w:hAnsi="仿宋" w:eastAsia="仿宋"/>
          <w:sz w:val="32"/>
          <w:szCs w:val="32"/>
        </w:rPr>
        <w:t xml:space="preserve"> </w:t>
      </w:r>
      <w:r>
        <w:rPr>
          <w:rFonts w:hint="eastAsia" w:ascii="仿宋" w:hAnsi="仿宋" w:eastAsia="仿宋"/>
          <w:sz w:val="32"/>
          <w:szCs w:val="32"/>
        </w:rPr>
        <w:t>区域评估成果时效原则上为5年。特定区域地质环境条件或规划重大调整情况的，实施单位应组织相关领域内的专家根据变化情况论证是否需重新开展区域评估。</w:t>
      </w:r>
    </w:p>
    <w:p>
      <w:pPr>
        <w:ind w:firstLine="640"/>
        <w:rPr>
          <w:rFonts w:ascii="仿宋" w:hAnsi="仿宋" w:eastAsia="仿宋"/>
          <w:sz w:val="32"/>
          <w:szCs w:val="32"/>
        </w:rPr>
      </w:pPr>
      <w:r>
        <w:rPr>
          <w:rFonts w:hint="eastAsia" w:ascii="仿宋" w:hAnsi="仿宋" w:eastAsia="仿宋"/>
          <w:sz w:val="32"/>
          <w:szCs w:val="32"/>
        </w:rPr>
        <w:t>第十二条</w:t>
      </w:r>
      <w:r>
        <w:rPr>
          <w:rFonts w:ascii="仿宋" w:hAnsi="仿宋" w:eastAsia="仿宋"/>
          <w:sz w:val="32"/>
          <w:szCs w:val="32"/>
        </w:rPr>
        <w:t xml:space="preserve"> </w:t>
      </w:r>
      <w:r>
        <w:rPr>
          <w:rFonts w:hint="eastAsia" w:ascii="仿宋" w:hAnsi="仿宋" w:eastAsia="仿宋"/>
          <w:sz w:val="32"/>
          <w:szCs w:val="32"/>
        </w:rPr>
        <w:t>已经完成区域评估的区域工程建设项目，除第十三条规定的情形外，建设单位可不再单独开展地质灾害危险性评估，但应按区域评估结论落实地质灾害防治措施。</w:t>
      </w:r>
    </w:p>
    <w:p>
      <w:pPr>
        <w:ind w:firstLine="640"/>
        <w:rPr>
          <w:rFonts w:ascii="仿宋" w:hAnsi="仿宋" w:eastAsia="仿宋"/>
          <w:sz w:val="32"/>
          <w:szCs w:val="32"/>
        </w:rPr>
      </w:pPr>
      <w:r>
        <w:rPr>
          <w:rFonts w:hint="eastAsia" w:ascii="仿宋" w:hAnsi="仿宋" w:eastAsia="仿宋"/>
          <w:sz w:val="32"/>
          <w:szCs w:val="32"/>
        </w:rPr>
        <w:t>第十三条</w:t>
      </w:r>
      <w:r>
        <w:rPr>
          <w:rFonts w:ascii="仿宋" w:hAnsi="仿宋" w:eastAsia="仿宋"/>
          <w:sz w:val="32"/>
          <w:szCs w:val="32"/>
        </w:rPr>
        <w:t xml:space="preserve"> </w:t>
      </w:r>
      <w:r>
        <w:rPr>
          <w:rFonts w:hint="eastAsia" w:ascii="仿宋" w:hAnsi="仿宋" w:eastAsia="仿宋"/>
          <w:sz w:val="32"/>
          <w:szCs w:val="32"/>
        </w:rPr>
        <w:t>下列工程建设项目应单独开展地质灾害危险性评估，并按评估结论落实防治措施：</w:t>
      </w:r>
    </w:p>
    <w:p>
      <w:pPr>
        <w:ind w:firstLine="640"/>
        <w:rPr>
          <w:rFonts w:ascii="仿宋" w:hAnsi="仿宋" w:eastAsia="仿宋"/>
          <w:sz w:val="32"/>
          <w:szCs w:val="32"/>
        </w:rPr>
      </w:pPr>
      <w:r>
        <w:rPr>
          <w:rFonts w:hint="eastAsia" w:ascii="仿宋" w:hAnsi="仿宋" w:eastAsia="仿宋"/>
          <w:sz w:val="32"/>
          <w:szCs w:val="32"/>
        </w:rPr>
        <w:t>（一）重点工程或大型以上建设工程，包括机场、轨道交通、高速公路、桥梁工程（总长度＞</w:t>
      </w:r>
      <w:r>
        <w:rPr>
          <w:rFonts w:ascii="仿宋" w:hAnsi="仿宋" w:eastAsia="仿宋"/>
          <w:sz w:val="32"/>
          <w:szCs w:val="32"/>
        </w:rPr>
        <w:t>1000m</w:t>
      </w:r>
      <w:r>
        <w:rPr>
          <w:rFonts w:hint="eastAsia" w:ascii="仿宋" w:hAnsi="仿宋" w:eastAsia="仿宋"/>
          <w:sz w:val="32"/>
          <w:szCs w:val="32"/>
        </w:rPr>
        <w:t>）、隧道工程（长度＞</w:t>
      </w:r>
      <w:r>
        <w:rPr>
          <w:rFonts w:ascii="仿宋" w:hAnsi="仿宋" w:eastAsia="仿宋"/>
          <w:sz w:val="32"/>
          <w:szCs w:val="32"/>
        </w:rPr>
        <w:t>1000m</w:t>
      </w:r>
      <w:r>
        <w:rPr>
          <w:rFonts w:hint="eastAsia" w:ascii="仿宋" w:hAnsi="仿宋" w:eastAsia="仿宋"/>
          <w:sz w:val="32"/>
          <w:szCs w:val="32"/>
        </w:rPr>
        <w:t>）、水库（库容＞</w:t>
      </w:r>
      <w:r>
        <w:rPr>
          <w:rFonts w:ascii="仿宋" w:hAnsi="仿宋" w:eastAsia="仿宋"/>
          <w:sz w:val="32"/>
          <w:szCs w:val="32"/>
        </w:rPr>
        <w:t>1.0</w:t>
      </w:r>
      <w:r>
        <w:rPr>
          <w:rFonts w:hint="eastAsia" w:ascii="仿宋" w:hAnsi="仿宋" w:eastAsia="仿宋"/>
          <w:sz w:val="32"/>
          <w:szCs w:val="32"/>
        </w:rPr>
        <w:t>×</w:t>
      </w:r>
      <w:r>
        <w:rPr>
          <w:rFonts w:ascii="仿宋" w:hAnsi="仿宋" w:eastAsia="仿宋"/>
          <w:sz w:val="32"/>
          <w:szCs w:val="32"/>
        </w:rPr>
        <w:t>10</w:t>
      </w:r>
      <w:r>
        <w:rPr>
          <w:rFonts w:ascii="仿宋" w:hAnsi="仿宋" w:eastAsia="仿宋"/>
          <w:sz w:val="32"/>
          <w:szCs w:val="32"/>
          <w:vertAlign w:val="superscript"/>
        </w:rPr>
        <w:t>8</w:t>
      </w:r>
      <w:r>
        <w:rPr>
          <w:rFonts w:ascii="仿宋" w:hAnsi="仿宋" w:eastAsia="仿宋"/>
          <w:sz w:val="32"/>
          <w:szCs w:val="32"/>
        </w:rPr>
        <w:t>m</w:t>
      </w:r>
      <w:r>
        <w:rPr>
          <w:rFonts w:ascii="仿宋" w:hAnsi="仿宋" w:eastAsia="仿宋"/>
          <w:sz w:val="32"/>
          <w:szCs w:val="32"/>
          <w:vertAlign w:val="superscript"/>
        </w:rPr>
        <w:t>3</w:t>
      </w:r>
      <w:r>
        <w:rPr>
          <w:rFonts w:hint="eastAsia" w:ascii="仿宋" w:hAnsi="仿宋" w:eastAsia="仿宋"/>
          <w:sz w:val="32"/>
          <w:szCs w:val="32"/>
        </w:rPr>
        <w:t>）；</w:t>
      </w:r>
    </w:p>
    <w:p>
      <w:pPr>
        <w:ind w:firstLine="640"/>
        <w:rPr>
          <w:rFonts w:ascii="仿宋" w:hAnsi="仿宋" w:eastAsia="仿宋"/>
          <w:sz w:val="32"/>
          <w:szCs w:val="32"/>
        </w:rPr>
      </w:pPr>
      <w:r>
        <w:rPr>
          <w:rFonts w:hint="eastAsia" w:ascii="仿宋" w:hAnsi="仿宋" w:eastAsia="仿宋"/>
          <w:sz w:val="32"/>
          <w:szCs w:val="32"/>
        </w:rPr>
        <w:t>（二）特殊项目，包括核电站、放射性设施、广播电视中心、液化石油气（煤气）储备厂（容积＞</w:t>
      </w:r>
      <w:r>
        <w:rPr>
          <w:rFonts w:ascii="仿宋" w:hAnsi="仿宋" w:eastAsia="仿宋"/>
          <w:sz w:val="32"/>
          <w:szCs w:val="32"/>
        </w:rPr>
        <w:t>1.0</w:t>
      </w:r>
      <w:r>
        <w:rPr>
          <w:rFonts w:hint="eastAsia" w:ascii="仿宋" w:hAnsi="仿宋" w:eastAsia="仿宋"/>
          <w:sz w:val="32"/>
          <w:szCs w:val="32"/>
        </w:rPr>
        <w:t>×</w:t>
      </w:r>
      <w:r>
        <w:rPr>
          <w:rFonts w:ascii="仿宋" w:hAnsi="仿宋" w:eastAsia="仿宋"/>
          <w:sz w:val="32"/>
          <w:szCs w:val="32"/>
        </w:rPr>
        <w:t>10</w:t>
      </w:r>
      <w:r>
        <w:rPr>
          <w:rFonts w:ascii="仿宋" w:hAnsi="仿宋" w:eastAsia="仿宋"/>
          <w:sz w:val="32"/>
          <w:szCs w:val="32"/>
          <w:vertAlign w:val="superscript"/>
        </w:rPr>
        <w:t>4</w:t>
      </w:r>
      <w:r>
        <w:rPr>
          <w:rFonts w:ascii="仿宋" w:hAnsi="仿宋" w:eastAsia="仿宋"/>
          <w:sz w:val="32"/>
          <w:szCs w:val="32"/>
        </w:rPr>
        <w:t>m</w:t>
      </w:r>
      <w:r>
        <w:rPr>
          <w:rFonts w:ascii="仿宋" w:hAnsi="仿宋" w:eastAsia="仿宋"/>
          <w:sz w:val="32"/>
          <w:szCs w:val="32"/>
          <w:vertAlign w:val="superscript"/>
        </w:rPr>
        <w:t>3</w:t>
      </w:r>
      <w:r>
        <w:rPr>
          <w:rFonts w:hint="eastAsia" w:ascii="仿宋" w:hAnsi="仿宋" w:eastAsia="仿宋"/>
          <w:sz w:val="32"/>
          <w:szCs w:val="32"/>
        </w:rPr>
        <w:t>）、危化品处理工程、废弃物填埋场、构筑物（高度＞</w:t>
      </w:r>
      <w:r>
        <w:rPr>
          <w:rFonts w:ascii="仿宋" w:hAnsi="仿宋" w:eastAsia="仿宋"/>
          <w:sz w:val="32"/>
          <w:szCs w:val="32"/>
        </w:rPr>
        <w:t>120m</w:t>
      </w:r>
      <w:r>
        <w:rPr>
          <w:rFonts w:hint="eastAsia" w:ascii="仿宋" w:hAnsi="仿宋" w:eastAsia="仿宋"/>
          <w:sz w:val="32"/>
          <w:szCs w:val="32"/>
        </w:rPr>
        <w:t>）；</w:t>
      </w:r>
    </w:p>
    <w:p>
      <w:pPr>
        <w:ind w:firstLine="640"/>
        <w:rPr>
          <w:rFonts w:ascii="仿宋" w:hAnsi="仿宋" w:eastAsia="仿宋"/>
          <w:sz w:val="32"/>
          <w:szCs w:val="32"/>
        </w:rPr>
      </w:pPr>
      <w:r>
        <w:rPr>
          <w:rFonts w:hint="eastAsia" w:ascii="仿宋" w:hAnsi="仿宋" w:eastAsia="仿宋"/>
          <w:sz w:val="32"/>
          <w:szCs w:val="32"/>
        </w:rPr>
        <w:t>（三）生命线工程，包括输水管道、输气（油）管道、输变电工程。</w:t>
      </w:r>
    </w:p>
    <w:p>
      <w:pPr>
        <w:ind w:firstLine="640"/>
        <w:rPr>
          <w:rFonts w:ascii="仿宋" w:hAnsi="仿宋" w:eastAsia="仿宋"/>
          <w:sz w:val="32"/>
          <w:szCs w:val="32"/>
        </w:rPr>
      </w:pPr>
      <w:r>
        <w:rPr>
          <w:rFonts w:hint="eastAsia" w:ascii="仿宋" w:hAnsi="仿宋" w:eastAsia="仿宋"/>
          <w:sz w:val="32"/>
          <w:szCs w:val="32"/>
        </w:rPr>
        <w:t>第十四条</w:t>
      </w:r>
      <w:r>
        <w:rPr>
          <w:rFonts w:ascii="仿宋" w:hAnsi="仿宋" w:eastAsia="仿宋"/>
          <w:sz w:val="32"/>
          <w:szCs w:val="32"/>
        </w:rPr>
        <w:t xml:space="preserve"> </w:t>
      </w:r>
      <w:r>
        <w:rPr>
          <w:rFonts w:hint="eastAsia" w:ascii="仿宋" w:hAnsi="仿宋" w:eastAsia="仿宋"/>
          <w:sz w:val="32"/>
          <w:szCs w:val="32"/>
        </w:rPr>
        <w:t>自然资源、住房建设、交通运输、水务等部门和特定区域管理部门或机构应当依职责监督建设单位落实地质灾害防治措施。</w:t>
      </w:r>
    </w:p>
    <w:p>
      <w:pPr>
        <w:ind w:firstLine="640"/>
        <w:rPr>
          <w:rFonts w:ascii="仿宋" w:hAnsi="仿宋" w:eastAsia="仿宋"/>
          <w:sz w:val="32"/>
          <w:szCs w:val="32"/>
        </w:rPr>
      </w:pPr>
      <w:r>
        <w:rPr>
          <w:rFonts w:hint="eastAsia" w:ascii="仿宋" w:hAnsi="仿宋" w:eastAsia="仿宋"/>
          <w:sz w:val="32"/>
          <w:szCs w:val="32"/>
        </w:rPr>
        <w:t>第十五条</w:t>
      </w:r>
      <w:r>
        <w:rPr>
          <w:rFonts w:ascii="仿宋" w:hAnsi="仿宋" w:eastAsia="仿宋"/>
          <w:sz w:val="32"/>
          <w:szCs w:val="32"/>
        </w:rPr>
        <w:t xml:space="preserve"> </w:t>
      </w:r>
      <w:r>
        <w:rPr>
          <w:rFonts w:hint="eastAsia" w:ascii="仿宋" w:hAnsi="仿宋" w:eastAsia="仿宋"/>
          <w:sz w:val="32"/>
          <w:szCs w:val="32"/>
        </w:rPr>
        <w:t>区域评估开展前，已依法依规单独开展且尚处于有效期内的地质灾害危险性评估报告继续有效。</w:t>
      </w:r>
    </w:p>
    <w:p>
      <w:pPr>
        <w:numPr>
          <w:ilvl w:val="255"/>
          <w:numId w:val="0"/>
        </w:numPr>
        <w:ind w:firstLine="640" w:firstLineChars="200"/>
        <w:rPr>
          <w:rFonts w:ascii="仿宋" w:hAnsi="仿宋" w:eastAsia="仿宋"/>
          <w:sz w:val="32"/>
          <w:szCs w:val="32"/>
        </w:rPr>
      </w:pPr>
      <w:r>
        <w:rPr>
          <w:rFonts w:hint="eastAsia" w:ascii="仿宋" w:hAnsi="仿宋" w:eastAsia="仿宋"/>
          <w:sz w:val="32"/>
          <w:szCs w:val="32"/>
        </w:rPr>
        <w:t>第十六条</w:t>
      </w:r>
      <w:r>
        <w:rPr>
          <w:rFonts w:ascii="仿宋" w:hAnsi="仿宋" w:eastAsia="仿宋"/>
          <w:sz w:val="32"/>
          <w:szCs w:val="32"/>
        </w:rPr>
        <w:t xml:space="preserve"> </w:t>
      </w:r>
      <w:r>
        <w:rPr>
          <w:rFonts w:hint="eastAsia" w:ascii="仿宋" w:hAnsi="仿宋" w:eastAsia="仿宋"/>
          <w:sz w:val="32"/>
          <w:szCs w:val="32"/>
        </w:rPr>
        <w:t>本实施细则自</w:t>
      </w:r>
      <w:r>
        <w:rPr>
          <w:rFonts w:ascii="仿宋" w:hAnsi="仿宋" w:eastAsia="仿宋"/>
          <w:sz w:val="32"/>
          <w:szCs w:val="32"/>
        </w:rPr>
        <w:t>2021</w:t>
      </w:r>
      <w:r>
        <w:rPr>
          <w:rFonts w:hint="eastAsia" w:ascii="仿宋" w:hAnsi="仿宋" w:eastAsia="仿宋"/>
          <w:sz w:val="32"/>
          <w:szCs w:val="32"/>
        </w:rPr>
        <w:t>年</w:t>
      </w:r>
      <w:r>
        <w:rPr>
          <w:rFonts w:ascii="仿宋" w:hAnsi="仿宋" w:eastAsia="仿宋"/>
          <w:sz w:val="32"/>
          <w:szCs w:val="32"/>
        </w:rPr>
        <w:t>X</w:t>
      </w:r>
      <w:r>
        <w:rPr>
          <w:rFonts w:hint="eastAsia" w:ascii="仿宋" w:hAnsi="仿宋" w:eastAsia="仿宋"/>
          <w:sz w:val="32"/>
          <w:szCs w:val="32"/>
        </w:rPr>
        <w:t>月</w:t>
      </w:r>
      <w:r>
        <w:rPr>
          <w:rFonts w:ascii="仿宋" w:hAnsi="仿宋" w:eastAsia="仿宋"/>
          <w:sz w:val="32"/>
          <w:szCs w:val="32"/>
        </w:rPr>
        <w:t>X</w:t>
      </w:r>
      <w:r>
        <w:rPr>
          <w:rFonts w:hint="eastAsia" w:ascii="仿宋" w:hAnsi="仿宋" w:eastAsia="仿宋"/>
          <w:sz w:val="32"/>
          <w:szCs w:val="32"/>
        </w:rPr>
        <w:t>日起实施，由市自然资源主管部门负责解释。</w:t>
      </w:r>
    </w:p>
    <w:p>
      <w:pPr>
        <w:numPr>
          <w:ilvl w:val="255"/>
          <w:numId w:val="0"/>
        </w:numPr>
        <w:ind w:firstLine="640" w:firstLineChars="200"/>
        <w:rPr>
          <w:rFonts w:ascii="仿宋" w:hAnsi="仿宋" w:eastAsia="仿宋"/>
          <w:sz w:val="32"/>
          <w:szCs w:val="32"/>
        </w:rPr>
      </w:pPr>
    </w:p>
    <w:p>
      <w:pPr>
        <w:numPr>
          <w:ilvl w:val="255"/>
          <w:numId w:val="0"/>
        </w:numPr>
        <w:ind w:firstLine="640" w:firstLineChars="200"/>
        <w:rPr>
          <w:rFonts w:ascii="仿宋" w:hAnsi="仿宋" w:eastAsia="仿宋"/>
          <w:sz w:val="32"/>
          <w:szCs w:val="32"/>
        </w:rPr>
      </w:pPr>
    </w:p>
    <w:p>
      <w:pPr>
        <w:numPr>
          <w:ilvl w:val="255"/>
          <w:numId w:val="0"/>
        </w:numPr>
        <w:ind w:firstLine="640" w:firstLineChars="200"/>
        <w:rPr>
          <w:rFonts w:ascii="仿宋" w:hAnsi="仿宋" w:eastAsia="仿宋"/>
          <w:sz w:val="32"/>
          <w:szCs w:val="32"/>
        </w:rPr>
      </w:pPr>
    </w:p>
    <w:p>
      <w:pPr>
        <w:numPr>
          <w:ilvl w:val="255"/>
          <w:numId w:val="0"/>
        </w:numPr>
        <w:ind w:firstLine="640" w:firstLineChars="200"/>
        <w:rPr>
          <w:rFonts w:ascii="仿宋" w:hAnsi="仿宋" w:eastAsia="仿宋"/>
          <w:sz w:val="32"/>
          <w:szCs w:val="32"/>
        </w:rPr>
      </w:pPr>
    </w:p>
    <w:p>
      <w:pPr>
        <w:numPr>
          <w:ilvl w:val="255"/>
          <w:numId w:val="0"/>
        </w:numPr>
        <w:ind w:firstLine="640" w:firstLineChars="200"/>
        <w:rPr>
          <w:rFonts w:ascii="仿宋" w:hAnsi="仿宋" w:eastAsia="仿宋"/>
          <w:sz w:val="32"/>
          <w:szCs w:val="32"/>
        </w:rPr>
      </w:pPr>
    </w:p>
    <w:p>
      <w:pPr>
        <w:numPr>
          <w:ilvl w:val="255"/>
          <w:numId w:val="0"/>
        </w:numPr>
        <w:ind w:firstLine="640" w:firstLineChars="200"/>
        <w:rPr>
          <w:rFonts w:ascii="仿宋" w:hAnsi="仿宋" w:eastAsia="仿宋"/>
          <w:sz w:val="32"/>
          <w:szCs w:val="32"/>
        </w:rPr>
      </w:pPr>
    </w:p>
    <w:p>
      <w:pPr>
        <w:numPr>
          <w:ilvl w:val="255"/>
          <w:numId w:val="0"/>
        </w:numPr>
        <w:ind w:firstLine="640" w:firstLineChars="200"/>
        <w:rPr>
          <w:rFonts w:ascii="仿宋" w:hAnsi="仿宋" w:eastAsia="仿宋"/>
          <w:sz w:val="32"/>
          <w:szCs w:val="32"/>
        </w:rPr>
      </w:pPr>
    </w:p>
    <w:p>
      <w:pPr>
        <w:numPr>
          <w:ilvl w:val="255"/>
          <w:numId w:val="0"/>
        </w:numPr>
        <w:ind w:firstLine="640" w:firstLineChars="200"/>
        <w:rPr>
          <w:rFonts w:ascii="仿宋" w:hAnsi="仿宋" w:eastAsia="仿宋"/>
          <w:sz w:val="32"/>
          <w:szCs w:val="32"/>
        </w:rPr>
      </w:pPr>
    </w:p>
    <w:p>
      <w:pPr>
        <w:numPr>
          <w:ilvl w:val="255"/>
          <w:numId w:val="0"/>
        </w:numPr>
        <w:ind w:firstLine="640" w:firstLineChars="200"/>
        <w:rPr>
          <w:rFonts w:ascii="仿宋" w:hAnsi="仿宋" w:eastAsia="仿宋"/>
          <w:sz w:val="32"/>
          <w:szCs w:val="32"/>
        </w:rPr>
      </w:pPr>
    </w:p>
    <w:p>
      <w:pPr>
        <w:numPr>
          <w:ilvl w:val="255"/>
          <w:numId w:val="0"/>
        </w:numPr>
        <w:ind w:firstLine="640" w:firstLineChars="200"/>
        <w:rPr>
          <w:rFonts w:ascii="仿宋" w:hAnsi="仿宋" w:eastAsia="仿宋"/>
          <w:sz w:val="32"/>
          <w:szCs w:val="32"/>
        </w:rPr>
      </w:pPr>
    </w:p>
    <w:p>
      <w:pPr>
        <w:numPr>
          <w:ilvl w:val="255"/>
          <w:numId w:val="0"/>
        </w:numPr>
        <w:ind w:firstLine="640" w:firstLineChars="200"/>
        <w:rPr>
          <w:rFonts w:ascii="仿宋" w:hAnsi="仿宋" w:eastAsia="仿宋"/>
          <w:sz w:val="32"/>
          <w:szCs w:val="32"/>
        </w:rPr>
      </w:pPr>
    </w:p>
    <w:p>
      <w:pPr>
        <w:numPr>
          <w:ilvl w:val="255"/>
          <w:numId w:val="0"/>
        </w:numPr>
        <w:ind w:firstLine="640" w:firstLineChars="200"/>
        <w:rPr>
          <w:rFonts w:ascii="仿宋" w:hAnsi="仿宋" w:eastAsia="仿宋"/>
          <w:sz w:val="32"/>
          <w:szCs w:val="32"/>
        </w:rPr>
      </w:pPr>
    </w:p>
    <w:p>
      <w:pPr>
        <w:numPr>
          <w:ilvl w:val="255"/>
          <w:numId w:val="0"/>
        </w:numPr>
        <w:ind w:firstLine="640" w:firstLineChars="200"/>
        <w:rPr>
          <w:rFonts w:ascii="仿宋" w:hAnsi="仿宋" w:eastAsia="仿宋"/>
          <w:sz w:val="32"/>
          <w:szCs w:val="32"/>
        </w:rPr>
      </w:pPr>
    </w:p>
    <w:p>
      <w:pPr>
        <w:numPr>
          <w:ilvl w:val="255"/>
          <w:numId w:val="0"/>
        </w:numPr>
        <w:ind w:firstLine="640" w:firstLineChars="200"/>
        <w:rPr>
          <w:rFonts w:ascii="仿宋" w:hAnsi="仿宋" w:eastAsia="仿宋"/>
          <w:sz w:val="32"/>
          <w:szCs w:val="32"/>
        </w:rPr>
      </w:pPr>
    </w:p>
    <w:p>
      <w:pPr>
        <w:numPr>
          <w:ilvl w:val="255"/>
          <w:numId w:val="0"/>
        </w:numPr>
        <w:ind w:firstLine="640" w:firstLineChars="200"/>
        <w:rPr>
          <w:rFonts w:ascii="仿宋" w:hAnsi="仿宋" w:eastAsia="仿宋"/>
          <w:sz w:val="32"/>
          <w:szCs w:val="32"/>
        </w:rPr>
      </w:pPr>
    </w:p>
    <w:p>
      <w:pPr>
        <w:numPr>
          <w:ilvl w:val="255"/>
          <w:numId w:val="0"/>
        </w:numPr>
        <w:ind w:firstLine="640" w:firstLineChars="200"/>
        <w:rPr>
          <w:rFonts w:ascii="仿宋" w:hAnsi="仿宋" w:eastAsia="仿宋"/>
          <w:sz w:val="32"/>
          <w:szCs w:val="32"/>
        </w:rPr>
      </w:pPr>
    </w:p>
    <w:p>
      <w:pPr>
        <w:numPr>
          <w:ilvl w:val="255"/>
          <w:numId w:val="0"/>
        </w:numPr>
        <w:ind w:firstLine="640" w:firstLineChars="200"/>
        <w:rPr>
          <w:rFonts w:ascii="仿宋" w:hAnsi="仿宋" w:eastAsia="仿宋"/>
          <w:sz w:val="32"/>
          <w:szCs w:val="32"/>
        </w:rPr>
      </w:pPr>
    </w:p>
    <w:p>
      <w:pPr>
        <w:numPr>
          <w:ilvl w:val="255"/>
          <w:numId w:val="0"/>
        </w:numPr>
        <w:ind w:firstLine="640" w:firstLineChars="200"/>
        <w:rPr>
          <w:rFonts w:ascii="仿宋" w:hAnsi="仿宋" w:eastAsia="仿宋"/>
          <w:sz w:val="32"/>
          <w:szCs w:val="32"/>
        </w:rPr>
      </w:pPr>
    </w:p>
    <w:p>
      <w:pPr>
        <w:numPr>
          <w:ilvl w:val="255"/>
          <w:numId w:val="0"/>
        </w:numPr>
        <w:rPr>
          <w:rFonts w:ascii="仿宋" w:hAnsi="仿宋" w:eastAsia="仿宋"/>
          <w:sz w:val="32"/>
          <w:szCs w:val="32"/>
        </w:rPr>
      </w:pPr>
    </w:p>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560"/>
      </w:pPr>
      <w:r>
        <w:separator/>
      </w:r>
    </w:p>
  </w:endnote>
  <w:endnote w:type="continuationSeparator" w:id="1">
    <w:p>
      <w:pPr>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0358617"/>
    </w:sdtPr>
    <w:sdtContent>
      <w:p>
        <w:pPr>
          <w:pStyle w:val="4"/>
          <w:ind w:firstLine="360"/>
          <w:jc w:val="center"/>
        </w:pPr>
        <w:r>
          <w:fldChar w:fldCharType="begin"/>
        </w:r>
        <w:r>
          <w:instrText xml:space="preserve">PAGE   \* MERGEFORMAT</w:instrText>
        </w:r>
        <w:r>
          <w:fldChar w:fldCharType="separate"/>
        </w:r>
        <w:r>
          <w:rPr>
            <w:lang w:val="zh-CN"/>
          </w:rPr>
          <w:t>2</w:t>
        </w:r>
        <w:r>
          <w:fldChar w:fldCharType="end"/>
        </w:r>
      </w:p>
    </w:sdtContent>
  </w:sdt>
  <w:p>
    <w:pPr>
      <w:pStyle w:val="4"/>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560"/>
      </w:pPr>
      <w:r>
        <w:separator/>
      </w:r>
    </w:p>
  </w:footnote>
  <w:footnote w:type="continuationSeparator" w:id="1">
    <w:p>
      <w:pPr>
        <w:ind w:firstLine="56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5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32F7"/>
    <w:rsid w:val="00022464"/>
    <w:rsid w:val="000602CC"/>
    <w:rsid w:val="00091D6F"/>
    <w:rsid w:val="00093A36"/>
    <w:rsid w:val="000B31F9"/>
    <w:rsid w:val="000B320A"/>
    <w:rsid w:val="000B32F7"/>
    <w:rsid w:val="000E393D"/>
    <w:rsid w:val="000F5139"/>
    <w:rsid w:val="001077D6"/>
    <w:rsid w:val="00130AE9"/>
    <w:rsid w:val="00141F8F"/>
    <w:rsid w:val="001574FA"/>
    <w:rsid w:val="00160D5F"/>
    <w:rsid w:val="001767CF"/>
    <w:rsid w:val="00192C0E"/>
    <w:rsid w:val="001A638A"/>
    <w:rsid w:val="001B3561"/>
    <w:rsid w:val="001E4475"/>
    <w:rsid w:val="001F1073"/>
    <w:rsid w:val="00212C07"/>
    <w:rsid w:val="00216C97"/>
    <w:rsid w:val="00222A8D"/>
    <w:rsid w:val="002348FD"/>
    <w:rsid w:val="00240F05"/>
    <w:rsid w:val="002767D0"/>
    <w:rsid w:val="0028094B"/>
    <w:rsid w:val="002847F8"/>
    <w:rsid w:val="0029196F"/>
    <w:rsid w:val="00293EE3"/>
    <w:rsid w:val="002D5659"/>
    <w:rsid w:val="002D62C1"/>
    <w:rsid w:val="0030331B"/>
    <w:rsid w:val="00327CFA"/>
    <w:rsid w:val="00333951"/>
    <w:rsid w:val="00353EE4"/>
    <w:rsid w:val="00375811"/>
    <w:rsid w:val="0037774C"/>
    <w:rsid w:val="003A6602"/>
    <w:rsid w:val="003B1BB1"/>
    <w:rsid w:val="003B5177"/>
    <w:rsid w:val="003C372C"/>
    <w:rsid w:val="003D4C84"/>
    <w:rsid w:val="003E5340"/>
    <w:rsid w:val="003E73B1"/>
    <w:rsid w:val="003F0D53"/>
    <w:rsid w:val="00410790"/>
    <w:rsid w:val="0041337A"/>
    <w:rsid w:val="00424EB5"/>
    <w:rsid w:val="00427960"/>
    <w:rsid w:val="0043301B"/>
    <w:rsid w:val="00433AC3"/>
    <w:rsid w:val="0043561A"/>
    <w:rsid w:val="00466D4E"/>
    <w:rsid w:val="00471AE7"/>
    <w:rsid w:val="00474509"/>
    <w:rsid w:val="00484837"/>
    <w:rsid w:val="004A7664"/>
    <w:rsid w:val="004A7B70"/>
    <w:rsid w:val="004B019B"/>
    <w:rsid w:val="004C77C7"/>
    <w:rsid w:val="004D1318"/>
    <w:rsid w:val="004D4533"/>
    <w:rsid w:val="004E6AFE"/>
    <w:rsid w:val="004F4903"/>
    <w:rsid w:val="00501474"/>
    <w:rsid w:val="0050336B"/>
    <w:rsid w:val="00511F16"/>
    <w:rsid w:val="005159D4"/>
    <w:rsid w:val="00523A6C"/>
    <w:rsid w:val="005319BB"/>
    <w:rsid w:val="00532C0F"/>
    <w:rsid w:val="00540445"/>
    <w:rsid w:val="00540E70"/>
    <w:rsid w:val="005833A7"/>
    <w:rsid w:val="005847E7"/>
    <w:rsid w:val="00584E22"/>
    <w:rsid w:val="00587315"/>
    <w:rsid w:val="005A3E29"/>
    <w:rsid w:val="005C1B9B"/>
    <w:rsid w:val="005D0364"/>
    <w:rsid w:val="005D0A81"/>
    <w:rsid w:val="005D25B9"/>
    <w:rsid w:val="005D3BE3"/>
    <w:rsid w:val="005D3C61"/>
    <w:rsid w:val="00610AC4"/>
    <w:rsid w:val="00611578"/>
    <w:rsid w:val="00625ACE"/>
    <w:rsid w:val="00635EFC"/>
    <w:rsid w:val="0064209E"/>
    <w:rsid w:val="0064539C"/>
    <w:rsid w:val="00647881"/>
    <w:rsid w:val="00661F06"/>
    <w:rsid w:val="006719E4"/>
    <w:rsid w:val="00696637"/>
    <w:rsid w:val="006A556D"/>
    <w:rsid w:val="006D135B"/>
    <w:rsid w:val="006D303E"/>
    <w:rsid w:val="006F16F3"/>
    <w:rsid w:val="007242EC"/>
    <w:rsid w:val="0072763F"/>
    <w:rsid w:val="00734590"/>
    <w:rsid w:val="00744862"/>
    <w:rsid w:val="00746753"/>
    <w:rsid w:val="00746F51"/>
    <w:rsid w:val="007824D6"/>
    <w:rsid w:val="00794879"/>
    <w:rsid w:val="00797F03"/>
    <w:rsid w:val="007B7150"/>
    <w:rsid w:val="007C44CA"/>
    <w:rsid w:val="007C582F"/>
    <w:rsid w:val="007F3E26"/>
    <w:rsid w:val="00805358"/>
    <w:rsid w:val="00816D4D"/>
    <w:rsid w:val="00824A64"/>
    <w:rsid w:val="0087031A"/>
    <w:rsid w:val="008772EB"/>
    <w:rsid w:val="00883C75"/>
    <w:rsid w:val="0089069B"/>
    <w:rsid w:val="00893286"/>
    <w:rsid w:val="008B2649"/>
    <w:rsid w:val="008C075E"/>
    <w:rsid w:val="008C15CC"/>
    <w:rsid w:val="008C4EC0"/>
    <w:rsid w:val="008D1238"/>
    <w:rsid w:val="008D4D62"/>
    <w:rsid w:val="008D5267"/>
    <w:rsid w:val="008D73F5"/>
    <w:rsid w:val="008E3DC8"/>
    <w:rsid w:val="008E42A6"/>
    <w:rsid w:val="008E4C0D"/>
    <w:rsid w:val="008F05A0"/>
    <w:rsid w:val="008F7604"/>
    <w:rsid w:val="00902647"/>
    <w:rsid w:val="00904D7D"/>
    <w:rsid w:val="00920396"/>
    <w:rsid w:val="0093262A"/>
    <w:rsid w:val="009337B8"/>
    <w:rsid w:val="00947F8C"/>
    <w:rsid w:val="00953143"/>
    <w:rsid w:val="00964D3C"/>
    <w:rsid w:val="00965F2F"/>
    <w:rsid w:val="00974EBC"/>
    <w:rsid w:val="009A007D"/>
    <w:rsid w:val="009A1450"/>
    <w:rsid w:val="009B1DD5"/>
    <w:rsid w:val="009C039B"/>
    <w:rsid w:val="009E3FD2"/>
    <w:rsid w:val="009E4763"/>
    <w:rsid w:val="00A44E93"/>
    <w:rsid w:val="00A51019"/>
    <w:rsid w:val="00A518CF"/>
    <w:rsid w:val="00A5738D"/>
    <w:rsid w:val="00A70537"/>
    <w:rsid w:val="00A71183"/>
    <w:rsid w:val="00A77373"/>
    <w:rsid w:val="00A80211"/>
    <w:rsid w:val="00A8279B"/>
    <w:rsid w:val="00A93588"/>
    <w:rsid w:val="00AB249A"/>
    <w:rsid w:val="00AB66D2"/>
    <w:rsid w:val="00AC0C32"/>
    <w:rsid w:val="00AC2390"/>
    <w:rsid w:val="00AD4918"/>
    <w:rsid w:val="00B3175C"/>
    <w:rsid w:val="00B551EC"/>
    <w:rsid w:val="00B55757"/>
    <w:rsid w:val="00B57048"/>
    <w:rsid w:val="00B77B8A"/>
    <w:rsid w:val="00B859FE"/>
    <w:rsid w:val="00B900C8"/>
    <w:rsid w:val="00BB3945"/>
    <w:rsid w:val="00BB3A2E"/>
    <w:rsid w:val="00BB62D6"/>
    <w:rsid w:val="00BE0AC4"/>
    <w:rsid w:val="00BE531C"/>
    <w:rsid w:val="00BE6865"/>
    <w:rsid w:val="00BF1A28"/>
    <w:rsid w:val="00BF3A42"/>
    <w:rsid w:val="00C1155F"/>
    <w:rsid w:val="00C142CA"/>
    <w:rsid w:val="00C14D73"/>
    <w:rsid w:val="00C17F52"/>
    <w:rsid w:val="00C22931"/>
    <w:rsid w:val="00C310D7"/>
    <w:rsid w:val="00C60229"/>
    <w:rsid w:val="00C7518B"/>
    <w:rsid w:val="00C95DEC"/>
    <w:rsid w:val="00CA3095"/>
    <w:rsid w:val="00CC7779"/>
    <w:rsid w:val="00CE1023"/>
    <w:rsid w:val="00D03C0F"/>
    <w:rsid w:val="00D30218"/>
    <w:rsid w:val="00D31267"/>
    <w:rsid w:val="00D35CB1"/>
    <w:rsid w:val="00D456EB"/>
    <w:rsid w:val="00D74F79"/>
    <w:rsid w:val="00D92AA3"/>
    <w:rsid w:val="00DB5EA6"/>
    <w:rsid w:val="00DC1530"/>
    <w:rsid w:val="00DC3E52"/>
    <w:rsid w:val="00DC76BC"/>
    <w:rsid w:val="00DD5D0A"/>
    <w:rsid w:val="00DD746E"/>
    <w:rsid w:val="00DE1C9D"/>
    <w:rsid w:val="00DE6778"/>
    <w:rsid w:val="00DE6811"/>
    <w:rsid w:val="00DE6BB4"/>
    <w:rsid w:val="00DF36AA"/>
    <w:rsid w:val="00E03702"/>
    <w:rsid w:val="00E10576"/>
    <w:rsid w:val="00E1297E"/>
    <w:rsid w:val="00E2009F"/>
    <w:rsid w:val="00E32CC1"/>
    <w:rsid w:val="00E34A15"/>
    <w:rsid w:val="00E40D08"/>
    <w:rsid w:val="00E50AF8"/>
    <w:rsid w:val="00E6496D"/>
    <w:rsid w:val="00E71E93"/>
    <w:rsid w:val="00E80697"/>
    <w:rsid w:val="00EA1FEE"/>
    <w:rsid w:val="00EC0BE1"/>
    <w:rsid w:val="00EC65AB"/>
    <w:rsid w:val="00ED2725"/>
    <w:rsid w:val="00ED43DD"/>
    <w:rsid w:val="00EE7297"/>
    <w:rsid w:val="00F07A6F"/>
    <w:rsid w:val="00F10A21"/>
    <w:rsid w:val="00F314A4"/>
    <w:rsid w:val="00F36AF5"/>
    <w:rsid w:val="00F45352"/>
    <w:rsid w:val="00F53629"/>
    <w:rsid w:val="00F5368D"/>
    <w:rsid w:val="00F657BE"/>
    <w:rsid w:val="00F92B1B"/>
    <w:rsid w:val="00FA78CF"/>
    <w:rsid w:val="00FF7622"/>
    <w:rsid w:val="03A5688B"/>
    <w:rsid w:val="09BA68DC"/>
    <w:rsid w:val="150C0E5C"/>
    <w:rsid w:val="17EC3670"/>
    <w:rsid w:val="1FAB78DA"/>
    <w:rsid w:val="25A33EBB"/>
    <w:rsid w:val="25D315EB"/>
    <w:rsid w:val="27EE5D37"/>
    <w:rsid w:val="29AE52BB"/>
    <w:rsid w:val="2B92295A"/>
    <w:rsid w:val="2D5F225A"/>
    <w:rsid w:val="310B32D6"/>
    <w:rsid w:val="3154381B"/>
    <w:rsid w:val="32E325F3"/>
    <w:rsid w:val="339F4DC3"/>
    <w:rsid w:val="372C7F9C"/>
    <w:rsid w:val="3D493E0A"/>
    <w:rsid w:val="3EE8499C"/>
    <w:rsid w:val="3FAC6642"/>
    <w:rsid w:val="4185394C"/>
    <w:rsid w:val="41D22F79"/>
    <w:rsid w:val="448E1B43"/>
    <w:rsid w:val="49196147"/>
    <w:rsid w:val="4CA44C2E"/>
    <w:rsid w:val="50E96567"/>
    <w:rsid w:val="54F215AD"/>
    <w:rsid w:val="5A18576B"/>
    <w:rsid w:val="5A4900B1"/>
    <w:rsid w:val="5BD51ADD"/>
    <w:rsid w:val="5CF03264"/>
    <w:rsid w:val="5F6F4A93"/>
    <w:rsid w:val="622378D5"/>
    <w:rsid w:val="62FC183F"/>
    <w:rsid w:val="65C213A4"/>
    <w:rsid w:val="6760761D"/>
    <w:rsid w:val="681C3D77"/>
    <w:rsid w:val="6B2A7877"/>
    <w:rsid w:val="6E67354B"/>
    <w:rsid w:val="72E1459D"/>
    <w:rsid w:val="77404B26"/>
    <w:rsid w:val="77645841"/>
    <w:rsid w:val="77DA3666"/>
    <w:rsid w:val="7C88084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14:defaultImageDpi w14:val="330"/>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200" w:firstLineChars="200"/>
      <w:jc w:val="both"/>
    </w:pPr>
    <w:rPr>
      <w:rFonts w:eastAsia="宋体" w:asciiTheme="minorHAnsi" w:hAnsiTheme="minorHAnsi" w:cstheme="minorBidi"/>
      <w:kern w:val="2"/>
      <w:sz w:val="28"/>
      <w:szCs w:val="22"/>
      <w:lang w:val="en-US" w:eastAsia="zh-CN" w:bidi="ar-SA"/>
    </w:rPr>
  </w:style>
  <w:style w:type="paragraph" w:styleId="2">
    <w:name w:val="heading 1"/>
    <w:basedOn w:val="1"/>
    <w:next w:val="1"/>
    <w:link w:val="8"/>
    <w:qFormat/>
    <w:uiPriority w:val="9"/>
    <w:pPr>
      <w:keepNext/>
      <w:keepLines/>
      <w:spacing w:before="340" w:after="330" w:line="578" w:lineRule="auto"/>
      <w:outlineLvl w:val="0"/>
    </w:pPr>
    <w:rPr>
      <w:b/>
      <w:bCs/>
      <w:kern w:val="44"/>
      <w:sz w:val="44"/>
      <w:szCs w:val="44"/>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9"/>
    <w:semiHidden/>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标题 1 字符"/>
    <w:basedOn w:val="7"/>
    <w:link w:val="2"/>
    <w:qFormat/>
    <w:uiPriority w:val="9"/>
    <w:rPr>
      <w:b/>
      <w:bCs/>
      <w:kern w:val="44"/>
      <w:sz w:val="44"/>
      <w:szCs w:val="44"/>
    </w:rPr>
  </w:style>
  <w:style w:type="character" w:customStyle="1" w:styleId="9">
    <w:name w:val="批注框文本 字符"/>
    <w:basedOn w:val="7"/>
    <w:link w:val="3"/>
    <w:semiHidden/>
    <w:qFormat/>
    <w:uiPriority w:val="99"/>
    <w:rPr>
      <w:rFonts w:eastAsia="宋体"/>
      <w:sz w:val="18"/>
      <w:szCs w:val="18"/>
    </w:rPr>
  </w:style>
  <w:style w:type="character" w:customStyle="1" w:styleId="10">
    <w:name w:val="页眉 字符"/>
    <w:basedOn w:val="7"/>
    <w:link w:val="5"/>
    <w:qFormat/>
    <w:uiPriority w:val="99"/>
    <w:rPr>
      <w:rFonts w:eastAsia="宋体"/>
      <w:sz w:val="18"/>
      <w:szCs w:val="18"/>
    </w:rPr>
  </w:style>
  <w:style w:type="character" w:customStyle="1" w:styleId="11">
    <w:name w:val="页脚 字符"/>
    <w:basedOn w:val="7"/>
    <w:link w:val="4"/>
    <w:qFormat/>
    <w:uiPriority w:val="99"/>
    <w:rPr>
      <w:rFonts w:eastAsia="宋体"/>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202</Words>
  <Characters>1158</Characters>
  <Lines>9</Lines>
  <Paragraphs>2</Paragraphs>
  <TotalTime>8</TotalTime>
  <ScaleCrop>false</ScaleCrop>
  <LinksUpToDate>false</LinksUpToDate>
  <CharactersWithSpaces>1358</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2021-04-11T15:21:00Z</dcterms:created>
  <dc:creator>H YC</dc:creator>
  <cp:lastModifiedBy>好饭友</cp:lastModifiedBy>
  <cp:lastPrinted>2021-03-26T07:31:00Z</cp:lastPrinted>
  <dcterms:modified xsi:type="dcterms:W3CDTF">2021-05-28T09:58:52Z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12103F51A76C47EEAB3EC19722D21A4F</vt:lpwstr>
  </property>
</Properties>
</file>