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7" w:beforeLines="50" w:after="469" w:afterLines="150" w:line="240" w:lineRule="auto"/>
        <w:jc w:val="left"/>
        <w:textAlignment w:val="auto"/>
        <w:rPr>
          <w:rFonts w:hint="eastAsia" w:ascii="黑体" w:hAnsi="黑体" w:eastAsia="黑体" w:cs="黑体"/>
          <w:b w:val="0"/>
          <w:bCs/>
          <w:color w:val="000000" w:themeColor="text1"/>
          <w:sz w:val="32"/>
          <w:szCs w:val="32"/>
          <w:highlight w:val="none"/>
          <w:lang w:val="en-US" w:eastAsia="zh-CN" w:bidi="ar-SA"/>
          <w14:textFill>
            <w14:solidFill>
              <w14:schemeClr w14:val="tx1"/>
            </w14:solidFill>
          </w14:textFill>
        </w:rPr>
      </w:pPr>
      <w:bookmarkStart w:id="0" w:name="_GoBack"/>
      <w:bookmarkEnd w:id="0"/>
      <w:r>
        <w:rPr>
          <w:rFonts w:hint="eastAsia" w:ascii="黑体" w:hAnsi="黑体" w:eastAsia="黑体" w:cs="黑体"/>
          <w:b w:val="0"/>
          <w:bCs/>
          <w:color w:val="000000" w:themeColor="text1"/>
          <w:sz w:val="32"/>
          <w:szCs w:val="32"/>
          <w:highlight w:val="none"/>
          <w:lang w:val="en-US" w:eastAsia="zh-CN" w:bidi="ar-SA"/>
          <w14:textFill>
            <w14:solidFill>
              <w14:schemeClr w14:val="tx1"/>
            </w14:solidFill>
          </w14:textFill>
        </w:rPr>
        <w:t xml:space="preserve"> 附件1 </w:t>
      </w:r>
    </w:p>
    <w:p>
      <w:pPr>
        <w:widowControl w:val="0"/>
        <w:jc w:val="center"/>
        <w:rPr>
          <w:rFonts w:hint="eastAsia" w:ascii="宋体" w:hAnsi="宋体" w:eastAsia="宋体" w:cs="Times New Roman"/>
          <w:b/>
          <w:color w:val="000000" w:themeColor="text1"/>
          <w:sz w:val="44"/>
          <w:szCs w:val="44"/>
          <w:highlight w:val="none"/>
          <w:lang w:val="en-US" w:eastAsia="zh-CN" w:bidi="ar-SA"/>
          <w14:textFill>
            <w14:solidFill>
              <w14:schemeClr w14:val="tx1"/>
            </w14:solidFill>
          </w14:textFill>
        </w:rPr>
      </w:pPr>
      <w:r>
        <w:rPr>
          <w:rFonts w:hint="eastAsia" w:ascii="宋体" w:hAnsi="宋体" w:eastAsia="宋体" w:cs="Times New Roman"/>
          <w:b/>
          <w:color w:val="000000" w:themeColor="text1"/>
          <w:sz w:val="44"/>
          <w:szCs w:val="44"/>
          <w:highlight w:val="none"/>
          <w:lang w:val="en-US" w:eastAsia="zh-CN" w:bidi="ar-SA"/>
          <w14:textFill>
            <w14:solidFill>
              <w14:schemeClr w14:val="tx1"/>
            </w14:solidFill>
          </w14:textFill>
        </w:rPr>
        <w:t>关于</w:t>
      </w:r>
      <w:r>
        <w:rPr>
          <w:rFonts w:hint="eastAsia" w:ascii="宋体" w:hAnsi="宋体" w:cs="Times New Roman"/>
          <w:b/>
          <w:color w:val="000000" w:themeColor="text1"/>
          <w:sz w:val="44"/>
          <w:szCs w:val="44"/>
          <w:highlight w:val="none"/>
          <w:lang w:val="en-US" w:eastAsia="zh-CN" w:bidi="ar-SA"/>
          <w14:textFill>
            <w14:solidFill>
              <w14:schemeClr w14:val="tx1"/>
            </w14:solidFill>
          </w14:textFill>
        </w:rPr>
        <w:t>深圳</w:t>
      </w:r>
      <w:r>
        <w:rPr>
          <w:rFonts w:hint="eastAsia" w:ascii="宋体" w:hAnsi="宋体" w:eastAsia="宋体" w:cs="Times New Roman"/>
          <w:b/>
          <w:color w:val="000000" w:themeColor="text1"/>
          <w:sz w:val="44"/>
          <w:szCs w:val="44"/>
          <w:highlight w:val="none"/>
          <w:lang w:val="en-US" w:eastAsia="zh-CN" w:bidi="ar-SA"/>
          <w14:textFill>
            <w14:solidFill>
              <w14:schemeClr w14:val="tx1"/>
            </w14:solidFill>
          </w14:textFill>
        </w:rPr>
        <w:t xml:space="preserve">市提前实施国家第四阶段非道路 </w:t>
      </w:r>
    </w:p>
    <w:p>
      <w:pPr>
        <w:widowControl w:val="0"/>
        <w:jc w:val="center"/>
        <w:rPr>
          <w:rFonts w:hint="eastAsia" w:ascii="宋体" w:hAnsi="宋体" w:eastAsia="宋体" w:cs="Times New Roman"/>
          <w:b/>
          <w:color w:val="000000" w:themeColor="text1"/>
          <w:sz w:val="44"/>
          <w:szCs w:val="44"/>
          <w:highlight w:val="none"/>
          <w:lang w:val="en-US" w:eastAsia="zh-CN" w:bidi="ar-SA"/>
          <w14:textFill>
            <w14:solidFill>
              <w14:schemeClr w14:val="tx1"/>
            </w14:solidFill>
          </w14:textFill>
        </w:rPr>
      </w:pPr>
      <w:r>
        <w:rPr>
          <w:rFonts w:hint="eastAsia" w:ascii="宋体" w:hAnsi="宋体" w:eastAsia="宋体" w:cs="Times New Roman"/>
          <w:b/>
          <w:color w:val="000000" w:themeColor="text1"/>
          <w:sz w:val="44"/>
          <w:szCs w:val="44"/>
          <w:highlight w:val="none"/>
          <w:lang w:val="en-US" w:eastAsia="zh-CN" w:bidi="ar-SA"/>
          <w14:textFill>
            <w14:solidFill>
              <w14:schemeClr w14:val="tx1"/>
            </w14:solidFill>
          </w14:textFill>
        </w:rPr>
        <w:t>移动机械排放标准的通告</w:t>
      </w:r>
    </w:p>
    <w:p>
      <w:pPr>
        <w:widowControl w:val="0"/>
        <w:jc w:val="center"/>
        <w:rPr>
          <w:rFonts w:hint="eastAsia" w:ascii="宋体" w:hAnsi="宋体" w:eastAsia="宋体" w:cs="Times New Roman"/>
          <w:b/>
          <w:color w:val="000000" w:themeColor="text1"/>
          <w:sz w:val="44"/>
          <w:szCs w:val="44"/>
          <w:highlight w:val="none"/>
          <w:lang w:val="en-US" w:eastAsia="zh-CN" w:bidi="ar-SA"/>
          <w14:textFill>
            <w14:solidFill>
              <w14:schemeClr w14:val="tx1"/>
            </w14:solidFill>
          </w14:textFill>
        </w:rPr>
      </w:pPr>
      <w:r>
        <w:rPr>
          <w:rFonts w:hint="eastAsia" w:ascii="楷体_GB2312" w:hAnsi="楷体_GB2312" w:eastAsia="楷体_GB2312" w:cs="楷体_GB2312"/>
          <w:sz w:val="32"/>
          <w:szCs w:val="32"/>
          <w:lang w:val="en-US" w:eastAsia="zh-CN" w:bidi="ar-SA"/>
        </w:rPr>
        <w:t>（征求意见稿）</w:t>
      </w:r>
    </w:p>
    <w:p>
      <w:pPr>
        <w:widowControl w:val="0"/>
        <w:jc w:val="center"/>
        <w:rPr>
          <w:rFonts w:hint="eastAsia" w:ascii="宋体" w:hAnsi="宋体" w:eastAsia="宋体" w:cs="Times New Roman"/>
          <w:b/>
          <w:color w:val="000000" w:themeColor="text1"/>
          <w:sz w:val="44"/>
          <w:szCs w:val="44"/>
          <w:highlight w:val="none"/>
          <w:lang w:val="en-US" w:eastAsia="zh-CN" w:bidi="ar-SA"/>
          <w14:textFill>
            <w14:solidFill>
              <w14:schemeClr w14:val="tx1"/>
            </w14:solidFill>
          </w14:textFill>
        </w:rPr>
      </w:pPr>
    </w:p>
    <w:p>
      <w:pPr>
        <w:keepNext w:val="0"/>
        <w:keepLines w:val="0"/>
        <w:widowControl/>
        <w:suppressLineNumbers w:val="0"/>
        <w:spacing w:before="0" w:beforeAutospacing="0" w:after="0" w:afterAutospacing="0"/>
        <w:ind w:left="0" w:right="0" w:firstLine="640" w:firstLineChars="200"/>
        <w:jc w:val="left"/>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 xml:space="preserve">为进一步减少非道路移动机械污染排放，持续改善我市环境空气质量，依据《生态环境标准管理办法》（生态环境部令第17号）和生态环境部等11部门联合发布的《柴油货车污染治理攻坚战行动计划》（环大气〔2018〕179号）的有关要求，我市将提前实施《非道路移动机械用柴油机排气污染物排放限值及测量方法（中国第三、四阶段）》（GB20891-2014）及其《修改单》中的第四阶段排放标准（以下简称《非道路机械第四阶段标准》）。现将有关事项通告如下：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eastAsia" w:ascii="黑体" w:hAnsi="黑体" w:eastAsia="黑体" w:cs="黑体"/>
          <w:color w:val="000000" w:themeColor="text1"/>
          <w:sz w:val="32"/>
          <w:szCs w:val="40"/>
          <w:highlight w:val="none"/>
          <w:lang w:val="en-US" w:eastAsia="zh-CN" w:bidi="ar-SA"/>
          <w14:textFill>
            <w14:solidFill>
              <w14:schemeClr w14:val="tx1"/>
            </w14:solidFill>
          </w14:textFill>
        </w:rPr>
      </w:pPr>
      <w:r>
        <w:rPr>
          <w:rFonts w:hint="eastAsia" w:ascii="黑体" w:hAnsi="黑体" w:eastAsia="黑体" w:cs="黑体"/>
          <w:color w:val="000000" w:themeColor="text1"/>
          <w:sz w:val="32"/>
          <w:szCs w:val="40"/>
          <w:highlight w:val="none"/>
          <w:lang w:val="en-US" w:eastAsia="zh-CN" w:bidi="ar-SA"/>
          <w14:textFill>
            <w14:solidFill>
              <w14:schemeClr w14:val="tx1"/>
            </w14:solidFill>
          </w14:textFill>
        </w:rPr>
        <w:t xml:space="preserve">一、实施时间 </w:t>
      </w:r>
    </w:p>
    <w:p>
      <w:pPr>
        <w:keepNext w:val="0"/>
        <w:keepLines w:val="0"/>
        <w:pageBreakBefore w:val="0"/>
        <w:widowControl/>
        <w:kinsoku/>
        <w:wordWrap/>
        <w:overflowPunct/>
        <w:topLinePunct w:val="0"/>
        <w:autoSpaceDE/>
        <w:autoSpaceDN/>
        <w:bidi w:val="0"/>
        <w:adjustRightInd/>
        <w:snapToGrid/>
        <w:spacing w:beforeLines="-2147483648" w:afterLines="-2147483648" w:line="240" w:lineRule="auto"/>
        <w:ind w:firstLine="640" w:firstLineChars="200"/>
        <w:jc w:val="left"/>
        <w:textAlignment w:val="auto"/>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 xml:space="preserve">（一）自2021年12月1日起，除部分市场供应不足的非道路移动机械及其装用的柴油机之外，在我市生产、进口和销售的560kW 以下（含560kW）非道路移动机械及其装用的柴油机须满足《非道路机械第四阶段标准》要求。其中，非道路移动机械及其装用的柴油机是指《非道路机械第四阶段标准》规定的非道路用柴油移动机械及其装用的柴油机和在道路上用于载人(货)的车辆装用的第二台柴油机。 </w:t>
      </w:r>
    </w:p>
    <w:p>
      <w:pPr>
        <w:keepNext w:val="0"/>
        <w:keepLines w:val="0"/>
        <w:pageBreakBefore w:val="0"/>
        <w:widowControl/>
        <w:kinsoku/>
        <w:wordWrap/>
        <w:overflowPunct/>
        <w:topLinePunct w:val="0"/>
        <w:autoSpaceDE/>
        <w:autoSpaceDN/>
        <w:bidi w:val="0"/>
        <w:adjustRightInd/>
        <w:snapToGrid/>
        <w:spacing w:beforeLines="-2147483648" w:afterLines="-2147483648" w:line="240" w:lineRule="auto"/>
        <w:ind w:firstLine="640" w:firstLineChars="200"/>
        <w:jc w:val="left"/>
        <w:textAlignment w:val="auto"/>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（二）自2022年12月1日起，对于部分市场供应不足的非道路移动机械及其装用的柴油机，在我市进口和销售的560kW 以下（含560kW）非道路移动机械及其装用的柴油机须满足《非道路机械第四阶段标准》要求。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eastAsia" w:ascii="黑体" w:hAnsi="黑体" w:eastAsia="黑体" w:cs="黑体"/>
          <w:color w:val="000000" w:themeColor="text1"/>
          <w:sz w:val="32"/>
          <w:szCs w:val="40"/>
          <w:highlight w:val="none"/>
          <w:lang w:val="en-US" w:eastAsia="zh-CN" w:bidi="ar-SA"/>
          <w14:textFill>
            <w14:solidFill>
              <w14:schemeClr w14:val="tx1"/>
            </w14:solidFill>
          </w14:textFill>
        </w:rPr>
      </w:pPr>
      <w:r>
        <w:rPr>
          <w:rFonts w:hint="eastAsia" w:ascii="黑体" w:hAnsi="黑体" w:eastAsia="黑体" w:cs="黑体"/>
          <w:color w:val="000000" w:themeColor="text1"/>
          <w:sz w:val="32"/>
          <w:szCs w:val="40"/>
          <w:highlight w:val="none"/>
          <w:lang w:val="en-US" w:eastAsia="zh-CN" w:bidi="ar-SA"/>
          <w14:textFill>
            <w14:solidFill>
              <w14:schemeClr w14:val="tx1"/>
            </w14:solidFill>
          </w14:textFill>
        </w:rPr>
        <w:t xml:space="preserve">二、落实企业主体责任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 xml:space="preserve">（一）非道路移动机械及其装用的柴油机生产企业应确保实际生产的机械及其装用的柴油机达到《非道路机械第四阶段标准》要求，做好环保生产一致性和在用符合性自查工作。在我市销售非道路移动机械的企业，应确保销售的非道路移动机械及其装用的柴油机符合《非道路机械第四阶段标准》要求。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 xml:space="preserve">（二）按照《非道路机械第四阶段标准》和《非道路柴油移动机械污染物排放控制技术要求》（HJ1014—2020）要求，装用额定净功率37kW及以上柴油机的非道路移动机械应加装卫星导航精准定位系统和车载终端系统。请非道路移动机械生产企业在机械销售前，按照国家统一要求与生态环境部机动车排污监控中心联网。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eastAsia" w:ascii="黑体" w:hAnsi="黑体" w:eastAsia="黑体" w:cs="黑体"/>
          <w:color w:val="000000" w:themeColor="text1"/>
          <w:sz w:val="32"/>
          <w:szCs w:val="40"/>
          <w:highlight w:val="none"/>
          <w:lang w:val="en-US" w:eastAsia="zh-CN" w:bidi="ar-SA"/>
          <w14:textFill>
            <w14:solidFill>
              <w14:schemeClr w14:val="tx1"/>
            </w14:solidFill>
          </w14:textFill>
        </w:rPr>
      </w:pPr>
      <w:r>
        <w:rPr>
          <w:rFonts w:hint="eastAsia" w:ascii="黑体" w:hAnsi="黑体" w:eastAsia="黑体" w:cs="黑体"/>
          <w:color w:val="000000" w:themeColor="text1"/>
          <w:sz w:val="32"/>
          <w:szCs w:val="40"/>
          <w:highlight w:val="none"/>
          <w:lang w:val="en-US" w:eastAsia="zh-CN" w:bidi="ar-SA"/>
          <w14:textFill>
            <w14:solidFill>
              <w14:schemeClr w14:val="tx1"/>
            </w14:solidFill>
          </w14:textFill>
        </w:rPr>
        <w:t xml:space="preserve">三、强化执法监管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 xml:space="preserve">我市将加强生产、进口和销售环节监督检查，对生产、进口和销售不符合《非道路机械第四阶段标准》要求的，依法追究相关法律责任。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 xml:space="preserve">特此通告。                         </w:t>
      </w:r>
    </w:p>
    <w:sectPr>
      <w:pgSz w:w="11906" w:h="17338"/>
      <w:pgMar w:top="1314" w:right="1265" w:bottom="1093" w:left="1536"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660FDD"/>
    <w:rsid w:val="088B5C06"/>
    <w:rsid w:val="0AC61DCF"/>
    <w:rsid w:val="0B88586C"/>
    <w:rsid w:val="0CD01E9D"/>
    <w:rsid w:val="12AB58F5"/>
    <w:rsid w:val="1B82125B"/>
    <w:rsid w:val="1EFC7C4E"/>
    <w:rsid w:val="220D16FA"/>
    <w:rsid w:val="2380091E"/>
    <w:rsid w:val="28E62960"/>
    <w:rsid w:val="2A0D3533"/>
    <w:rsid w:val="2CED527B"/>
    <w:rsid w:val="43565DB7"/>
    <w:rsid w:val="43F04BA7"/>
    <w:rsid w:val="4F3429B6"/>
    <w:rsid w:val="583834A2"/>
    <w:rsid w:val="61CB34EC"/>
    <w:rsid w:val="65CC308E"/>
    <w:rsid w:val="69B86588"/>
    <w:rsid w:val="6EA456C6"/>
    <w:rsid w:val="7015300D"/>
    <w:rsid w:val="704F4E90"/>
    <w:rsid w:val="70E14DDC"/>
    <w:rsid w:val="71BB64D0"/>
    <w:rsid w:val="772B2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宋体" w:cs="Times New Roman"/>
      <w:szCs w:val="24"/>
    </w:rPr>
  </w:style>
  <w:style w:type="paragraph" w:customStyle="1" w:styleId="6">
    <w:name w:val="Default"/>
    <w:unhideWhenUsed/>
    <w:qFormat/>
    <w:uiPriority w:val="99"/>
    <w:pPr>
      <w:widowControl w:val="0"/>
      <w:autoSpaceDE w:val="0"/>
      <w:autoSpaceDN w:val="0"/>
      <w:adjustRightInd w:val="0"/>
      <w:spacing w:beforeLines="0" w:afterLines="0"/>
    </w:pPr>
    <w:rPr>
      <w:rFonts w:hint="eastAsia" w:ascii="黑体" w:hAnsi="黑体" w:eastAsia="黑体" w:cstheme="minorBidi"/>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2021-04-08T02:22:00Z</dcterms:created>
  <dc:creator>Lenovo</dc:creator>
  <cp:lastModifiedBy>许晶晶</cp:lastModifiedBy>
  <cp:lastPrinted>2021-06-11T03:41:00Z</cp:lastPrinted>
  <dcterms:modified xsi:type="dcterms:W3CDTF">2021-07-02T02:39:01Z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