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156" w:beforeLines="50" w:after="156" w:afterLines="50" w:line="360" w:lineRule="auto"/>
        <w:jc w:val="center"/>
        <w:rPr>
          <w:color w:val="000000" w:themeColor="text1"/>
          <w14:textFill>
            <w14:solidFill>
              <w14:schemeClr w14:val="tx1"/>
            </w14:solidFill>
          </w14:textFill>
        </w:rPr>
      </w:pPr>
      <w:bookmarkStart w:id="0" w:name="_Hlk59206183"/>
      <w:r>
        <w:rPr>
          <w:rFonts w:hint="eastAsia"/>
          <w:color w:val="000000" w:themeColor="text1"/>
          <w14:textFill>
            <w14:solidFill>
              <w14:schemeClr w14:val="tx1"/>
            </w14:solidFill>
          </w14:textFill>
        </w:rPr>
        <w:t>《深圳市</w:t>
      </w:r>
      <w:r>
        <w:rPr>
          <w:rFonts w:hint="eastAsia"/>
          <w:color w:val="000000" w:themeColor="text1"/>
          <w:lang w:val="en-US" w:eastAsia="zh-CN"/>
          <w14:textFill>
            <w14:solidFill>
              <w14:schemeClr w14:val="tx1"/>
            </w14:solidFill>
          </w14:textFill>
        </w:rPr>
        <w:t>填海项目</w:t>
      </w:r>
      <w:r>
        <w:rPr>
          <w:rFonts w:hint="eastAsia"/>
          <w:color w:val="000000" w:themeColor="text1"/>
          <w14:textFill>
            <w14:solidFill>
              <w14:schemeClr w14:val="tx1"/>
            </w14:solidFill>
          </w14:textFill>
        </w:rPr>
        <w:t>海域使用权转换国有建设用地使用权管理规定》</w:t>
      </w:r>
      <w:bookmarkEnd w:id="0"/>
      <w:r>
        <w:rPr>
          <w:rFonts w:hint="eastAsia"/>
          <w:color w:val="000000" w:themeColor="text1"/>
          <w14:textFill>
            <w14:solidFill>
              <w14:schemeClr w14:val="tx1"/>
            </w14:solidFill>
          </w14:textFill>
        </w:rPr>
        <w:t>起草说明</w:t>
      </w:r>
    </w:p>
    <w:p>
      <w:pPr>
        <w:pStyle w:val="7"/>
        <w:spacing w:before="156" w:beforeLines="50" w:after="156" w:afterLines="50" w:line="360" w:lineRule="auto"/>
        <w:jc w:val="center"/>
        <w:rPr>
          <w:rFonts w:ascii="Times New Roman" w:hAnsi="Times New Roman" w:eastAsia="宋体" w:cs="Times New Roman"/>
          <w:bCs w:val="0"/>
          <w:color w:val="000000" w:themeColor="text1"/>
          <w:szCs w:val="36"/>
          <w14:textFill>
            <w14:solidFill>
              <w14:schemeClr w14:val="tx1"/>
            </w14:solidFill>
          </w14:textFill>
        </w:rPr>
      </w:pP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为</w:t>
      </w:r>
      <w:r>
        <w:rPr>
          <w:rFonts w:hint="eastAsia" w:ascii="仿宋" w:hAnsi="仿宋" w:eastAsia="仿宋" w:cs="宋体"/>
          <w:bCs/>
          <w:color w:val="000000" w:themeColor="text1"/>
          <w:sz w:val="32"/>
          <w14:textFill>
            <w14:solidFill>
              <w14:schemeClr w14:val="tx1"/>
            </w14:solidFill>
          </w14:textFill>
        </w:rPr>
        <w:t>加强</w:t>
      </w:r>
      <w:r>
        <w:rPr>
          <w:rFonts w:hint="eastAsia" w:ascii="仿宋" w:hAnsi="仿宋" w:eastAsia="仿宋" w:cs="宋体"/>
          <w:bCs/>
          <w:color w:val="000000" w:themeColor="text1"/>
          <w:sz w:val="32"/>
          <w:lang w:val="en-US" w:eastAsia="zh-CN"/>
          <w14:textFill>
            <w14:solidFill>
              <w14:schemeClr w14:val="tx1"/>
            </w14:solidFill>
          </w14:textFill>
        </w:rPr>
        <w:t>对</w:t>
      </w:r>
      <w:r>
        <w:rPr>
          <w:rFonts w:hint="eastAsia" w:ascii="仿宋" w:hAnsi="仿宋" w:eastAsia="仿宋" w:cs="宋体"/>
          <w:bCs/>
          <w:color w:val="000000" w:themeColor="text1"/>
          <w:sz w:val="32"/>
          <w14:textFill>
            <w14:solidFill>
              <w14:schemeClr w14:val="tx1"/>
            </w14:solidFill>
          </w14:textFill>
        </w:rPr>
        <w:t>我市填海项目</w:t>
      </w:r>
      <w:r>
        <w:rPr>
          <w:rFonts w:hint="eastAsia" w:ascii="仿宋" w:hAnsi="仿宋" w:eastAsia="仿宋" w:cs="宋体"/>
          <w:bCs/>
          <w:color w:val="000000" w:themeColor="text1"/>
          <w:sz w:val="32"/>
          <w:lang w:val="en-US" w:eastAsia="zh-CN"/>
          <w14:textFill>
            <w14:solidFill>
              <w14:schemeClr w14:val="tx1"/>
            </w14:solidFill>
          </w14:textFill>
        </w:rPr>
        <w:t>的</w:t>
      </w:r>
      <w:r>
        <w:rPr>
          <w:rFonts w:hint="eastAsia" w:ascii="仿宋" w:hAnsi="仿宋" w:eastAsia="仿宋" w:cs="宋体"/>
          <w:bCs/>
          <w:color w:val="000000" w:themeColor="text1"/>
          <w:sz w:val="32"/>
          <w14:textFill>
            <w14:solidFill>
              <w14:schemeClr w14:val="tx1"/>
            </w14:solidFill>
          </w14:textFill>
        </w:rPr>
        <w:t>管理，</w:t>
      </w:r>
      <w:r>
        <w:rPr>
          <w:rFonts w:hint="eastAsia" w:ascii="仿宋" w:hAnsi="仿宋" w:eastAsia="仿宋"/>
          <w:bCs/>
          <w:color w:val="000000" w:themeColor="text1"/>
          <w:sz w:val="32"/>
          <w14:textFill>
            <w14:solidFill>
              <w14:schemeClr w14:val="tx1"/>
            </w14:solidFill>
          </w14:textFill>
        </w:rPr>
        <w:t>明确填海项目海域使用权与国有建设用地使用权的转换机制，完善填海项目海域使用权转为国有建设用地使用权的登记工作，根据《中华人民共和国海域使用管理法》</w:t>
      </w:r>
      <w:r>
        <w:rPr>
          <w:rFonts w:hint="eastAsia" w:ascii="仿宋" w:hAnsi="仿宋" w:eastAsia="仿宋"/>
          <w:bCs/>
          <w:color w:val="000000" w:themeColor="text1"/>
          <w:sz w:val="32"/>
          <w:lang w:eastAsia="zh-CN"/>
          <w14:textFill>
            <w14:solidFill>
              <w14:schemeClr w14:val="tx1"/>
            </w14:solidFill>
          </w14:textFill>
        </w:rPr>
        <w:t>（</w:t>
      </w:r>
      <w:r>
        <w:rPr>
          <w:rFonts w:hint="eastAsia" w:ascii="仿宋" w:hAnsi="仿宋" w:eastAsia="仿宋"/>
          <w:bCs/>
          <w:color w:val="000000" w:themeColor="text1"/>
          <w:sz w:val="32"/>
          <w:lang w:val="en-US" w:eastAsia="zh-CN"/>
          <w14:textFill>
            <w14:solidFill>
              <w14:schemeClr w14:val="tx1"/>
            </w14:solidFill>
          </w14:textFill>
        </w:rPr>
        <w:t>以下简称《海域法》</w:t>
      </w:r>
      <w:r>
        <w:rPr>
          <w:rFonts w:hint="eastAsia" w:ascii="仿宋" w:hAnsi="仿宋" w:eastAsia="仿宋"/>
          <w:bCs/>
          <w:color w:val="000000" w:themeColor="text1"/>
          <w:sz w:val="32"/>
          <w:lang w:eastAsia="zh-CN"/>
          <w14:textFill>
            <w14:solidFill>
              <w14:schemeClr w14:val="tx1"/>
            </w14:solidFill>
          </w14:textFill>
        </w:rPr>
        <w:t>）</w:t>
      </w:r>
      <w:r>
        <w:rPr>
          <w:rFonts w:hint="eastAsia" w:ascii="仿宋" w:hAnsi="仿宋" w:eastAsia="仿宋"/>
          <w:bCs/>
          <w:color w:val="000000" w:themeColor="text1"/>
          <w:sz w:val="32"/>
          <w14:textFill>
            <w14:solidFill>
              <w14:schemeClr w14:val="tx1"/>
            </w14:solidFill>
          </w14:textFill>
        </w:rPr>
        <w:t>、《深圳经济特区海域使用管理条例》（以下简称《</w:t>
      </w:r>
      <w:r>
        <w:rPr>
          <w:rFonts w:hint="eastAsia" w:ascii="仿宋" w:hAnsi="仿宋" w:eastAsia="仿宋"/>
          <w:bCs/>
          <w:color w:val="000000" w:themeColor="text1"/>
          <w:sz w:val="32"/>
          <w:lang w:val="en-US" w:eastAsia="zh-CN"/>
          <w14:textFill>
            <w14:solidFill>
              <w14:schemeClr w14:val="tx1"/>
            </w14:solidFill>
          </w14:textFill>
        </w:rPr>
        <w:t>海域</w:t>
      </w:r>
      <w:r>
        <w:rPr>
          <w:rFonts w:hint="eastAsia" w:ascii="仿宋" w:hAnsi="仿宋" w:eastAsia="仿宋"/>
          <w:bCs/>
          <w:color w:val="000000" w:themeColor="text1"/>
          <w:sz w:val="32"/>
          <w14:textFill>
            <w14:solidFill>
              <w14:schemeClr w14:val="tx1"/>
            </w14:solidFill>
          </w14:textFill>
        </w:rPr>
        <w:t>条例》）</w:t>
      </w:r>
      <w:r>
        <w:rPr>
          <w:rFonts w:hint="eastAsia" w:ascii="仿宋" w:hAnsi="仿宋" w:eastAsia="仿宋"/>
          <w:bCs/>
          <w:color w:val="000000" w:themeColor="text1"/>
          <w:sz w:val="32"/>
          <w:lang w:eastAsia="zh-CN"/>
          <w14:textFill>
            <w14:solidFill>
              <w14:schemeClr w14:val="tx1"/>
            </w14:solidFill>
          </w14:textFill>
        </w:rPr>
        <w:t>，</w:t>
      </w:r>
      <w:r>
        <w:rPr>
          <w:rFonts w:hint="eastAsia" w:ascii="仿宋" w:hAnsi="仿宋" w:eastAsia="仿宋"/>
          <w:bCs/>
          <w:color w:val="000000" w:themeColor="text1"/>
          <w:sz w:val="32"/>
          <w:lang w:val="en-US" w:eastAsia="zh-CN"/>
          <w14:textFill>
            <w14:solidFill>
              <w14:schemeClr w14:val="tx1"/>
            </w14:solidFill>
          </w14:textFill>
        </w:rPr>
        <w:t>结合不动产登记相关法律法规</w:t>
      </w:r>
      <w:r>
        <w:rPr>
          <w:rFonts w:hint="eastAsia" w:ascii="仿宋" w:hAnsi="仿宋" w:eastAsia="仿宋"/>
          <w:bCs/>
          <w:color w:val="000000" w:themeColor="text1"/>
          <w:sz w:val="32"/>
          <w14:textFill>
            <w14:solidFill>
              <w14:schemeClr w14:val="tx1"/>
            </w14:solidFill>
          </w14:textFill>
        </w:rPr>
        <w:t>规定，起草制定了《深圳市</w:t>
      </w:r>
      <w:r>
        <w:rPr>
          <w:rFonts w:hint="eastAsia" w:ascii="仿宋" w:hAnsi="仿宋" w:eastAsia="仿宋"/>
          <w:bCs/>
          <w:color w:val="000000" w:themeColor="text1"/>
          <w:sz w:val="32"/>
          <w:lang w:val="en-US" w:eastAsia="zh-CN"/>
          <w14:textFill>
            <w14:solidFill>
              <w14:schemeClr w14:val="tx1"/>
            </w14:solidFill>
          </w14:textFill>
        </w:rPr>
        <w:t>填海项目</w:t>
      </w:r>
      <w:r>
        <w:rPr>
          <w:rFonts w:hint="eastAsia" w:ascii="仿宋" w:hAnsi="仿宋" w:eastAsia="仿宋"/>
          <w:bCs/>
          <w:color w:val="000000" w:themeColor="text1"/>
          <w:sz w:val="32"/>
          <w14:textFill>
            <w14:solidFill>
              <w14:schemeClr w14:val="tx1"/>
            </w14:solidFill>
          </w14:textFill>
        </w:rPr>
        <w:t>海域使用权转换国有建设用地使用权管理规定》（以下简称《规定》），现将有关情况说明如下：</w:t>
      </w:r>
    </w:p>
    <w:p>
      <w:pPr>
        <w:spacing w:before="156" w:beforeLines="50" w:after="156" w:afterLines="50" w:line="360" w:lineRule="auto"/>
        <w:ind w:firstLine="640" w:firstLineChars="200"/>
        <w:rPr>
          <w:rFonts w:hint="eastAsia" w:ascii="楷体" w:hAnsi="楷体" w:eastAsia="楷体" w:cs="楷体"/>
          <w:b w:val="0"/>
          <w:bCs w:val="0"/>
          <w:color w:val="000000" w:themeColor="text1"/>
          <w:sz w:val="32"/>
          <w14:textFill>
            <w14:solidFill>
              <w14:schemeClr w14:val="tx1"/>
            </w14:solidFill>
          </w14:textFill>
        </w:rPr>
      </w:pPr>
      <w:r>
        <w:rPr>
          <w:rFonts w:hint="eastAsia" w:ascii="楷体" w:hAnsi="楷体" w:eastAsia="楷体" w:cs="楷体"/>
          <w:b w:val="0"/>
          <w:bCs w:val="0"/>
          <w:color w:val="000000" w:themeColor="text1"/>
          <w:sz w:val="32"/>
          <w14:textFill>
            <w14:solidFill>
              <w14:schemeClr w14:val="tx1"/>
            </w14:solidFill>
          </w14:textFill>
        </w:rPr>
        <w:t>一、背景及必要性</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w:t>
      </w:r>
      <w:r>
        <w:rPr>
          <w:rFonts w:hint="eastAsia" w:ascii="仿宋" w:hAnsi="仿宋" w:eastAsia="仿宋"/>
          <w:bCs/>
          <w:color w:val="000000" w:themeColor="text1"/>
          <w:sz w:val="32"/>
          <w:lang w:val="en-US" w:eastAsia="zh-CN"/>
          <w14:textFill>
            <w14:solidFill>
              <w14:schemeClr w14:val="tx1"/>
            </w14:solidFill>
          </w14:textFill>
        </w:rPr>
        <w:t>海域法</w:t>
      </w:r>
      <w:r>
        <w:rPr>
          <w:rFonts w:hint="eastAsia" w:ascii="仿宋" w:hAnsi="仿宋" w:eastAsia="仿宋"/>
          <w:bCs/>
          <w:color w:val="000000" w:themeColor="text1"/>
          <w:sz w:val="32"/>
          <w14:textFill>
            <w14:solidFill>
              <w14:schemeClr w14:val="tx1"/>
            </w14:solidFill>
          </w14:textFill>
        </w:rPr>
        <w:t>》第三十二条规定“填海造地竣工后形成的土地，属于国家所有。海域使用权人应当自填海项目竣工之日起三个月内，凭海域使用权证书，向县级以上人民政府土地行政主管部门提出土地登记申请，由县级以上人民政府登记造册，换发国有土地使用权证书，确认土地使用权。”《</w:t>
      </w:r>
      <w:r>
        <w:rPr>
          <w:rFonts w:hint="eastAsia" w:ascii="仿宋" w:hAnsi="仿宋" w:eastAsia="仿宋"/>
          <w:bCs/>
          <w:color w:val="000000" w:themeColor="text1"/>
          <w:sz w:val="32"/>
          <w:lang w:val="en-US" w:eastAsia="zh-CN"/>
          <w14:textFill>
            <w14:solidFill>
              <w14:schemeClr w14:val="tx1"/>
            </w14:solidFill>
          </w14:textFill>
        </w:rPr>
        <w:t>海域</w:t>
      </w:r>
      <w:r>
        <w:rPr>
          <w:rFonts w:hint="eastAsia" w:ascii="仿宋" w:hAnsi="仿宋" w:eastAsia="仿宋"/>
          <w:bCs/>
          <w:color w:val="000000" w:themeColor="text1"/>
          <w:sz w:val="32"/>
          <w14:textFill>
            <w14:solidFill>
              <w14:schemeClr w14:val="tx1"/>
            </w14:solidFill>
          </w14:textFill>
        </w:rPr>
        <w:t>条例》第四十条规定</w:t>
      </w:r>
      <w:r>
        <w:rPr>
          <w:rFonts w:hint="eastAsia" w:ascii="仿宋" w:hAnsi="仿宋" w:eastAsia="仿宋"/>
          <w:bCs/>
          <w:color w:val="000000" w:themeColor="text1"/>
          <w:sz w:val="32"/>
          <w:highlight w:val="none"/>
          <w14:textFill>
            <w14:solidFill>
              <w14:schemeClr w14:val="tx1"/>
            </w14:solidFill>
          </w14:textFill>
        </w:rPr>
        <w:t>“依法取得海域使用权的围填海项目，项目竣工验收后，海域使用权人可以凭海域使用权属证书、海域使用权出让合同、项目竣工海域使用验收合格文件等材料，向不动产登记机构申请办理国有建设用地使用权登记，按照批准围填海时确定的使用功能换发国有建设用地使用权属证书。土地进行开发建设前，土地使用权人应当按照国有土地管理相关规定缴纳地价并与规划资源部门签订国有建设用地使用权出让合同。具体办法由市人民政府制定。自国有建设用地使用权登记之日起，相应</w:t>
      </w:r>
      <w:r>
        <w:rPr>
          <w:rFonts w:hint="eastAsia" w:ascii="仿宋" w:hAnsi="仿宋" w:eastAsia="仿宋"/>
          <w:bCs/>
          <w:color w:val="000000" w:themeColor="text1"/>
          <w:sz w:val="32"/>
          <w:highlight w:val="none"/>
          <w:lang w:val="en-US" w:eastAsia="zh-CN"/>
          <w14:textFill>
            <w14:solidFill>
              <w14:schemeClr w14:val="tx1"/>
            </w14:solidFill>
          </w14:textFill>
        </w:rPr>
        <w:t>的</w:t>
      </w:r>
      <w:r>
        <w:rPr>
          <w:rFonts w:hint="eastAsia" w:ascii="仿宋" w:hAnsi="仿宋" w:eastAsia="仿宋"/>
          <w:bCs/>
          <w:color w:val="000000" w:themeColor="text1"/>
          <w:sz w:val="32"/>
          <w:highlight w:val="none"/>
          <w14:textFill>
            <w14:solidFill>
              <w14:schemeClr w14:val="tx1"/>
            </w14:solidFill>
          </w14:textFill>
        </w:rPr>
        <w:t>海域使用权同时灭失。”</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从海陆统筹角度，有必要对海域使用权和土地使用权转换进一步衔接。</w:t>
      </w:r>
      <w:r>
        <w:rPr>
          <w:rFonts w:hint="eastAsia" w:ascii="仿宋" w:hAnsi="仿宋" w:eastAsia="仿宋"/>
          <w:bCs/>
          <w:color w:val="000000" w:themeColor="text1"/>
          <w:sz w:val="32"/>
          <w:lang w:val="en-US" w:eastAsia="zh-CN"/>
          <w14:textFill>
            <w14:solidFill>
              <w14:schemeClr w14:val="tx1"/>
            </w14:solidFill>
          </w14:textFill>
        </w:rPr>
        <w:t>首先</w:t>
      </w:r>
      <w:r>
        <w:rPr>
          <w:rFonts w:hint="eastAsia" w:ascii="仿宋" w:hAnsi="仿宋" w:eastAsia="仿宋"/>
          <w:bCs/>
          <w:color w:val="000000" w:themeColor="text1"/>
          <w:sz w:val="32"/>
          <w:lang w:eastAsia="zh-CN"/>
          <w14:textFill>
            <w14:solidFill>
              <w14:schemeClr w14:val="tx1"/>
            </w14:solidFill>
          </w14:textFill>
        </w:rPr>
        <w:t>，</w:t>
      </w:r>
      <w:r>
        <w:rPr>
          <w:rFonts w:hint="eastAsia" w:ascii="仿宋" w:hAnsi="仿宋" w:eastAsia="仿宋"/>
          <w:bCs/>
          <w:color w:val="000000" w:themeColor="text1"/>
          <w:sz w:val="32"/>
          <w14:textFill>
            <w14:solidFill>
              <w14:schemeClr w14:val="tx1"/>
            </w14:solidFill>
          </w14:textFill>
        </w:rPr>
        <w:t>海域使用权审批时</w:t>
      </w:r>
      <w:r>
        <w:rPr>
          <w:rFonts w:hint="eastAsia" w:ascii="仿宋" w:hAnsi="仿宋" w:eastAsia="仿宋"/>
          <w:bCs/>
          <w:color w:val="000000" w:themeColor="text1"/>
          <w:sz w:val="32"/>
          <w:lang w:val="en-US" w:eastAsia="zh-CN"/>
          <w14:textFill>
            <w14:solidFill>
              <w14:schemeClr w14:val="tx1"/>
            </w14:solidFill>
          </w14:textFill>
        </w:rPr>
        <w:t>由于</w:t>
      </w:r>
      <w:r>
        <w:rPr>
          <w:rFonts w:hint="eastAsia" w:ascii="仿宋" w:hAnsi="仿宋" w:eastAsia="仿宋"/>
          <w:bCs/>
          <w:color w:val="000000" w:themeColor="text1"/>
          <w:sz w:val="32"/>
          <w14:textFill>
            <w14:solidFill>
              <w14:schemeClr w14:val="tx1"/>
            </w14:solidFill>
          </w14:textFill>
        </w:rPr>
        <w:t>用地规划功能指标尚</w:t>
      </w:r>
      <w:r>
        <w:rPr>
          <w:rFonts w:hint="eastAsia" w:ascii="仿宋" w:hAnsi="仿宋" w:eastAsia="仿宋"/>
          <w:bCs/>
          <w:color w:val="000000" w:themeColor="text1"/>
          <w:sz w:val="32"/>
          <w:lang w:val="en-US" w:eastAsia="zh-CN"/>
          <w14:textFill>
            <w14:solidFill>
              <w14:schemeClr w14:val="tx1"/>
            </w14:solidFill>
          </w14:textFill>
        </w:rPr>
        <w:t>未</w:t>
      </w:r>
      <w:r>
        <w:rPr>
          <w:rFonts w:hint="eastAsia" w:ascii="仿宋" w:hAnsi="仿宋" w:eastAsia="仿宋"/>
          <w:bCs/>
          <w:color w:val="000000" w:themeColor="text1"/>
          <w:sz w:val="32"/>
          <w14:textFill>
            <w14:solidFill>
              <w14:schemeClr w14:val="tx1"/>
            </w14:solidFill>
          </w14:textFill>
        </w:rPr>
        <w:t>完全明确或填海成陆后规划功能调整</w:t>
      </w:r>
      <w:r>
        <w:rPr>
          <w:rFonts w:hint="eastAsia" w:ascii="仿宋" w:hAnsi="仿宋" w:eastAsia="仿宋"/>
          <w:bCs/>
          <w:color w:val="000000" w:themeColor="text1"/>
          <w:sz w:val="32"/>
          <w:lang w:val="en-US" w:eastAsia="zh-CN"/>
          <w14:textFill>
            <w14:solidFill>
              <w14:schemeClr w14:val="tx1"/>
            </w14:solidFill>
          </w14:textFill>
        </w:rPr>
        <w:t>等因素</w:t>
      </w:r>
      <w:r>
        <w:rPr>
          <w:rFonts w:hint="eastAsia" w:ascii="仿宋" w:hAnsi="仿宋" w:eastAsia="仿宋"/>
          <w:bCs/>
          <w:color w:val="000000" w:themeColor="text1"/>
          <w:sz w:val="32"/>
          <w14:textFill>
            <w14:solidFill>
              <w14:schemeClr w14:val="tx1"/>
            </w14:solidFill>
          </w14:textFill>
        </w:rPr>
        <w:t>，</w:t>
      </w:r>
      <w:r>
        <w:rPr>
          <w:rFonts w:hint="eastAsia" w:ascii="仿宋" w:hAnsi="仿宋" w:eastAsia="仿宋"/>
          <w:bCs/>
          <w:color w:val="000000" w:themeColor="text1"/>
          <w:sz w:val="32"/>
          <w:lang w:val="en-US" w:eastAsia="zh-CN"/>
          <w14:textFill>
            <w14:solidFill>
              <w14:schemeClr w14:val="tx1"/>
            </w14:solidFill>
          </w14:textFill>
        </w:rPr>
        <w:t>可能存在</w:t>
      </w:r>
      <w:r>
        <w:rPr>
          <w:rFonts w:hint="eastAsia" w:ascii="仿宋" w:hAnsi="仿宋" w:eastAsia="仿宋"/>
          <w:bCs/>
          <w:color w:val="000000" w:themeColor="text1"/>
          <w:sz w:val="32"/>
          <w14:textFill>
            <w14:solidFill>
              <w14:schemeClr w14:val="tx1"/>
            </w14:solidFill>
          </w14:textFill>
        </w:rPr>
        <w:t>规划用地功能与批准围填海时确定的使用功能不相符</w:t>
      </w:r>
      <w:r>
        <w:rPr>
          <w:rFonts w:hint="eastAsia" w:ascii="仿宋" w:hAnsi="仿宋" w:eastAsia="仿宋"/>
          <w:bCs/>
          <w:color w:val="000000" w:themeColor="text1"/>
          <w:sz w:val="32"/>
          <w:lang w:val="en-US" w:eastAsia="zh-CN"/>
          <w14:textFill>
            <w14:solidFill>
              <w14:schemeClr w14:val="tx1"/>
            </w14:solidFill>
          </w14:textFill>
        </w:rPr>
        <w:t>情况</w:t>
      </w:r>
      <w:r>
        <w:rPr>
          <w:rFonts w:hint="eastAsia" w:ascii="仿宋" w:hAnsi="仿宋" w:eastAsia="仿宋"/>
          <w:bCs/>
          <w:color w:val="000000" w:themeColor="text1"/>
          <w:sz w:val="32"/>
          <w14:textFill>
            <w14:solidFill>
              <w14:schemeClr w14:val="tx1"/>
            </w14:solidFill>
          </w14:textFill>
        </w:rPr>
        <w:t>，从而导致后续海域使用权转换土地使用权程序</w:t>
      </w:r>
      <w:r>
        <w:rPr>
          <w:rFonts w:hint="eastAsia" w:ascii="仿宋" w:hAnsi="仿宋" w:eastAsia="仿宋"/>
          <w:bCs/>
          <w:color w:val="000000" w:themeColor="text1"/>
          <w:sz w:val="32"/>
          <w:lang w:val="en-US" w:eastAsia="zh-CN"/>
          <w14:textFill>
            <w14:solidFill>
              <w14:schemeClr w14:val="tx1"/>
            </w14:solidFill>
          </w14:textFill>
        </w:rPr>
        <w:t>难以</w:t>
      </w:r>
      <w:r>
        <w:rPr>
          <w:rFonts w:hint="eastAsia" w:ascii="仿宋" w:hAnsi="仿宋" w:eastAsia="仿宋"/>
          <w:bCs/>
          <w:color w:val="000000" w:themeColor="text1"/>
          <w:sz w:val="32"/>
          <w14:textFill>
            <w14:solidFill>
              <w14:schemeClr w14:val="tx1"/>
            </w14:solidFill>
          </w14:textFill>
        </w:rPr>
        <w:t>操作</w:t>
      </w:r>
      <w:r>
        <w:rPr>
          <w:rFonts w:hint="eastAsia" w:ascii="仿宋" w:hAnsi="仿宋" w:eastAsia="仿宋"/>
          <w:bCs/>
          <w:color w:val="000000" w:themeColor="text1"/>
          <w:sz w:val="32"/>
          <w:lang w:eastAsia="zh-CN"/>
          <w14:textFill>
            <w14:solidFill>
              <w14:schemeClr w14:val="tx1"/>
            </w14:solidFill>
          </w14:textFill>
        </w:rPr>
        <w:t>。</w:t>
      </w:r>
      <w:r>
        <w:rPr>
          <w:rFonts w:hint="eastAsia" w:ascii="仿宋" w:hAnsi="仿宋" w:eastAsia="仿宋"/>
          <w:bCs/>
          <w:color w:val="000000" w:themeColor="text1"/>
          <w:sz w:val="32"/>
          <w:lang w:val="en-US" w:eastAsia="zh-CN"/>
          <w14:textFill>
            <w14:solidFill>
              <w14:schemeClr w14:val="tx1"/>
            </w14:solidFill>
          </w14:textFill>
        </w:rPr>
        <w:t>其次</w:t>
      </w:r>
      <w:r>
        <w:rPr>
          <w:rFonts w:hint="eastAsia" w:ascii="仿宋" w:hAnsi="仿宋" w:eastAsia="仿宋"/>
          <w:bCs/>
          <w:color w:val="000000" w:themeColor="text1"/>
          <w:sz w:val="32"/>
          <w14:textFill>
            <w14:solidFill>
              <w14:schemeClr w14:val="tx1"/>
            </w14:solidFill>
          </w14:textFill>
        </w:rPr>
        <w:t>，填海成陆的建设用地</w:t>
      </w:r>
      <w:r>
        <w:rPr>
          <w:rFonts w:hint="eastAsia" w:ascii="仿宋" w:hAnsi="仿宋" w:eastAsia="仿宋"/>
          <w:bCs/>
          <w:color w:val="000000" w:themeColor="text1"/>
          <w:sz w:val="32"/>
          <w:lang w:val="en-US" w:eastAsia="zh-CN"/>
          <w14:textFill>
            <w14:solidFill>
              <w14:schemeClr w14:val="tx1"/>
            </w14:solidFill>
          </w14:textFill>
        </w:rPr>
        <w:t>若</w:t>
      </w:r>
      <w:r>
        <w:rPr>
          <w:rFonts w:hint="eastAsia" w:ascii="仿宋" w:hAnsi="仿宋" w:eastAsia="仿宋"/>
          <w:bCs/>
          <w:color w:val="000000" w:themeColor="text1"/>
          <w:sz w:val="32"/>
          <w14:textFill>
            <w14:solidFill>
              <w14:schemeClr w14:val="tx1"/>
            </w14:solidFill>
          </w14:textFill>
        </w:rPr>
        <w:t>属于土地管理法律法规规定的</w:t>
      </w:r>
      <w:r>
        <w:rPr>
          <w:rFonts w:hint="eastAsia" w:ascii="仿宋" w:hAnsi="仿宋" w:eastAsia="仿宋"/>
          <w:bCs/>
          <w:color w:val="000000" w:themeColor="text1"/>
          <w:sz w:val="32"/>
          <w:lang w:eastAsia="zh-CN"/>
          <w14:textFill>
            <w14:solidFill>
              <w14:schemeClr w14:val="tx1"/>
            </w14:solidFill>
          </w14:textFill>
        </w:rPr>
        <w:t>、</w:t>
      </w:r>
      <w:r>
        <w:rPr>
          <w:rFonts w:hint="eastAsia" w:ascii="仿宋" w:hAnsi="仿宋" w:eastAsia="仿宋"/>
          <w:bCs/>
          <w:color w:val="000000" w:themeColor="text1"/>
          <w:sz w:val="32"/>
          <w14:textFill>
            <w14:solidFill>
              <w14:schemeClr w14:val="tx1"/>
            </w14:solidFill>
          </w14:textFill>
        </w:rPr>
        <w:t>应该招拍挂出让的经营性用地，如直接将海域使用权证换发土地使用权证，</w:t>
      </w:r>
      <w:r>
        <w:rPr>
          <w:rFonts w:hint="eastAsia" w:ascii="仿宋" w:hAnsi="仿宋" w:eastAsia="仿宋"/>
          <w:bCs/>
          <w:color w:val="000000" w:themeColor="text1"/>
          <w:sz w:val="32"/>
          <w:lang w:val="en-US" w:eastAsia="zh-CN"/>
          <w14:textFill>
            <w14:solidFill>
              <w14:schemeClr w14:val="tx1"/>
            </w14:solidFill>
          </w14:textFill>
        </w:rPr>
        <w:t>则与</w:t>
      </w:r>
      <w:r>
        <w:rPr>
          <w:rFonts w:hint="eastAsia" w:ascii="仿宋" w:hAnsi="仿宋" w:eastAsia="仿宋"/>
          <w:bCs/>
          <w:color w:val="000000" w:themeColor="text1"/>
          <w:sz w:val="32"/>
          <w14:textFill>
            <w14:solidFill>
              <w14:schemeClr w14:val="tx1"/>
            </w14:solidFill>
          </w14:textFill>
        </w:rPr>
        <w:t>现行土地管理制度</w:t>
      </w:r>
      <w:r>
        <w:rPr>
          <w:rFonts w:hint="eastAsia" w:ascii="仿宋" w:hAnsi="仿宋" w:eastAsia="仿宋"/>
          <w:bCs/>
          <w:color w:val="000000" w:themeColor="text1"/>
          <w:sz w:val="32"/>
          <w:lang w:val="en-US" w:eastAsia="zh-CN"/>
          <w14:textFill>
            <w14:solidFill>
              <w14:schemeClr w14:val="tx1"/>
            </w14:solidFill>
          </w14:textFill>
        </w:rPr>
        <w:t>不符</w:t>
      </w:r>
      <w:r>
        <w:rPr>
          <w:rFonts w:hint="eastAsia" w:ascii="仿宋" w:hAnsi="仿宋" w:eastAsia="仿宋"/>
          <w:bCs/>
          <w:color w:val="000000" w:themeColor="text1"/>
          <w:sz w:val="32"/>
          <w14:textFill>
            <w14:solidFill>
              <w14:schemeClr w14:val="tx1"/>
            </w14:solidFill>
          </w14:textFill>
        </w:rPr>
        <w:t>。</w:t>
      </w:r>
      <w:r>
        <w:rPr>
          <w:rFonts w:hint="eastAsia" w:ascii="仿宋" w:hAnsi="仿宋" w:eastAsia="仿宋"/>
          <w:bCs/>
          <w:color w:val="000000" w:themeColor="text1"/>
          <w:sz w:val="32"/>
          <w:lang w:val="en-US" w:eastAsia="zh-CN"/>
          <w14:textFill>
            <w14:solidFill>
              <w14:schemeClr w14:val="tx1"/>
            </w14:solidFill>
          </w14:textFill>
        </w:rPr>
        <w:t>最后，</w:t>
      </w:r>
      <w:r>
        <w:rPr>
          <w:rFonts w:hint="eastAsia" w:ascii="仿宋" w:hAnsi="仿宋" w:eastAsia="仿宋"/>
          <w:bCs/>
          <w:color w:val="000000" w:themeColor="text1"/>
          <w:sz w:val="32"/>
          <w14:textFill>
            <w14:solidFill>
              <w14:schemeClr w14:val="tx1"/>
            </w14:solidFill>
          </w14:textFill>
        </w:rPr>
        <w:t>按照《</w:t>
      </w:r>
      <w:r>
        <w:rPr>
          <w:rFonts w:hint="eastAsia" w:ascii="仿宋" w:hAnsi="仿宋" w:eastAsia="仿宋"/>
          <w:bCs/>
          <w:color w:val="000000" w:themeColor="text1"/>
          <w:sz w:val="32"/>
          <w:lang w:val="en-US" w:eastAsia="zh-CN"/>
          <w14:textFill>
            <w14:solidFill>
              <w14:schemeClr w14:val="tx1"/>
            </w14:solidFill>
          </w14:textFill>
        </w:rPr>
        <w:t>海域</w:t>
      </w:r>
      <w:r>
        <w:rPr>
          <w:rFonts w:hint="eastAsia" w:ascii="仿宋" w:hAnsi="仿宋" w:eastAsia="仿宋"/>
          <w:bCs/>
          <w:color w:val="000000" w:themeColor="text1"/>
          <w:sz w:val="32"/>
          <w14:textFill>
            <w14:solidFill>
              <w14:schemeClr w14:val="tx1"/>
            </w14:solidFill>
          </w14:textFill>
        </w:rPr>
        <w:t>条例》</w:t>
      </w:r>
      <w:r>
        <w:rPr>
          <w:rFonts w:hint="eastAsia" w:ascii="仿宋" w:hAnsi="仿宋" w:eastAsia="仿宋"/>
          <w:bCs/>
          <w:color w:val="000000" w:themeColor="text1"/>
          <w:sz w:val="32"/>
          <w:lang w:val="en-US" w:eastAsia="zh-CN"/>
          <w14:textFill>
            <w14:solidFill>
              <w14:schemeClr w14:val="tx1"/>
            </w14:solidFill>
          </w14:textFill>
        </w:rPr>
        <w:t>要求</w:t>
      </w:r>
      <w:r>
        <w:rPr>
          <w:rFonts w:hint="eastAsia" w:ascii="仿宋" w:hAnsi="仿宋" w:eastAsia="仿宋"/>
          <w:bCs/>
          <w:color w:val="000000" w:themeColor="text1"/>
          <w:sz w:val="32"/>
          <w14:textFill>
            <w14:solidFill>
              <w14:schemeClr w14:val="tx1"/>
            </w14:solidFill>
          </w14:textFill>
        </w:rPr>
        <w:t>，有必要明确围填海项目竣工验收后海域使用权与国有建设用地的转换机制，制定填海形成土地后办理国有建设用地使用权登记的具体实施规则，将《</w:t>
      </w:r>
      <w:r>
        <w:rPr>
          <w:rFonts w:hint="eastAsia" w:ascii="仿宋" w:hAnsi="仿宋" w:eastAsia="仿宋"/>
          <w:bCs/>
          <w:color w:val="000000" w:themeColor="text1"/>
          <w:sz w:val="32"/>
          <w:lang w:val="en-US" w:eastAsia="zh-CN"/>
          <w14:textFill>
            <w14:solidFill>
              <w14:schemeClr w14:val="tx1"/>
            </w14:solidFill>
          </w14:textFill>
        </w:rPr>
        <w:t>海域</w:t>
      </w:r>
      <w:r>
        <w:rPr>
          <w:rFonts w:hint="eastAsia" w:ascii="仿宋" w:hAnsi="仿宋" w:eastAsia="仿宋"/>
          <w:bCs/>
          <w:color w:val="000000" w:themeColor="text1"/>
          <w:sz w:val="32"/>
          <w14:textFill>
            <w14:solidFill>
              <w14:schemeClr w14:val="tx1"/>
            </w14:solidFill>
          </w14:textFill>
        </w:rPr>
        <w:t>条例》建立的海域使用权与土地使用权转换机制落到实处。</w:t>
      </w:r>
    </w:p>
    <w:p>
      <w:pPr>
        <w:spacing w:before="156" w:beforeLines="50" w:after="156" w:afterLines="50" w:line="360" w:lineRule="auto"/>
        <w:ind w:firstLine="640" w:firstLineChars="200"/>
        <w:rPr>
          <w:rFonts w:hint="eastAsia" w:ascii="楷体" w:hAnsi="楷体" w:eastAsia="楷体" w:cs="楷体"/>
          <w:b w:val="0"/>
          <w:bCs/>
          <w:color w:val="000000" w:themeColor="text1"/>
          <w:sz w:val="32"/>
          <w14:textFill>
            <w14:solidFill>
              <w14:schemeClr w14:val="tx1"/>
            </w14:solidFill>
          </w14:textFill>
        </w:rPr>
      </w:pPr>
      <w:r>
        <w:rPr>
          <w:rFonts w:hint="eastAsia" w:ascii="楷体" w:hAnsi="楷体" w:eastAsia="楷体" w:cs="楷体"/>
          <w:b w:val="0"/>
          <w:bCs/>
          <w:color w:val="000000" w:themeColor="text1"/>
          <w:sz w:val="32"/>
          <w14:textFill>
            <w14:solidFill>
              <w14:schemeClr w14:val="tx1"/>
            </w14:solidFill>
          </w14:textFill>
        </w:rPr>
        <w:t xml:space="preserve"> 二、主要内容说明</w:t>
      </w:r>
    </w:p>
    <w:p>
      <w:pPr>
        <w:spacing w:before="156" w:beforeLines="50" w:after="156" w:afterLines="50" w:line="360" w:lineRule="auto"/>
        <w:ind w:firstLine="643" w:firstLineChars="200"/>
        <w:rPr>
          <w:rFonts w:ascii="仿宋" w:hAnsi="仿宋" w:eastAsia="仿宋"/>
          <w:b/>
          <w:bCs/>
          <w:color w:val="000000" w:themeColor="text1"/>
          <w:sz w:val="32"/>
          <w14:textFill>
            <w14:solidFill>
              <w14:schemeClr w14:val="tx1"/>
            </w14:solidFill>
          </w14:textFill>
        </w:rPr>
      </w:pPr>
      <w:r>
        <w:rPr>
          <w:rFonts w:hint="eastAsia" w:ascii="仿宋" w:hAnsi="仿宋" w:eastAsia="仿宋"/>
          <w:b/>
          <w:bCs/>
          <w:color w:val="000000" w:themeColor="text1"/>
          <w:sz w:val="32"/>
          <w14:textFill>
            <w14:solidFill>
              <w14:schemeClr w14:val="tx1"/>
            </w14:solidFill>
          </w14:textFill>
        </w:rPr>
        <w:t>（一）关于《规定》的适用范围</w:t>
      </w:r>
    </w:p>
    <w:p>
      <w:pPr>
        <w:spacing w:before="156" w:beforeLines="50" w:after="156" w:afterLines="50" w:line="360" w:lineRule="auto"/>
        <w:ind w:firstLine="640" w:firstLineChars="200"/>
        <w:rPr>
          <w:rFonts w:hint="default" w:ascii="仿宋" w:hAnsi="仿宋" w:eastAsia="仿宋"/>
          <w:bCs/>
          <w:color w:val="000000" w:themeColor="text1"/>
          <w:sz w:val="32"/>
          <w:lang w:val="en-US" w:eastAsia="zh-CN"/>
          <w14:textFill>
            <w14:solidFill>
              <w14:schemeClr w14:val="tx1"/>
            </w14:solidFill>
          </w14:textFill>
        </w:rPr>
      </w:pPr>
      <w:r>
        <w:rPr>
          <w:rFonts w:ascii="仿宋" w:hAnsi="仿宋" w:eastAsia="仿宋"/>
          <w:bCs/>
          <w:color w:val="000000" w:themeColor="text1"/>
          <w:sz w:val="32"/>
          <w14:textFill>
            <w14:solidFill>
              <w14:schemeClr w14:val="tx1"/>
            </w14:solidFill>
          </w14:textFill>
        </w:rPr>
        <w:t>《海域法》</w:t>
      </w:r>
      <w:r>
        <w:rPr>
          <w:rFonts w:hint="eastAsia" w:ascii="仿宋" w:hAnsi="仿宋" w:eastAsia="仿宋"/>
          <w:bCs/>
          <w:color w:val="000000" w:themeColor="text1"/>
          <w:sz w:val="32"/>
          <w14:textFill>
            <w14:solidFill>
              <w14:schemeClr w14:val="tx1"/>
            </w14:solidFill>
          </w14:textFill>
        </w:rPr>
        <w:t>明确单位和个人使用海域必须依法取得海域使用权。《海域使用权管理规定》明确海域使用申请经批准后，由审核机关作出项目用海批复，申请人按项目用海批复要求办理海域使用权登记，领取海域使用权证书。因此，本《规定》将海域申请人取得用海批复的日期作为节点，规定适用范围为在本市行政区域内依法取得用海批复的填海项目形成土地后转换国有建设用地使用权的方才适用《规定》。</w:t>
      </w:r>
      <w:r>
        <w:rPr>
          <w:rFonts w:hint="eastAsia" w:ascii="仿宋" w:hAnsi="仿宋" w:eastAsia="仿宋"/>
          <w:bCs/>
          <w:color w:val="000000" w:themeColor="text1"/>
          <w:sz w:val="32"/>
          <w:lang w:val="en-US" w:eastAsia="zh-CN"/>
          <w14:textFill>
            <w14:solidFill>
              <w14:schemeClr w14:val="tx1"/>
            </w14:solidFill>
          </w14:textFill>
        </w:rPr>
        <w:t>深汕特别合作区可参照执行。</w:t>
      </w:r>
    </w:p>
    <w:p>
      <w:pPr>
        <w:numPr>
          <w:ilvl w:val="0"/>
          <w:numId w:val="1"/>
        </w:numPr>
        <w:spacing w:before="156" w:beforeLines="50" w:after="156" w:afterLines="50" w:line="360" w:lineRule="auto"/>
        <w:ind w:firstLine="643" w:firstLineChars="200"/>
        <w:rPr>
          <w:rFonts w:ascii="仿宋" w:hAnsi="仿宋" w:eastAsia="仿宋"/>
          <w:b/>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关于竣工验收</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w:t>
      </w:r>
      <w:r>
        <w:rPr>
          <w:rFonts w:hint="eastAsia" w:ascii="仿宋" w:hAnsi="仿宋" w:eastAsia="仿宋"/>
          <w:bCs/>
          <w:color w:val="000000" w:themeColor="text1"/>
          <w:sz w:val="32"/>
          <w:lang w:val="en-US" w:eastAsia="zh-CN"/>
          <w14:textFill>
            <w14:solidFill>
              <w14:schemeClr w14:val="tx1"/>
            </w14:solidFill>
          </w14:textFill>
        </w:rPr>
        <w:t>海域</w:t>
      </w:r>
      <w:r>
        <w:rPr>
          <w:rFonts w:hint="eastAsia" w:ascii="仿宋" w:hAnsi="仿宋" w:eastAsia="仿宋"/>
          <w:bCs/>
          <w:color w:val="000000" w:themeColor="text1"/>
          <w:sz w:val="32"/>
          <w14:textFill>
            <w14:solidFill>
              <w14:schemeClr w14:val="tx1"/>
            </w14:solidFill>
          </w14:textFill>
        </w:rPr>
        <w:t>条例》第五十七条明确规定海洋工程可以根据项目实际情况进行分期验收。为尽快实现填海项目由海域转变为陆域，便于原海域使用权人办理国有建设用地使用权登记，开展陆域的开发利用，《规定》按照《</w:t>
      </w:r>
      <w:r>
        <w:rPr>
          <w:rFonts w:hint="eastAsia" w:ascii="仿宋" w:hAnsi="仿宋" w:eastAsia="仿宋"/>
          <w:bCs/>
          <w:color w:val="000000" w:themeColor="text1"/>
          <w:sz w:val="32"/>
          <w:lang w:val="en-US" w:eastAsia="zh-CN"/>
          <w14:textFill>
            <w14:solidFill>
              <w14:schemeClr w14:val="tx1"/>
            </w14:solidFill>
          </w14:textFill>
        </w:rPr>
        <w:t>海域</w:t>
      </w:r>
      <w:r>
        <w:rPr>
          <w:rFonts w:hint="eastAsia" w:ascii="仿宋" w:hAnsi="仿宋" w:eastAsia="仿宋"/>
          <w:bCs/>
          <w:color w:val="000000" w:themeColor="text1"/>
          <w:sz w:val="32"/>
          <w14:textFill>
            <w14:solidFill>
              <w14:schemeClr w14:val="tx1"/>
            </w14:solidFill>
          </w14:textFill>
        </w:rPr>
        <w:t xml:space="preserve">条例》精神，明确规定填海项目可以根据实际情况采取分期验收、进行分块登记，即“成熟一块、验收一块、登记一块”。 </w:t>
      </w:r>
    </w:p>
    <w:p>
      <w:pPr>
        <w:spacing w:before="156" w:beforeLines="50" w:after="156" w:afterLines="50" w:line="360" w:lineRule="auto"/>
        <w:ind w:firstLine="643" w:firstLineChars="200"/>
        <w:rPr>
          <w:rFonts w:ascii="仿宋" w:hAnsi="仿宋" w:eastAsia="仿宋"/>
          <w:b/>
          <w:bCs/>
          <w:color w:val="000000" w:themeColor="text1"/>
          <w:sz w:val="32"/>
          <w14:textFill>
            <w14:solidFill>
              <w14:schemeClr w14:val="tx1"/>
            </w14:solidFill>
          </w14:textFill>
        </w:rPr>
      </w:pPr>
      <w:r>
        <w:rPr>
          <w:rFonts w:hint="eastAsia" w:ascii="仿宋" w:hAnsi="仿宋" w:eastAsia="仿宋"/>
          <w:b/>
          <w:bCs/>
          <w:color w:val="000000" w:themeColor="text1"/>
          <w:sz w:val="32"/>
          <w14:textFill>
            <w14:solidFill>
              <w14:schemeClr w14:val="tx1"/>
            </w14:solidFill>
          </w14:textFill>
        </w:rPr>
        <w:t>（三）关于土地处置协议</w:t>
      </w:r>
    </w:p>
    <w:p>
      <w:pPr>
        <w:ind w:firstLine="645"/>
        <w:rPr>
          <w:rFonts w:ascii="仿宋" w:hAnsi="仿宋" w:eastAsia="仿宋"/>
          <w:bCs/>
          <w:color w:val="000000"/>
          <w:sz w:val="32"/>
        </w:rPr>
      </w:pPr>
      <w:r>
        <w:rPr>
          <w:rFonts w:hint="eastAsia" w:ascii="仿宋" w:hAnsi="仿宋" w:eastAsia="仿宋"/>
          <w:bCs/>
          <w:color w:val="000000"/>
          <w:sz w:val="32"/>
        </w:rPr>
        <w:t>考虑到实际操作中，在填海项目竣工验收后海域使用权人申请办理国有建设用地使用权首次登记时，存在填海形成土地的用地规划功能尚未确定或因规划功能调整首次登记时的用地功能与批准围填海时确定的使用功能不一致的情况。上述情形下</w:t>
      </w:r>
      <w:r>
        <w:rPr>
          <w:rFonts w:hint="eastAsia" w:ascii="仿宋" w:hAnsi="仿宋" w:eastAsia="仿宋"/>
          <w:bCs/>
          <w:color w:val="000000"/>
          <w:sz w:val="32"/>
          <w:lang w:val="en-US" w:eastAsia="zh-CN"/>
        </w:rPr>
        <w:t>如</w:t>
      </w:r>
      <w:r>
        <w:rPr>
          <w:rFonts w:hint="eastAsia" w:ascii="仿宋" w:hAnsi="仿宋" w:eastAsia="仿宋"/>
          <w:bCs/>
          <w:color w:val="000000"/>
          <w:sz w:val="32"/>
        </w:rPr>
        <w:t>不提前对建设用地使用权人的权利进行限制就办理首次登记，可能会导致按不同的用地规划功能进行分类处置的机制无法实施，影响填海成陆乃至整个片区的开发利用。为此，《规定》</w:t>
      </w:r>
      <w:r>
        <w:rPr>
          <w:rFonts w:hint="eastAsia" w:ascii="仿宋" w:hAnsi="仿宋" w:eastAsia="仿宋"/>
          <w:bCs/>
          <w:color w:val="000000"/>
          <w:sz w:val="32"/>
          <w:lang w:val="en-US" w:eastAsia="zh-CN"/>
        </w:rPr>
        <w:t>明确要求</w:t>
      </w:r>
      <w:r>
        <w:rPr>
          <w:rFonts w:hint="eastAsia" w:ascii="仿宋" w:hAnsi="仿宋" w:eastAsia="仿宋"/>
          <w:bCs/>
          <w:color w:val="000000"/>
          <w:sz w:val="32"/>
        </w:rPr>
        <w:t>签订土地处置协议，土地处置协议在不违反法律强制性规定的情况下，</w:t>
      </w:r>
      <w:r>
        <w:rPr>
          <w:rFonts w:hint="eastAsia" w:ascii="仿宋" w:hAnsi="仿宋" w:eastAsia="仿宋"/>
          <w:bCs/>
          <w:color w:val="000000"/>
          <w:sz w:val="32"/>
          <w:lang w:val="en-US" w:eastAsia="zh-CN"/>
        </w:rPr>
        <w:t>由</w:t>
      </w:r>
      <w:r>
        <w:rPr>
          <w:rFonts w:hint="eastAsia" w:ascii="仿宋" w:hAnsi="仿宋" w:eastAsia="仿宋"/>
          <w:bCs/>
          <w:color w:val="000000"/>
          <w:sz w:val="32"/>
        </w:rPr>
        <w:t>当事人协商一致对填海形成土地后的权利主体、首次登记的权利限制等事项进行提前约定。</w:t>
      </w:r>
      <w:r>
        <w:rPr>
          <w:rFonts w:hint="eastAsia" w:ascii="仿宋" w:hAnsi="仿宋" w:eastAsia="仿宋"/>
          <w:bCs/>
          <w:sz w:val="32"/>
          <w:szCs w:val="32"/>
        </w:rPr>
        <w:t>土地处置协议约定权利人不得转让、抵押、出租等权利限制的，</w:t>
      </w:r>
      <w:r>
        <w:rPr>
          <w:rFonts w:hint="eastAsia" w:ascii="仿宋" w:hAnsi="仿宋" w:eastAsia="仿宋"/>
          <w:sz w:val="32"/>
          <w:szCs w:val="32"/>
        </w:rPr>
        <w:t>不动产登记机构根据土地处置协议的约定在不动产登记簿及证书明确记载权利限制事项。</w:t>
      </w:r>
      <w:r>
        <w:rPr>
          <w:rFonts w:hint="eastAsia" w:ascii="仿宋" w:hAnsi="仿宋" w:eastAsia="仿宋"/>
          <w:bCs/>
          <w:color w:val="000000"/>
          <w:sz w:val="32"/>
        </w:rPr>
        <w:t>节点设置上，由</w:t>
      </w:r>
      <w:r>
        <w:rPr>
          <w:rFonts w:hint="eastAsia" w:ascii="仿宋" w:hAnsi="仿宋" w:eastAsia="仿宋"/>
          <w:bCs/>
          <w:color w:val="000000" w:themeColor="text1"/>
          <w:sz w:val="32"/>
          <w14:textFill>
            <w14:solidFill>
              <w14:schemeClr w14:val="tx1"/>
            </w14:solidFill>
          </w14:textFill>
        </w:rPr>
        <w:t>原海域使用权人在申请办理国有建设用地使用权登记前与</w:t>
      </w:r>
      <w:r>
        <w:rPr>
          <w:rFonts w:hint="eastAsia" w:ascii="仿宋" w:hAnsi="仿宋" w:eastAsia="仿宋"/>
          <w:bCs/>
          <w:color w:val="000000" w:themeColor="text1"/>
          <w:sz w:val="32"/>
          <w:lang w:val="en-US" w:eastAsia="zh-CN"/>
          <w14:textFill>
            <w14:solidFill>
              <w14:schemeClr w14:val="tx1"/>
            </w14:solidFill>
          </w14:textFill>
        </w:rPr>
        <w:t>我局</w:t>
      </w:r>
      <w:r>
        <w:rPr>
          <w:rFonts w:hint="eastAsia" w:ascii="仿宋" w:hAnsi="仿宋" w:eastAsia="仿宋"/>
          <w:bCs/>
          <w:color w:val="000000" w:themeColor="text1"/>
          <w:sz w:val="32"/>
          <w14:textFill>
            <w14:solidFill>
              <w14:schemeClr w14:val="tx1"/>
            </w14:solidFill>
          </w14:textFill>
        </w:rPr>
        <w:t>派出机构签订。</w:t>
      </w:r>
    </w:p>
    <w:p>
      <w:pPr>
        <w:spacing w:before="156" w:beforeLines="50" w:after="156" w:afterLines="50" w:line="360" w:lineRule="auto"/>
        <w:ind w:left="643"/>
        <w:rPr>
          <w:rFonts w:ascii="仿宋" w:hAnsi="仿宋" w:eastAsia="仿宋"/>
          <w:b/>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（四）关于国有建设用地使用权首次登记</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深圳经济特区房地产登记条例》第二十九条规定，申请土地使用权首次登记应当提交登记申请书、身份证明、土地权属证明（第3点规定，以其他合法形式取得土地使用权的，应当提交有关证明文件）等材料，以及登记机构认可的测量机构出具的实地测绘结果报告书等材料。《</w:t>
      </w:r>
      <w:r>
        <w:rPr>
          <w:rFonts w:hint="eastAsia" w:ascii="仿宋" w:hAnsi="仿宋" w:eastAsia="仿宋"/>
          <w:bCs/>
          <w:color w:val="000000" w:themeColor="text1"/>
          <w:sz w:val="32"/>
          <w:lang w:val="en-US" w:eastAsia="zh-CN"/>
          <w14:textFill>
            <w14:solidFill>
              <w14:schemeClr w14:val="tx1"/>
            </w14:solidFill>
          </w14:textFill>
        </w:rPr>
        <w:t>海域</w:t>
      </w:r>
      <w:r>
        <w:rPr>
          <w:rFonts w:hint="eastAsia" w:ascii="仿宋" w:hAnsi="仿宋" w:eastAsia="仿宋"/>
          <w:bCs/>
          <w:color w:val="000000" w:themeColor="text1"/>
          <w:sz w:val="32"/>
          <w14:textFill>
            <w14:solidFill>
              <w14:schemeClr w14:val="tx1"/>
            </w14:solidFill>
          </w14:textFill>
        </w:rPr>
        <w:t>条例》第四十条明确，填海项目竣工验收后，海域使用权人可以凭海域使用权属证书、海域使用权出让合同、项目竣工海域使用验收合格文件等材料，向不动产登记机构申请办理国有建设用地使用权登记。</w:t>
      </w:r>
      <w:r>
        <w:rPr>
          <w:rFonts w:hint="eastAsia" w:ascii="仿宋" w:hAnsi="仿宋" w:eastAsia="仿宋"/>
          <w:bCs/>
          <w:color w:val="000000" w:themeColor="text1"/>
          <w:sz w:val="32"/>
          <w:lang w:val="en-US" w:eastAsia="zh-CN"/>
          <w14:textFill>
            <w14:solidFill>
              <w14:schemeClr w14:val="tx1"/>
            </w14:solidFill>
          </w14:textFill>
        </w:rPr>
        <w:t>因此，</w:t>
      </w:r>
      <w:r>
        <w:rPr>
          <w:rFonts w:hint="eastAsia" w:ascii="仿宋" w:hAnsi="仿宋" w:eastAsia="仿宋"/>
          <w:bCs/>
          <w:color w:val="000000" w:themeColor="text1"/>
          <w:sz w:val="32"/>
          <w14:textFill>
            <w14:solidFill>
              <w14:schemeClr w14:val="tx1"/>
            </w14:solidFill>
          </w14:textFill>
        </w:rPr>
        <w:t>《规定》第九条</w:t>
      </w:r>
      <w:r>
        <w:rPr>
          <w:rFonts w:hint="eastAsia" w:ascii="仿宋" w:hAnsi="仿宋" w:eastAsia="仿宋"/>
          <w:bCs/>
          <w:color w:val="000000" w:themeColor="text1"/>
          <w:sz w:val="32"/>
          <w:lang w:val="en-US" w:eastAsia="zh-CN"/>
          <w14:textFill>
            <w14:solidFill>
              <w14:schemeClr w14:val="tx1"/>
            </w14:solidFill>
          </w14:textFill>
        </w:rPr>
        <w:t>要求</w:t>
      </w:r>
      <w:r>
        <w:rPr>
          <w:rFonts w:hint="eastAsia" w:ascii="仿宋" w:hAnsi="仿宋" w:eastAsia="仿宋"/>
          <w:bCs/>
          <w:color w:val="000000" w:themeColor="text1"/>
          <w:sz w:val="32"/>
          <w14:textFill>
            <w14:solidFill>
              <w14:schemeClr w14:val="tx1"/>
            </w14:solidFill>
          </w14:textFill>
        </w:rPr>
        <w:t>，申请办理国有建设用地使用权首次登记需提交登记申请表、申请人的身份证明材料、填海项目竣工验收合格证明文件、测量机构的实地测绘结果报告、土地处置协议以及法律法规要求提供的其他材料等。</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进行国有建设用地使用权首次登记时，不动产权登记簿及不动产权利证书仅记载权利人、用地面积、界址点坐标以及根据土地处置协议约定记载权利限制等事项。</w:t>
      </w:r>
    </w:p>
    <w:p>
      <w:pPr>
        <w:spacing w:before="156" w:beforeLines="50" w:after="156" w:afterLines="50" w:line="360" w:lineRule="auto"/>
        <w:ind w:firstLine="643" w:firstLineChars="200"/>
        <w:rPr>
          <w:rFonts w:ascii="仿宋" w:hAnsi="仿宋" w:eastAsia="仿宋"/>
          <w:b/>
          <w:bCs/>
          <w:color w:val="000000" w:themeColor="text1"/>
          <w:sz w:val="32"/>
          <w14:textFill>
            <w14:solidFill>
              <w14:schemeClr w14:val="tx1"/>
            </w14:solidFill>
          </w14:textFill>
        </w:rPr>
      </w:pPr>
      <w:r>
        <w:rPr>
          <w:rFonts w:hint="eastAsia" w:ascii="仿宋" w:hAnsi="仿宋" w:eastAsia="仿宋"/>
          <w:b/>
          <w:bCs/>
          <w:color w:val="000000" w:themeColor="text1"/>
          <w:sz w:val="32"/>
          <w14:textFill>
            <w14:solidFill>
              <w14:schemeClr w14:val="tx1"/>
            </w14:solidFill>
          </w14:textFill>
        </w:rPr>
        <w:t>（五）关于规划功能确认</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由于产业政策、规划调整等</w:t>
      </w:r>
      <w:r>
        <w:rPr>
          <w:rFonts w:hint="eastAsia" w:ascii="仿宋" w:hAnsi="仿宋" w:eastAsia="仿宋"/>
          <w:bCs/>
          <w:color w:val="000000" w:themeColor="text1"/>
          <w:sz w:val="32"/>
          <w:lang w:val="en-US" w:eastAsia="zh-CN"/>
          <w14:textFill>
            <w14:solidFill>
              <w14:schemeClr w14:val="tx1"/>
            </w14:solidFill>
          </w14:textFill>
        </w:rPr>
        <w:t>因素</w:t>
      </w:r>
      <w:r>
        <w:rPr>
          <w:rFonts w:hint="eastAsia" w:ascii="仿宋" w:hAnsi="仿宋" w:eastAsia="仿宋"/>
          <w:bCs/>
          <w:color w:val="000000" w:themeColor="text1"/>
          <w:sz w:val="32"/>
          <w14:textFill>
            <w14:solidFill>
              <w14:schemeClr w14:val="tx1"/>
            </w14:solidFill>
          </w14:textFill>
        </w:rPr>
        <w:t>，</w:t>
      </w:r>
      <w:r>
        <w:rPr>
          <w:rFonts w:hint="eastAsia" w:ascii="仿宋" w:hAnsi="仿宋" w:eastAsia="仿宋"/>
          <w:bCs/>
          <w:color w:val="000000" w:themeColor="text1"/>
          <w:sz w:val="32"/>
          <w:lang w:val="en-US" w:eastAsia="zh-CN"/>
          <w14:textFill>
            <w14:solidFill>
              <w14:schemeClr w14:val="tx1"/>
            </w14:solidFill>
          </w14:textFill>
        </w:rPr>
        <w:t>可能存在</w:t>
      </w:r>
      <w:r>
        <w:rPr>
          <w:rFonts w:hint="eastAsia" w:ascii="仿宋" w:hAnsi="仿宋" w:eastAsia="仿宋"/>
          <w:bCs/>
          <w:color w:val="000000" w:themeColor="text1"/>
          <w:sz w:val="32"/>
          <w14:textFill>
            <w14:solidFill>
              <w14:schemeClr w14:val="tx1"/>
            </w14:solidFill>
          </w14:textFill>
        </w:rPr>
        <w:t>填海项目形成土地</w:t>
      </w:r>
      <w:r>
        <w:rPr>
          <w:rFonts w:hint="eastAsia" w:ascii="仿宋" w:hAnsi="仿宋" w:eastAsia="仿宋"/>
          <w:bCs/>
          <w:color w:val="000000" w:themeColor="text1"/>
          <w:sz w:val="32"/>
          <w:lang w:val="en-US" w:eastAsia="zh-CN"/>
          <w14:textFill>
            <w14:solidFill>
              <w14:schemeClr w14:val="tx1"/>
            </w14:solidFill>
          </w14:textFill>
        </w:rPr>
        <w:t>的</w:t>
      </w:r>
      <w:r>
        <w:rPr>
          <w:rFonts w:hint="eastAsia" w:ascii="仿宋" w:hAnsi="仿宋" w:eastAsia="仿宋"/>
          <w:bCs/>
          <w:color w:val="000000" w:themeColor="text1"/>
          <w:sz w:val="32"/>
          <w14:textFill>
            <w14:solidFill>
              <w14:schemeClr w14:val="tx1"/>
            </w14:solidFill>
          </w14:textFill>
        </w:rPr>
        <w:t>相关规划</w:t>
      </w:r>
      <w:bookmarkStart w:id="1" w:name="_GoBack"/>
      <w:bookmarkEnd w:id="1"/>
      <w:r>
        <w:rPr>
          <w:rFonts w:hint="eastAsia" w:ascii="仿宋" w:hAnsi="仿宋" w:eastAsia="仿宋"/>
          <w:bCs/>
          <w:color w:val="000000" w:themeColor="text1"/>
          <w:sz w:val="32"/>
          <w14:textFill>
            <w14:solidFill>
              <w14:schemeClr w14:val="tx1"/>
            </w14:solidFill>
          </w14:textFill>
        </w:rPr>
        <w:t>用地功能与填海项目审批时所规定的用地功能不一致的</w:t>
      </w:r>
      <w:r>
        <w:rPr>
          <w:rFonts w:hint="eastAsia" w:ascii="仿宋" w:hAnsi="仿宋" w:eastAsia="仿宋"/>
          <w:bCs/>
          <w:color w:val="000000" w:themeColor="text1"/>
          <w:sz w:val="32"/>
          <w:lang w:val="en-US" w:eastAsia="zh-CN"/>
          <w14:textFill>
            <w14:solidFill>
              <w14:schemeClr w14:val="tx1"/>
            </w14:solidFill>
          </w14:textFill>
        </w:rPr>
        <w:t>情形</w:t>
      </w:r>
      <w:r>
        <w:rPr>
          <w:rFonts w:hint="eastAsia" w:ascii="仿宋" w:hAnsi="仿宋" w:eastAsia="仿宋"/>
          <w:bCs/>
          <w:color w:val="000000" w:themeColor="text1"/>
          <w:sz w:val="32"/>
          <w14:textFill>
            <w14:solidFill>
              <w14:schemeClr w14:val="tx1"/>
            </w14:solidFill>
          </w14:textFill>
        </w:rPr>
        <w:t>。规划尚不明确或规划的用地功能不一致的情况下，海域使用权换发国有土地使用权在程序上</w:t>
      </w:r>
      <w:r>
        <w:rPr>
          <w:rFonts w:hint="eastAsia" w:ascii="仿宋" w:hAnsi="仿宋" w:eastAsia="仿宋"/>
          <w:bCs/>
          <w:color w:val="000000" w:themeColor="text1"/>
          <w:sz w:val="32"/>
          <w:lang w:val="en-US" w:eastAsia="zh-CN"/>
          <w14:textFill>
            <w14:solidFill>
              <w14:schemeClr w14:val="tx1"/>
            </w14:solidFill>
          </w14:textFill>
        </w:rPr>
        <w:t>将</w:t>
      </w:r>
      <w:r>
        <w:rPr>
          <w:rFonts w:hint="eastAsia" w:ascii="仿宋" w:hAnsi="仿宋" w:eastAsia="仿宋"/>
          <w:bCs/>
          <w:color w:val="000000" w:themeColor="text1"/>
          <w:sz w:val="32"/>
          <w14:textFill>
            <w14:solidFill>
              <w14:schemeClr w14:val="tx1"/>
            </w14:solidFill>
          </w14:textFill>
        </w:rPr>
        <w:t>无法操作。因此，在《规定》第十条中明确</w:t>
      </w:r>
      <w:r>
        <w:rPr>
          <w:rFonts w:hint="eastAsia" w:ascii="仿宋" w:hAnsi="仿宋" w:eastAsia="仿宋"/>
          <w:bCs/>
          <w:color w:val="000000" w:themeColor="text1"/>
          <w:sz w:val="32"/>
          <w:lang w:eastAsia="zh-CN"/>
          <w14:textFill>
            <w14:solidFill>
              <w14:schemeClr w14:val="tx1"/>
            </w14:solidFill>
          </w14:textFill>
        </w:rPr>
        <w:t>规定</w:t>
      </w:r>
      <w:r>
        <w:rPr>
          <w:rFonts w:hint="eastAsia" w:ascii="仿宋" w:hAnsi="仿宋" w:eastAsia="仿宋"/>
          <w:bCs/>
          <w:color w:val="000000" w:themeColor="text1"/>
          <w:sz w:val="32"/>
          <w14:textFill>
            <w14:solidFill>
              <w14:schemeClr w14:val="tx1"/>
            </w14:solidFill>
          </w14:textFill>
        </w:rPr>
        <w:t>进行用地规划功能确认。首先，由派出机构开展规划研究、确定规划指标等内容，待法定图则确定后，再按照规划确定的用地功能实施分类处置。</w:t>
      </w:r>
      <w:r>
        <w:rPr>
          <w:rFonts w:hint="eastAsia" w:ascii="仿宋" w:hAnsi="仿宋" w:eastAsia="仿宋"/>
          <w:bCs/>
          <w:color w:val="000000" w:themeColor="text1"/>
          <w:sz w:val="32"/>
          <w:lang w:val="en-US" w:eastAsia="zh-CN"/>
          <w14:textFill>
            <w14:solidFill>
              <w14:schemeClr w14:val="tx1"/>
            </w14:solidFill>
          </w14:textFill>
        </w:rPr>
        <w:t>国家对机场、港口等规划管理另有规定的从其规定。</w:t>
      </w:r>
      <w:r>
        <w:rPr>
          <w:rFonts w:hint="eastAsia" w:ascii="仿宋" w:hAnsi="仿宋" w:eastAsia="仿宋"/>
          <w:bCs/>
          <w:color w:val="000000" w:themeColor="text1"/>
          <w:sz w:val="32"/>
          <w14:textFill>
            <w14:solidFill>
              <w14:schemeClr w14:val="tx1"/>
            </w14:solidFill>
          </w14:textFill>
        </w:rPr>
        <w:t>其次，程序上由派出机构核实确认用地功能后拟定用地处置方案，报市规划和自然资源部门汇总后，由市规划和自然资源部门依程序报请市政府批准。</w:t>
      </w:r>
    </w:p>
    <w:p>
      <w:pPr>
        <w:spacing w:before="156" w:beforeLines="50" w:after="156" w:afterLines="50" w:line="360" w:lineRule="auto"/>
        <w:ind w:firstLine="643" w:firstLineChars="200"/>
        <w:rPr>
          <w:rFonts w:ascii="仿宋" w:hAnsi="仿宋" w:eastAsia="仿宋"/>
          <w:b/>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w:t>
      </w:r>
      <w:r>
        <w:rPr>
          <w:rFonts w:hint="eastAsia" w:ascii="仿宋" w:hAnsi="仿宋" w:eastAsia="仿宋"/>
          <w:b/>
          <w:color w:val="000000" w:themeColor="text1"/>
          <w:sz w:val="32"/>
          <w:lang w:val="en-US" w:eastAsia="zh-CN"/>
          <w14:textFill>
            <w14:solidFill>
              <w14:schemeClr w14:val="tx1"/>
            </w14:solidFill>
          </w14:textFill>
        </w:rPr>
        <w:t>六</w:t>
      </w:r>
      <w:r>
        <w:rPr>
          <w:rFonts w:hint="eastAsia" w:ascii="仿宋" w:hAnsi="仿宋" w:eastAsia="仿宋"/>
          <w:b/>
          <w:color w:val="000000" w:themeColor="text1"/>
          <w:sz w:val="32"/>
          <w14:textFill>
            <w14:solidFill>
              <w14:schemeClr w14:val="tx1"/>
            </w14:solidFill>
          </w14:textFill>
        </w:rPr>
        <w:t>）关于用地分类处置</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一是，规划用地功能与批准围填海时确定的使用功能相符的部分，国有建设用地使用权</w:t>
      </w:r>
      <w:r>
        <w:rPr>
          <w:rFonts w:hint="eastAsia" w:ascii="仿宋" w:hAnsi="仿宋" w:eastAsia="仿宋"/>
          <w:bCs/>
          <w:color w:val="000000" w:themeColor="text1"/>
          <w:sz w:val="32"/>
          <w:lang w:val="en-US" w:eastAsia="zh-CN"/>
          <w14:textFill>
            <w14:solidFill>
              <w14:schemeClr w14:val="tx1"/>
            </w14:solidFill>
          </w14:textFill>
        </w:rPr>
        <w:t>人</w:t>
      </w:r>
      <w:r>
        <w:rPr>
          <w:rFonts w:hint="eastAsia" w:ascii="仿宋" w:hAnsi="仿宋" w:eastAsia="仿宋"/>
          <w:bCs/>
          <w:color w:val="000000" w:themeColor="text1"/>
          <w:sz w:val="32"/>
          <w14:textFill>
            <w14:solidFill>
              <w14:schemeClr w14:val="tx1"/>
            </w14:solidFill>
          </w14:textFill>
        </w:rPr>
        <w:t>按规定</w:t>
      </w:r>
      <w:r>
        <w:rPr>
          <w:rFonts w:hint="eastAsia" w:ascii="仿宋" w:hAnsi="仿宋" w:eastAsia="仿宋"/>
          <w:bCs/>
          <w:color w:val="000000" w:themeColor="text1"/>
          <w:sz w:val="32"/>
          <w:lang w:val="en-US" w:eastAsia="zh-CN"/>
          <w14:textFill>
            <w14:solidFill>
              <w14:schemeClr w14:val="tx1"/>
            </w14:solidFill>
          </w14:textFill>
        </w:rPr>
        <w:t>申请</w:t>
      </w:r>
      <w:r>
        <w:rPr>
          <w:rFonts w:hint="eastAsia" w:ascii="仿宋" w:hAnsi="仿宋" w:eastAsia="仿宋"/>
          <w:bCs/>
          <w:color w:val="000000" w:themeColor="text1"/>
          <w:sz w:val="32"/>
          <w14:textFill>
            <w14:solidFill>
              <w14:schemeClr w14:val="tx1"/>
            </w14:solidFill>
          </w14:textFill>
        </w:rPr>
        <w:t>办理规划审批、缴交地价、签订国有建设用地使用权出让合同后，申请办理不动产权变更登记。填海形成土地的功能分类、不同功能类别用地的处置方式、相关登记要求等应当在国有建设用地使用权出让合同中进行明确约定。</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二是，填海形成的土地规划为其他功能的部分，国有建设用地使用权人与辖区城市更新和土地整备部门签订土地整备补偿协议</w:t>
      </w:r>
      <w:r>
        <w:rPr>
          <w:rFonts w:hint="eastAsia" w:ascii="仿宋" w:hAnsi="仿宋" w:eastAsia="仿宋"/>
          <w:bCs/>
          <w:color w:val="000000" w:themeColor="text1"/>
          <w:sz w:val="32"/>
          <w:lang w:eastAsia="zh-CN"/>
          <w14:textFill>
            <w14:solidFill>
              <w14:schemeClr w14:val="tx1"/>
            </w14:solidFill>
          </w14:textFill>
        </w:rPr>
        <w:t>，</w:t>
      </w:r>
      <w:r>
        <w:rPr>
          <w:rFonts w:hint="eastAsia" w:ascii="仿宋" w:hAnsi="仿宋" w:eastAsia="仿宋"/>
          <w:bCs/>
          <w:color w:val="000000" w:themeColor="text1"/>
          <w:sz w:val="32"/>
          <w14:textFill>
            <w14:solidFill>
              <w14:schemeClr w14:val="tx1"/>
            </w14:solidFill>
          </w14:textFill>
        </w:rPr>
        <w:t>按照填海造地成本给予补偿。补偿完成后国有建设用地使用权人与辖区城市更新和土地整备部门签订土地移交协议</w:t>
      </w:r>
      <w:r>
        <w:rPr>
          <w:rFonts w:hint="eastAsia" w:ascii="仿宋" w:hAnsi="仿宋" w:eastAsia="仿宋"/>
          <w:bCs/>
          <w:color w:val="000000" w:themeColor="text1"/>
          <w:sz w:val="32"/>
          <w:lang w:eastAsia="zh-CN"/>
          <w14:textFill>
            <w14:solidFill>
              <w14:schemeClr w14:val="tx1"/>
            </w14:solidFill>
          </w14:textFill>
        </w:rPr>
        <w:t>，</w:t>
      </w:r>
      <w:r>
        <w:rPr>
          <w:rFonts w:hint="eastAsia" w:ascii="仿宋" w:hAnsi="仿宋" w:eastAsia="仿宋"/>
          <w:bCs/>
          <w:color w:val="000000" w:themeColor="text1"/>
          <w:sz w:val="32"/>
          <w14:textFill>
            <w14:solidFill>
              <w14:schemeClr w14:val="tx1"/>
            </w14:solidFill>
          </w14:textFill>
        </w:rPr>
        <w:t>将相关用地移交政府,</w:t>
      </w:r>
      <w:r>
        <w:rPr>
          <w:rFonts w:hint="eastAsia" w:ascii="仿宋" w:hAnsi="仿宋" w:eastAsia="仿宋"/>
          <w:bCs/>
          <w:color w:val="000000" w:themeColor="text1"/>
          <w:sz w:val="32"/>
          <w:lang w:val="en-US" w:eastAsia="zh-CN"/>
          <w14:textFill>
            <w14:solidFill>
              <w14:schemeClr w14:val="tx1"/>
            </w14:solidFill>
          </w14:textFill>
        </w:rPr>
        <w:t>并</w:t>
      </w:r>
      <w:r>
        <w:rPr>
          <w:rFonts w:hint="eastAsia" w:ascii="仿宋" w:hAnsi="仿宋" w:eastAsia="仿宋"/>
          <w:bCs/>
          <w:color w:val="000000" w:themeColor="text1"/>
          <w:sz w:val="32"/>
          <w14:textFill>
            <w14:solidFill>
              <w14:schemeClr w14:val="tx1"/>
            </w14:solidFill>
          </w14:textFill>
        </w:rPr>
        <w:t>按规定向不动产登记机构申请办理不动产权变更或注销登记后按照我市土地储备管理的相关规定办理入库和分类移交手续。</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特此说明。</w:t>
      </w:r>
    </w:p>
    <w:p>
      <w:pPr>
        <w:tabs>
          <w:tab w:val="left" w:pos="5857"/>
        </w:tabs>
        <w:spacing w:before="0" w:beforeLines="-2147483648" w:after="0" w:afterLines="-2147483648" w:line="240" w:lineRule="auto"/>
        <w:ind w:firstLine="0" w:firstLineChars="0"/>
        <w:jc w:val="left"/>
        <w:rPr>
          <w:rFonts w:hint="eastAsia"/>
          <w:lang w:val="en-US" w:eastAsia="zh-CN"/>
        </w:rPr>
      </w:pPr>
      <w:r>
        <w:rPr>
          <w:rFonts w:hint="eastAsia" w:ascii="仿宋" w:hAnsi="仿宋" w:eastAsia="仿宋"/>
          <w:bCs/>
          <w:color w:val="000000" w:themeColor="text1"/>
          <w:sz w:val="32"/>
          <w:lang w:val="en-US" w:eastAsia="zh-CN"/>
          <w14:textFill>
            <w14:solidFill>
              <w14:schemeClr w14:val="tx1"/>
            </w14:solidFill>
          </w14:textFill>
        </w:rPr>
        <w:t xml:space="preserve">                                 </w:t>
      </w:r>
      <w:r>
        <w:rPr>
          <w:rFonts w:hint="eastAsia" w:ascii="仿宋" w:hAnsi="仿宋" w:eastAsia="仿宋"/>
          <w:bCs/>
          <w:color w:val="000000" w:themeColor="text1"/>
          <w:sz w:val="32"/>
          <w14:textFill>
            <w14:solidFill>
              <w14:schemeClr w14:val="tx1"/>
            </w14:solidFill>
          </w14:textFill>
        </w:rPr>
        <w:t>二零二一年</w:t>
      </w:r>
      <w:r>
        <w:rPr>
          <w:rFonts w:hint="eastAsia" w:ascii="仿宋" w:hAnsi="仿宋" w:eastAsia="仿宋"/>
          <w:bCs/>
          <w:color w:val="000000" w:themeColor="text1"/>
          <w:sz w:val="32"/>
          <w:lang w:val="en-US" w:eastAsia="zh-CN"/>
          <w14:textFill>
            <w14:solidFill>
              <w14:schemeClr w14:val="tx1"/>
            </w14:solidFill>
          </w14:textFill>
        </w:rPr>
        <w:t>七</w:t>
      </w:r>
      <w:r>
        <w:rPr>
          <w:rFonts w:hint="eastAsia" w:ascii="仿宋" w:hAnsi="仿宋" w:eastAsia="仿宋"/>
          <w:bCs/>
          <w:color w:val="000000" w:themeColor="text1"/>
          <w:sz w:val="32"/>
          <w14:textFill>
            <w14:solidFill>
              <w14:schemeClr w14:val="tx1"/>
            </w14:solidFill>
          </w14:textFill>
        </w:rPr>
        <w:t>月</w:t>
      </w:r>
      <w:r>
        <w:rPr>
          <w:rFonts w:hint="eastAsia"/>
          <w:lang w:val="en-US" w:eastAsia="zh-CN"/>
        </w:rPr>
        <w:tab/>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2B447"/>
    <w:multiLevelType w:val="singleLevel"/>
    <w:tmpl w:val="52A2B44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54"/>
    <w:rsid w:val="00012F1D"/>
    <w:rsid w:val="00024730"/>
    <w:rsid w:val="00025DE2"/>
    <w:rsid w:val="0003706B"/>
    <w:rsid w:val="000406D5"/>
    <w:rsid w:val="00044FB3"/>
    <w:rsid w:val="00045083"/>
    <w:rsid w:val="00045D6E"/>
    <w:rsid w:val="00053653"/>
    <w:rsid w:val="000562C3"/>
    <w:rsid w:val="00060465"/>
    <w:rsid w:val="000656FA"/>
    <w:rsid w:val="000712F1"/>
    <w:rsid w:val="00075057"/>
    <w:rsid w:val="00075645"/>
    <w:rsid w:val="000852DC"/>
    <w:rsid w:val="00085793"/>
    <w:rsid w:val="000872AA"/>
    <w:rsid w:val="0009526F"/>
    <w:rsid w:val="000A3F47"/>
    <w:rsid w:val="000A73CC"/>
    <w:rsid w:val="000B22BA"/>
    <w:rsid w:val="000B2A49"/>
    <w:rsid w:val="000D0E3F"/>
    <w:rsid w:val="000D29F5"/>
    <w:rsid w:val="000E58E6"/>
    <w:rsid w:val="000F3C9B"/>
    <w:rsid w:val="001069AD"/>
    <w:rsid w:val="001069E7"/>
    <w:rsid w:val="00106EC8"/>
    <w:rsid w:val="00110248"/>
    <w:rsid w:val="00112198"/>
    <w:rsid w:val="00122EC5"/>
    <w:rsid w:val="00124204"/>
    <w:rsid w:val="0013407A"/>
    <w:rsid w:val="00134DC7"/>
    <w:rsid w:val="001405A5"/>
    <w:rsid w:val="0014491E"/>
    <w:rsid w:val="00151069"/>
    <w:rsid w:val="00163526"/>
    <w:rsid w:val="001664BC"/>
    <w:rsid w:val="00173330"/>
    <w:rsid w:val="001810E1"/>
    <w:rsid w:val="00182E84"/>
    <w:rsid w:val="001934C0"/>
    <w:rsid w:val="00193C72"/>
    <w:rsid w:val="001A3E3E"/>
    <w:rsid w:val="001B65B6"/>
    <w:rsid w:val="001C6581"/>
    <w:rsid w:val="001C6ADB"/>
    <w:rsid w:val="001E19BC"/>
    <w:rsid w:val="001E69BE"/>
    <w:rsid w:val="001F6939"/>
    <w:rsid w:val="001F7E7F"/>
    <w:rsid w:val="0020064A"/>
    <w:rsid w:val="00215F25"/>
    <w:rsid w:val="00222362"/>
    <w:rsid w:val="002630F6"/>
    <w:rsid w:val="00266B16"/>
    <w:rsid w:val="002743F7"/>
    <w:rsid w:val="002803B0"/>
    <w:rsid w:val="0028379F"/>
    <w:rsid w:val="002837CE"/>
    <w:rsid w:val="00284B4C"/>
    <w:rsid w:val="0028714D"/>
    <w:rsid w:val="002965A0"/>
    <w:rsid w:val="002A2CC2"/>
    <w:rsid w:val="002A7CD0"/>
    <w:rsid w:val="002B0B88"/>
    <w:rsid w:val="002B40D4"/>
    <w:rsid w:val="002C1A03"/>
    <w:rsid w:val="002D21A2"/>
    <w:rsid w:val="002D68C3"/>
    <w:rsid w:val="002D77F7"/>
    <w:rsid w:val="002E1844"/>
    <w:rsid w:val="002E69A6"/>
    <w:rsid w:val="002E6D92"/>
    <w:rsid w:val="002F6879"/>
    <w:rsid w:val="002F7190"/>
    <w:rsid w:val="00300E3E"/>
    <w:rsid w:val="00314759"/>
    <w:rsid w:val="003166CD"/>
    <w:rsid w:val="003208BF"/>
    <w:rsid w:val="00333F42"/>
    <w:rsid w:val="003345A2"/>
    <w:rsid w:val="003361A6"/>
    <w:rsid w:val="00336340"/>
    <w:rsid w:val="00340A98"/>
    <w:rsid w:val="003513E3"/>
    <w:rsid w:val="0035622B"/>
    <w:rsid w:val="00356D0B"/>
    <w:rsid w:val="003602DD"/>
    <w:rsid w:val="003628B0"/>
    <w:rsid w:val="0036374C"/>
    <w:rsid w:val="00374545"/>
    <w:rsid w:val="0037552C"/>
    <w:rsid w:val="00380F62"/>
    <w:rsid w:val="00383EDA"/>
    <w:rsid w:val="00384EC2"/>
    <w:rsid w:val="00385E75"/>
    <w:rsid w:val="003A259B"/>
    <w:rsid w:val="003A5444"/>
    <w:rsid w:val="003A62D0"/>
    <w:rsid w:val="003D7898"/>
    <w:rsid w:val="003F69AF"/>
    <w:rsid w:val="004056E6"/>
    <w:rsid w:val="004308D0"/>
    <w:rsid w:val="004314AA"/>
    <w:rsid w:val="00433153"/>
    <w:rsid w:val="00433839"/>
    <w:rsid w:val="0044049E"/>
    <w:rsid w:val="00446ACD"/>
    <w:rsid w:val="00447548"/>
    <w:rsid w:val="0046029C"/>
    <w:rsid w:val="00466E9D"/>
    <w:rsid w:val="0046725E"/>
    <w:rsid w:val="00467811"/>
    <w:rsid w:val="00472981"/>
    <w:rsid w:val="00497878"/>
    <w:rsid w:val="004B6213"/>
    <w:rsid w:val="004C78FA"/>
    <w:rsid w:val="004D275C"/>
    <w:rsid w:val="004D6975"/>
    <w:rsid w:val="004E4481"/>
    <w:rsid w:val="004F05DC"/>
    <w:rsid w:val="005142E0"/>
    <w:rsid w:val="005320B4"/>
    <w:rsid w:val="005413EB"/>
    <w:rsid w:val="00543DC8"/>
    <w:rsid w:val="00552E43"/>
    <w:rsid w:val="005537C2"/>
    <w:rsid w:val="005568E2"/>
    <w:rsid w:val="00576757"/>
    <w:rsid w:val="00580CE3"/>
    <w:rsid w:val="00586A21"/>
    <w:rsid w:val="00592A03"/>
    <w:rsid w:val="00596625"/>
    <w:rsid w:val="005A02CE"/>
    <w:rsid w:val="005A1254"/>
    <w:rsid w:val="005A461A"/>
    <w:rsid w:val="005B3CB4"/>
    <w:rsid w:val="005C1A4A"/>
    <w:rsid w:val="005C5954"/>
    <w:rsid w:val="005D02E1"/>
    <w:rsid w:val="005D0A78"/>
    <w:rsid w:val="005D43DC"/>
    <w:rsid w:val="005F05AC"/>
    <w:rsid w:val="006065DD"/>
    <w:rsid w:val="006108BB"/>
    <w:rsid w:val="006109DC"/>
    <w:rsid w:val="0061301C"/>
    <w:rsid w:val="0061743F"/>
    <w:rsid w:val="00617CB6"/>
    <w:rsid w:val="00641EFD"/>
    <w:rsid w:val="00677CF2"/>
    <w:rsid w:val="0068520C"/>
    <w:rsid w:val="00687E76"/>
    <w:rsid w:val="00690DB2"/>
    <w:rsid w:val="00695A99"/>
    <w:rsid w:val="006A1354"/>
    <w:rsid w:val="006A3547"/>
    <w:rsid w:val="006D2408"/>
    <w:rsid w:val="006D2FDB"/>
    <w:rsid w:val="006D461B"/>
    <w:rsid w:val="006E0569"/>
    <w:rsid w:val="006F1E27"/>
    <w:rsid w:val="006F41DF"/>
    <w:rsid w:val="007008D6"/>
    <w:rsid w:val="00711774"/>
    <w:rsid w:val="007301D2"/>
    <w:rsid w:val="0074650A"/>
    <w:rsid w:val="007475CB"/>
    <w:rsid w:val="00751854"/>
    <w:rsid w:val="00753714"/>
    <w:rsid w:val="00753AD7"/>
    <w:rsid w:val="00771BBD"/>
    <w:rsid w:val="0077343E"/>
    <w:rsid w:val="00775632"/>
    <w:rsid w:val="007808AD"/>
    <w:rsid w:val="00791113"/>
    <w:rsid w:val="00795486"/>
    <w:rsid w:val="007A409F"/>
    <w:rsid w:val="007A4602"/>
    <w:rsid w:val="007B2344"/>
    <w:rsid w:val="007B596C"/>
    <w:rsid w:val="007C13A9"/>
    <w:rsid w:val="007C3FA7"/>
    <w:rsid w:val="007C6831"/>
    <w:rsid w:val="007D003C"/>
    <w:rsid w:val="007D04B6"/>
    <w:rsid w:val="007D1982"/>
    <w:rsid w:val="00813742"/>
    <w:rsid w:val="008202CD"/>
    <w:rsid w:val="0082248E"/>
    <w:rsid w:val="0082444E"/>
    <w:rsid w:val="00824AFF"/>
    <w:rsid w:val="008269CA"/>
    <w:rsid w:val="00835812"/>
    <w:rsid w:val="0083620C"/>
    <w:rsid w:val="0084139F"/>
    <w:rsid w:val="008518CE"/>
    <w:rsid w:val="00860547"/>
    <w:rsid w:val="0086453B"/>
    <w:rsid w:val="0087278A"/>
    <w:rsid w:val="00877A2F"/>
    <w:rsid w:val="00892A2A"/>
    <w:rsid w:val="00896269"/>
    <w:rsid w:val="008A5BB2"/>
    <w:rsid w:val="008A7A67"/>
    <w:rsid w:val="008B5A5A"/>
    <w:rsid w:val="008C0604"/>
    <w:rsid w:val="008C3B41"/>
    <w:rsid w:val="008D1A92"/>
    <w:rsid w:val="008E0A6A"/>
    <w:rsid w:val="008F0BC8"/>
    <w:rsid w:val="00900C11"/>
    <w:rsid w:val="009032B3"/>
    <w:rsid w:val="00906A03"/>
    <w:rsid w:val="00910268"/>
    <w:rsid w:val="00912D9F"/>
    <w:rsid w:val="0091324F"/>
    <w:rsid w:val="00920440"/>
    <w:rsid w:val="00927DB9"/>
    <w:rsid w:val="0096691B"/>
    <w:rsid w:val="0097359F"/>
    <w:rsid w:val="009A104F"/>
    <w:rsid w:val="009A1B47"/>
    <w:rsid w:val="009A1BDF"/>
    <w:rsid w:val="009A41A8"/>
    <w:rsid w:val="009A472C"/>
    <w:rsid w:val="009B3577"/>
    <w:rsid w:val="009B46E0"/>
    <w:rsid w:val="009C74F0"/>
    <w:rsid w:val="009C78BA"/>
    <w:rsid w:val="009E6655"/>
    <w:rsid w:val="009F4221"/>
    <w:rsid w:val="009F4820"/>
    <w:rsid w:val="009F5BC9"/>
    <w:rsid w:val="00A00C41"/>
    <w:rsid w:val="00A05915"/>
    <w:rsid w:val="00A13089"/>
    <w:rsid w:val="00A237D4"/>
    <w:rsid w:val="00A410BA"/>
    <w:rsid w:val="00A459B2"/>
    <w:rsid w:val="00A520B3"/>
    <w:rsid w:val="00A52BC9"/>
    <w:rsid w:val="00A55158"/>
    <w:rsid w:val="00A650BE"/>
    <w:rsid w:val="00A70634"/>
    <w:rsid w:val="00A72036"/>
    <w:rsid w:val="00A84535"/>
    <w:rsid w:val="00A85325"/>
    <w:rsid w:val="00A87310"/>
    <w:rsid w:val="00A938F6"/>
    <w:rsid w:val="00AA2F77"/>
    <w:rsid w:val="00AA5780"/>
    <w:rsid w:val="00AA7BE5"/>
    <w:rsid w:val="00AC2300"/>
    <w:rsid w:val="00AC5C7D"/>
    <w:rsid w:val="00AC68D4"/>
    <w:rsid w:val="00AC6A8D"/>
    <w:rsid w:val="00AD4CAA"/>
    <w:rsid w:val="00AD5586"/>
    <w:rsid w:val="00AD6C28"/>
    <w:rsid w:val="00AD747A"/>
    <w:rsid w:val="00AD7B9B"/>
    <w:rsid w:val="00AF2EED"/>
    <w:rsid w:val="00B01502"/>
    <w:rsid w:val="00B04E81"/>
    <w:rsid w:val="00B1179B"/>
    <w:rsid w:val="00B20514"/>
    <w:rsid w:val="00B25C5A"/>
    <w:rsid w:val="00B25E01"/>
    <w:rsid w:val="00B33BFA"/>
    <w:rsid w:val="00B36343"/>
    <w:rsid w:val="00B46D02"/>
    <w:rsid w:val="00B837EA"/>
    <w:rsid w:val="00B91833"/>
    <w:rsid w:val="00B954EF"/>
    <w:rsid w:val="00BA1DB8"/>
    <w:rsid w:val="00BC02C3"/>
    <w:rsid w:val="00BC53E9"/>
    <w:rsid w:val="00BD4E42"/>
    <w:rsid w:val="00BE22FE"/>
    <w:rsid w:val="00BE37DC"/>
    <w:rsid w:val="00BF3848"/>
    <w:rsid w:val="00C01227"/>
    <w:rsid w:val="00C05611"/>
    <w:rsid w:val="00C12702"/>
    <w:rsid w:val="00C12761"/>
    <w:rsid w:val="00C30357"/>
    <w:rsid w:val="00C334AC"/>
    <w:rsid w:val="00C35AEF"/>
    <w:rsid w:val="00C37726"/>
    <w:rsid w:val="00C40126"/>
    <w:rsid w:val="00C4148F"/>
    <w:rsid w:val="00C44EF9"/>
    <w:rsid w:val="00C544B2"/>
    <w:rsid w:val="00C605DD"/>
    <w:rsid w:val="00C63312"/>
    <w:rsid w:val="00C74F17"/>
    <w:rsid w:val="00C803FB"/>
    <w:rsid w:val="00C81D41"/>
    <w:rsid w:val="00C85ACA"/>
    <w:rsid w:val="00C90F3C"/>
    <w:rsid w:val="00C95219"/>
    <w:rsid w:val="00C967B6"/>
    <w:rsid w:val="00CA25A6"/>
    <w:rsid w:val="00CA52E5"/>
    <w:rsid w:val="00CB16B2"/>
    <w:rsid w:val="00CF4086"/>
    <w:rsid w:val="00D057E0"/>
    <w:rsid w:val="00D52A91"/>
    <w:rsid w:val="00D52E76"/>
    <w:rsid w:val="00D7404A"/>
    <w:rsid w:val="00D8540E"/>
    <w:rsid w:val="00D856A7"/>
    <w:rsid w:val="00D856F7"/>
    <w:rsid w:val="00D90AF7"/>
    <w:rsid w:val="00D97162"/>
    <w:rsid w:val="00DC0030"/>
    <w:rsid w:val="00DD580C"/>
    <w:rsid w:val="00DD7F1E"/>
    <w:rsid w:val="00DF56C3"/>
    <w:rsid w:val="00DF70FE"/>
    <w:rsid w:val="00DF7EE7"/>
    <w:rsid w:val="00E05FA2"/>
    <w:rsid w:val="00E0671B"/>
    <w:rsid w:val="00E20ED5"/>
    <w:rsid w:val="00E23650"/>
    <w:rsid w:val="00E341E1"/>
    <w:rsid w:val="00E40226"/>
    <w:rsid w:val="00E459DB"/>
    <w:rsid w:val="00E45ED1"/>
    <w:rsid w:val="00E47312"/>
    <w:rsid w:val="00E5163E"/>
    <w:rsid w:val="00E51790"/>
    <w:rsid w:val="00E51A4E"/>
    <w:rsid w:val="00E52C1A"/>
    <w:rsid w:val="00E66D0F"/>
    <w:rsid w:val="00E7068C"/>
    <w:rsid w:val="00E73FF2"/>
    <w:rsid w:val="00E75C8A"/>
    <w:rsid w:val="00E873B3"/>
    <w:rsid w:val="00E976B0"/>
    <w:rsid w:val="00EA02F8"/>
    <w:rsid w:val="00EA244E"/>
    <w:rsid w:val="00EA5B96"/>
    <w:rsid w:val="00EB1059"/>
    <w:rsid w:val="00EC3F52"/>
    <w:rsid w:val="00EC59C6"/>
    <w:rsid w:val="00EF024D"/>
    <w:rsid w:val="00EF1EAD"/>
    <w:rsid w:val="00EF2420"/>
    <w:rsid w:val="00EF6398"/>
    <w:rsid w:val="00F01D18"/>
    <w:rsid w:val="00F26981"/>
    <w:rsid w:val="00F50A66"/>
    <w:rsid w:val="00F60048"/>
    <w:rsid w:val="00F65379"/>
    <w:rsid w:val="00F74D49"/>
    <w:rsid w:val="00F942EE"/>
    <w:rsid w:val="00F9619A"/>
    <w:rsid w:val="00F973F3"/>
    <w:rsid w:val="00FB1641"/>
    <w:rsid w:val="00FB415D"/>
    <w:rsid w:val="00FC05FF"/>
    <w:rsid w:val="00FC650B"/>
    <w:rsid w:val="00FD7DC1"/>
    <w:rsid w:val="00FE0585"/>
    <w:rsid w:val="00FE260E"/>
    <w:rsid w:val="00FE27F9"/>
    <w:rsid w:val="00FE3CF1"/>
    <w:rsid w:val="00FE51F8"/>
    <w:rsid w:val="00FE58D5"/>
    <w:rsid w:val="00FE7418"/>
    <w:rsid w:val="00FE7E73"/>
    <w:rsid w:val="00FF39D7"/>
    <w:rsid w:val="049C1F11"/>
    <w:rsid w:val="0B06749A"/>
    <w:rsid w:val="0B624A6A"/>
    <w:rsid w:val="0FB80766"/>
    <w:rsid w:val="10A316B2"/>
    <w:rsid w:val="131B5374"/>
    <w:rsid w:val="1F911145"/>
    <w:rsid w:val="1FE4376C"/>
    <w:rsid w:val="1FEC6BC2"/>
    <w:rsid w:val="20125739"/>
    <w:rsid w:val="271374D8"/>
    <w:rsid w:val="28D67579"/>
    <w:rsid w:val="2FC93CB8"/>
    <w:rsid w:val="30A6060D"/>
    <w:rsid w:val="350E11F0"/>
    <w:rsid w:val="3A8C5631"/>
    <w:rsid w:val="43FE53FC"/>
    <w:rsid w:val="44AF6A09"/>
    <w:rsid w:val="4F1D675C"/>
    <w:rsid w:val="556858C1"/>
    <w:rsid w:val="55A7164E"/>
    <w:rsid w:val="590656F2"/>
    <w:rsid w:val="59FC3FB8"/>
    <w:rsid w:val="5A2526D7"/>
    <w:rsid w:val="5AA01F0E"/>
    <w:rsid w:val="5CF775F8"/>
    <w:rsid w:val="5E4D3BC3"/>
    <w:rsid w:val="615734D7"/>
    <w:rsid w:val="64CD07B2"/>
    <w:rsid w:val="658563D3"/>
    <w:rsid w:val="67CD4C69"/>
    <w:rsid w:val="682A0D31"/>
    <w:rsid w:val="6A31753E"/>
    <w:rsid w:val="72365BB8"/>
    <w:rsid w:val="72AD20B4"/>
    <w:rsid w:val="78FE1D75"/>
    <w:rsid w:val="7A4C7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样式 标题 + 二号"/>
    <w:qFormat/>
    <w:uiPriority w:val="0"/>
    <w:rPr>
      <w:rFonts w:ascii="Arial" w:hAnsi="Arial" w:eastAsia="黑体" w:cs="Arial"/>
      <w:b/>
      <w:bCs/>
      <w:kern w:val="2"/>
      <w:sz w:val="44"/>
      <w:szCs w:val="32"/>
      <w:lang w:val="en-US" w:eastAsia="zh-CN" w:bidi="ar-SA"/>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678</Words>
  <Characters>3869</Characters>
  <Lines>32</Lines>
  <Paragraphs>9</Paragraphs>
  <TotalTime>4</TotalTime>
  <ScaleCrop>false</ScaleCrop>
  <LinksUpToDate>false</LinksUpToDate>
  <CharactersWithSpaces>4538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2021-05-19T08:18:00Z</dcterms:created>
  <dc:creator>huangjiahua</dc:creator>
  <cp:lastModifiedBy>null</cp:lastModifiedBy>
  <cp:lastPrinted>2021-07-29T01:21:55Z</cp:lastPrinted>
  <dcterms:modified xsi:type="dcterms:W3CDTF">2021-07-29T01:23:29Z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