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96" w:lineRule="atLeast"/>
        <w:rPr>
          <w:rFonts w:ascii="宋体" w:hAnsi="宋体" w:cs="黑体"/>
          <w:sz w:val="24"/>
          <w:szCs w:val="24"/>
        </w:rPr>
      </w:pPr>
      <w:r>
        <w:rPr>
          <w:rFonts w:hint="eastAsia" w:ascii="宋体" w:hAnsi="宋体" w:cs="黑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政府购买社会工作服务项目评估标准</w:t>
      </w:r>
    </w:p>
    <w:p>
      <w:pPr>
        <w:spacing w:after="156" w:afterLines="50" w:line="0" w:lineRule="atLeast"/>
        <w:jc w:val="center"/>
        <w:rPr>
          <w:rFonts w:hint="eastAsia" w:ascii="楷体_GB2312" w:hAnsi="宋体" w:eastAsia="楷体_GB2312"/>
          <w:sz w:val="30"/>
          <w:szCs w:val="30"/>
        </w:rPr>
      </w:pPr>
      <w:r>
        <w:rPr>
          <w:rFonts w:hint="eastAsia" w:ascii="楷体_GB2312" w:hAnsi="宋体" w:eastAsia="楷体_GB2312"/>
          <w:sz w:val="30"/>
          <w:szCs w:val="30"/>
        </w:rPr>
        <w:t>（满分100分）</w:t>
      </w:r>
    </w:p>
    <w:tbl>
      <w:tblPr>
        <w:tblStyle w:val="4"/>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1007"/>
        <w:gridCol w:w="994"/>
        <w:gridCol w:w="578"/>
        <w:gridCol w:w="4501"/>
        <w:gridCol w:w="59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一级指标</w:t>
            </w:r>
          </w:p>
        </w:tc>
        <w:tc>
          <w:tcPr>
            <w:tcW w:w="950"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二级指标</w:t>
            </w:r>
          </w:p>
        </w:tc>
        <w:tc>
          <w:tcPr>
            <w:tcW w:w="937"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三级指标</w:t>
            </w:r>
          </w:p>
        </w:tc>
        <w:tc>
          <w:tcPr>
            <w:tcW w:w="5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分值</w:t>
            </w:r>
          </w:p>
        </w:tc>
        <w:tc>
          <w:tcPr>
            <w:tcW w:w="42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评估重点</w:t>
            </w:r>
          </w:p>
        </w:tc>
        <w:tc>
          <w:tcPr>
            <w:tcW w:w="5622"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napToGrid w:val="0"/>
                <w:kern w:val="0"/>
                <w:szCs w:val="21"/>
              </w:rPr>
            </w:pPr>
            <w:r>
              <w:rPr>
                <w:rFonts w:hint="eastAsia" w:ascii="黑体" w:hAnsi="宋体" w:eastAsia="黑体" w:cs="宋体"/>
                <w:snapToGrid w:val="0"/>
                <w:kern w:val="0"/>
                <w:szCs w:val="21"/>
                <w:lang w:bidi="ar"/>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pacing w:val="-12"/>
                <w:szCs w:val="21"/>
                <w:lang w:bidi="ar"/>
              </w:rPr>
              <w:t>一、项目基础运营（</w:t>
            </w:r>
            <w:r>
              <w:rPr>
                <w:rFonts w:hint="eastAsia" w:ascii="宋体" w:hAnsi="宋体" w:cs="宋体"/>
                <w:szCs w:val="21"/>
                <w:lang w:bidi="ar"/>
              </w:rPr>
              <w:t>10分</w:t>
            </w:r>
            <w:r>
              <w:rPr>
                <w:rFonts w:hint="eastAsia" w:ascii="宋体" w:hAnsi="宋体" w:cs="宋体"/>
                <w:spacing w:val="-12"/>
                <w:szCs w:val="21"/>
                <w:lang w:bidi="ar"/>
              </w:rPr>
              <w:t>）</w:t>
            </w:r>
          </w:p>
        </w:tc>
        <w:tc>
          <w:tcPr>
            <w:tcW w:w="950"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项目匹配性</w:t>
            </w: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服务领域</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hint="eastAsia" w:ascii="宋体" w:hAnsi="宋体" w:cs="宋体"/>
                <w:szCs w:val="21"/>
                <w:lang w:bidi="ar"/>
              </w:rPr>
              <w:t>2</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项目须符合职业任务，且在社会福利、社会救助、慈善事业、社区建设、婚姻家庭、精神卫生、残障康复、教育辅导、就业援助、</w:t>
            </w:r>
            <w:r>
              <w:rPr>
                <w:rFonts w:hint="eastAsia" w:ascii="宋体" w:hAnsi="宋体" w:cs="宋体"/>
                <w:spacing w:val="-2"/>
                <w:szCs w:val="21"/>
                <w:lang w:bidi="ar"/>
              </w:rPr>
              <w:t>职工帮扶、犯罪预防、禁毒戒毒、矫治帮教、</w:t>
            </w:r>
            <w:r>
              <w:rPr>
                <w:rFonts w:hint="eastAsia" w:ascii="宋体" w:hAnsi="宋体" w:cs="宋体"/>
                <w:szCs w:val="21"/>
                <w:lang w:bidi="ar"/>
              </w:rPr>
              <w:t>卫生健康、纠纷调解、应急处置16个领域社</w:t>
            </w:r>
            <w:r>
              <w:rPr>
                <w:rFonts w:hint="eastAsia" w:ascii="宋体" w:hAnsi="宋体" w:cs="宋体"/>
                <w:spacing w:val="-2"/>
                <w:szCs w:val="21"/>
                <w:lang w:bidi="ar"/>
              </w:rPr>
              <w:t>会工作服务和社会工作行业组织支持性服务。</w:t>
            </w:r>
            <w:r>
              <w:rPr>
                <w:rFonts w:hint="eastAsia" w:ascii="宋体" w:hAnsi="宋体" w:cs="宋体"/>
                <w:szCs w:val="21"/>
                <w:lang w:bidi="ar"/>
              </w:rPr>
              <w:t>重点考察项目实际执行内容是否符合政府购买服务要求。</w:t>
            </w:r>
          </w:p>
        </w:tc>
        <w:tc>
          <w:tcPr>
            <w:tcW w:w="5622"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1．项目实施内容符合服务领域要求，内容设计与执行匹配程度较高，得2分；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2．匹配程度一般，得1分；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3．匹配程度较差或完全不符合服务领域要求，得0分。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50" w:type="dxa"/>
            <w:vMerge w:val="restart"/>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项目人员配置</w:t>
            </w: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项目人员</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pacing w:val="-2"/>
                <w:szCs w:val="21"/>
                <w:lang w:bidi="ar"/>
              </w:rPr>
              <w:t>项目人员数量与资质是否符合项目购买要求，</w:t>
            </w:r>
            <w:r>
              <w:rPr>
                <w:rFonts w:hint="eastAsia" w:ascii="宋体" w:hAnsi="宋体" w:cs="宋体"/>
                <w:szCs w:val="21"/>
                <w:lang w:bidi="ar"/>
              </w:rPr>
              <w:t>社会工作岗位的数量原则上不低于项目总人数的80%。项目服务队伍的人数和人员资质应符合合同约定，职责分工清晰。</w:t>
            </w:r>
          </w:p>
        </w:tc>
        <w:tc>
          <w:tcPr>
            <w:tcW w:w="5622"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岗位人员配备须符合合同要求，1名不符合的扣0.5分，以此类推，总计不超过3分。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50"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督导人员</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根据在岗社会工作者与社会工作督导人员5∶1的比例以及项目合同约定配备督导人员。</w:t>
            </w:r>
          </w:p>
        </w:tc>
        <w:tc>
          <w:tcPr>
            <w:tcW w:w="5622"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根据要求配备督导人员，未按比例配备，缺少1名督导人员扣0.5分，总计不超过3分。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50"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人员稳定性</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hint="eastAsia" w:ascii="宋体" w:hAnsi="宋体" w:cs="宋体"/>
                <w:szCs w:val="21"/>
                <w:lang w:bidi="ar"/>
              </w:rPr>
              <w:t>2</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项目服务周期内的人员流动情况，无频繁离岗或离职现象。</w:t>
            </w:r>
          </w:p>
        </w:tc>
        <w:tc>
          <w:tcPr>
            <w:tcW w:w="5622"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人员流动为项目服务期内离岗人员（含离职及其他岗位调动等情况），每流动1人扣0.5分，以此类推，最高扣2分。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pacing w:val="-12"/>
                <w:szCs w:val="21"/>
                <w:lang w:bidi="ar"/>
              </w:rPr>
              <w:t>二、项目管理执行（</w:t>
            </w:r>
            <w:r>
              <w:rPr>
                <w:rFonts w:hint="eastAsia" w:ascii="宋体" w:hAnsi="宋体" w:cs="宋体"/>
                <w:szCs w:val="21"/>
                <w:lang w:bidi="ar"/>
              </w:rPr>
              <w:t>20分</w:t>
            </w:r>
            <w:r>
              <w:rPr>
                <w:rFonts w:hint="eastAsia" w:ascii="宋体" w:hAnsi="宋体" w:cs="宋体"/>
                <w:spacing w:val="-12"/>
                <w:szCs w:val="21"/>
                <w:lang w:bidi="ar"/>
              </w:rPr>
              <w:t>）</w:t>
            </w:r>
          </w:p>
        </w:tc>
        <w:tc>
          <w:tcPr>
            <w:tcW w:w="950"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项目管理制度</w:t>
            </w: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项目管理制度</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ascii="宋体" w:hAnsi="宋体" w:cs="宋体"/>
                <w:szCs w:val="21"/>
                <w:lang w:bidi="ar"/>
              </w:rPr>
              <w:t>2</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重点考察项目管理制度是否健全、完善和有效，制度内容是否科学、合理、完整，且项目执行是否符合各项管理制度要求。</w:t>
            </w:r>
          </w:p>
        </w:tc>
        <w:tc>
          <w:tcPr>
            <w:tcW w:w="5622"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1．项目管理制度健全，科学完善，操作性强，得2分；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2．有相关管理制度，但制度内容缺少逻辑性，操作性及指引性不强，得1分；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3．管理制度过于简单或无管理制度，得0分。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70" w:lineRule="exact"/>
              <w:ind w:left="-63" w:leftChars="-30" w:right="-63" w:rightChars="-30"/>
              <w:rPr>
                <w:rFonts w:ascii="宋体" w:hAnsi="宋体" w:cs="Calibri"/>
                <w:szCs w:val="21"/>
              </w:rPr>
            </w:pPr>
          </w:p>
        </w:tc>
        <w:tc>
          <w:tcPr>
            <w:tcW w:w="950"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项目服务计划</w:t>
            </w:r>
          </w:p>
        </w:tc>
        <w:tc>
          <w:tcPr>
            <w:tcW w:w="937"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项目调研与计划</w:t>
            </w:r>
          </w:p>
        </w:tc>
        <w:tc>
          <w:tcPr>
            <w:tcW w:w="545" w:type="dxa"/>
            <w:noWrap w:val="0"/>
            <w:vAlign w:val="center"/>
          </w:tcPr>
          <w:p>
            <w:pPr>
              <w:adjustRightInd w:val="0"/>
              <w:snapToGrid w:val="0"/>
              <w:spacing w:line="270" w:lineRule="exact"/>
              <w:ind w:left="-63" w:leftChars="-30" w:right="-63" w:rightChars="-30"/>
              <w:jc w:val="center"/>
              <w:textAlignment w:val="center"/>
              <w:rPr>
                <w:rFonts w:ascii="宋体" w:hAnsi="宋体" w:cs="宋体"/>
                <w:szCs w:val="21"/>
              </w:rPr>
            </w:pPr>
            <w:r>
              <w:rPr>
                <w:rFonts w:ascii="宋体" w:hAnsi="宋体" w:cs="宋体"/>
                <w:szCs w:val="21"/>
                <w:lang w:bidi="ar"/>
              </w:rPr>
              <w:t>6</w:t>
            </w:r>
          </w:p>
        </w:tc>
        <w:tc>
          <w:tcPr>
            <w:tcW w:w="4245" w:type="dxa"/>
            <w:noWrap w:val="0"/>
            <w:vAlign w:val="center"/>
          </w:tcPr>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是否制定科学合理的项目调研计划，是否结合项目调研结果和项目发展目标制定年度服</w:t>
            </w:r>
            <w:r>
              <w:rPr>
                <w:rFonts w:hint="eastAsia" w:ascii="宋体" w:hAnsi="宋体" w:cs="宋体"/>
                <w:spacing w:val="-2"/>
                <w:szCs w:val="21"/>
                <w:lang w:bidi="ar"/>
              </w:rPr>
              <w:t>务计划及中长期规划、服务方案和工作计划；</w:t>
            </w:r>
            <w:r>
              <w:rPr>
                <w:rFonts w:hint="eastAsia" w:ascii="宋体" w:hAnsi="宋体" w:cs="宋体"/>
                <w:szCs w:val="21"/>
                <w:lang w:bidi="ar"/>
              </w:rPr>
              <w:t>确保项目执行的科学性、系统性、完整性。</w:t>
            </w:r>
          </w:p>
        </w:tc>
        <w:tc>
          <w:tcPr>
            <w:tcW w:w="5622" w:type="dxa"/>
            <w:noWrap w:val="0"/>
            <w:vAlign w:val="center"/>
          </w:tcPr>
          <w:p>
            <w:pPr>
              <w:adjustRightInd w:val="0"/>
              <w:snapToGrid w:val="0"/>
              <w:spacing w:line="270" w:lineRule="exact"/>
              <w:ind w:left="-63" w:leftChars="-30" w:right="-63" w:rightChars="-30"/>
              <w:textAlignment w:val="center"/>
              <w:rPr>
                <w:rFonts w:hint="eastAsia" w:ascii="宋体" w:hAnsi="宋体" w:cs="宋体"/>
                <w:szCs w:val="21"/>
              </w:rPr>
            </w:pPr>
            <w:r>
              <w:rPr>
                <w:rFonts w:hint="eastAsia" w:ascii="宋体" w:hAnsi="宋体" w:cs="宋体"/>
                <w:szCs w:val="21"/>
                <w:lang w:bidi="ar"/>
              </w:rPr>
              <w:t>1</w:t>
            </w:r>
            <w:r>
              <w:rPr>
                <w:rFonts w:hint="eastAsia" w:ascii="宋体" w:hAnsi="宋体" w:cs="宋体"/>
                <w:spacing w:val="-2"/>
                <w:szCs w:val="21"/>
                <w:lang w:bidi="ar"/>
              </w:rPr>
              <w:t>．针对岗位需求开展科学合理的需求调查，形成调查报告，</w:t>
            </w:r>
            <w:r>
              <w:rPr>
                <w:rFonts w:hint="eastAsia" w:ascii="宋体" w:hAnsi="宋体" w:cs="宋体"/>
                <w:szCs w:val="21"/>
                <w:lang w:bidi="ar"/>
              </w:rPr>
              <w:t>并制定年度服务计划，需求调查与服务计划设计全面、科学合理，且具有可操作性，得6分；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2</w:t>
            </w:r>
            <w:r>
              <w:rPr>
                <w:rFonts w:hint="eastAsia" w:ascii="宋体" w:hAnsi="宋体" w:cs="宋体"/>
                <w:spacing w:val="-2"/>
                <w:szCs w:val="21"/>
                <w:lang w:bidi="ar"/>
              </w:rPr>
              <w:t>．岗位有开展需求调查，并制定服务计划，但内容设计缺乏</w:t>
            </w:r>
            <w:r>
              <w:rPr>
                <w:rFonts w:hint="eastAsia" w:ascii="宋体" w:hAnsi="宋体" w:cs="宋体"/>
                <w:szCs w:val="21"/>
                <w:lang w:bidi="ar"/>
              </w:rPr>
              <w:t>合理性，整体情况一般，得4分；</w:t>
            </w:r>
          </w:p>
          <w:p>
            <w:pPr>
              <w:adjustRightInd w:val="0"/>
              <w:snapToGrid w:val="0"/>
              <w:spacing w:line="270" w:lineRule="exact"/>
              <w:ind w:left="-63" w:leftChars="-30" w:right="-63" w:rightChars="-30"/>
              <w:textAlignment w:val="center"/>
              <w:rPr>
                <w:rFonts w:ascii="宋体" w:hAnsi="宋体" w:cs="宋体"/>
                <w:szCs w:val="21"/>
              </w:rPr>
            </w:pPr>
            <w:r>
              <w:rPr>
                <w:rFonts w:hint="eastAsia" w:ascii="宋体" w:hAnsi="宋体" w:cs="宋体"/>
                <w:szCs w:val="21"/>
                <w:lang w:bidi="ar"/>
              </w:rPr>
              <w:t>3</w:t>
            </w:r>
            <w:r>
              <w:rPr>
                <w:rFonts w:hint="eastAsia" w:ascii="宋体" w:hAnsi="宋体" w:cs="宋体"/>
                <w:spacing w:val="-5"/>
                <w:szCs w:val="21"/>
                <w:lang w:bidi="ar"/>
              </w:rPr>
              <w:t>．需求调查与服务计划内容简单或未开展相关工作，得0分。</w:t>
            </w:r>
          </w:p>
        </w:tc>
      </w:tr>
    </w:tbl>
    <w:p>
      <w:pPr>
        <w:rPr>
          <w:rFonts w:hint="eastAsia"/>
        </w:rPr>
      </w:pPr>
    </w:p>
    <w:tbl>
      <w:tblPr>
        <w:tblStyle w:val="4"/>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1007"/>
        <w:gridCol w:w="994"/>
        <w:gridCol w:w="578"/>
        <w:gridCol w:w="4501"/>
        <w:gridCol w:w="59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一级指标</w:t>
            </w:r>
          </w:p>
        </w:tc>
        <w:tc>
          <w:tcPr>
            <w:tcW w:w="950"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二级指标</w:t>
            </w:r>
          </w:p>
        </w:tc>
        <w:tc>
          <w:tcPr>
            <w:tcW w:w="937"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三级指标</w:t>
            </w:r>
          </w:p>
        </w:tc>
        <w:tc>
          <w:tcPr>
            <w:tcW w:w="5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分值</w:t>
            </w:r>
          </w:p>
        </w:tc>
        <w:tc>
          <w:tcPr>
            <w:tcW w:w="42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评估重点</w:t>
            </w:r>
          </w:p>
        </w:tc>
        <w:tc>
          <w:tcPr>
            <w:tcW w:w="5622"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spacing w:line="290" w:lineRule="exact"/>
              <w:ind w:left="-63" w:leftChars="-30" w:right="-63" w:rightChars="-30"/>
              <w:rPr>
                <w:rFonts w:ascii="宋体" w:hAnsi="宋体" w:cs="Calibri"/>
                <w:szCs w:val="21"/>
              </w:rPr>
            </w:pPr>
            <w:r>
              <w:rPr>
                <w:rFonts w:hint="eastAsia" w:ascii="宋体" w:hAnsi="宋体" w:cs="宋体"/>
                <w:spacing w:val="-12"/>
                <w:szCs w:val="21"/>
                <w:lang w:bidi="ar"/>
              </w:rPr>
              <w:t>二、项目管理执行（</w:t>
            </w:r>
            <w:r>
              <w:rPr>
                <w:rFonts w:hint="eastAsia" w:ascii="宋体" w:hAnsi="宋体" w:cs="宋体"/>
                <w:szCs w:val="21"/>
                <w:lang w:bidi="ar"/>
              </w:rPr>
              <w:t>20分</w:t>
            </w:r>
            <w:r>
              <w:rPr>
                <w:rFonts w:hint="eastAsia" w:ascii="宋体" w:hAnsi="宋体" w:cs="宋体"/>
                <w:spacing w:val="-12"/>
                <w:szCs w:val="21"/>
                <w:lang w:bidi="ar"/>
              </w:rPr>
              <w:t>）</w:t>
            </w:r>
          </w:p>
        </w:tc>
        <w:tc>
          <w:tcPr>
            <w:tcW w:w="950" w:type="dxa"/>
            <w:vMerge w:val="restart"/>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项目实施</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服务实施管理</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重点考察是否根据项目实施计划开展各项工</w:t>
            </w:r>
            <w:r>
              <w:rPr>
                <w:rFonts w:hint="eastAsia" w:ascii="宋体" w:hAnsi="宋体" w:cs="宋体"/>
                <w:spacing w:val="-2"/>
                <w:szCs w:val="21"/>
                <w:lang w:bidi="ar"/>
              </w:rPr>
              <w:t>作，且各项服务是否符合社会工作专业要求和</w:t>
            </w:r>
            <w:r>
              <w:rPr>
                <w:rFonts w:hint="eastAsia" w:ascii="宋体" w:hAnsi="宋体" w:cs="宋体"/>
                <w:szCs w:val="21"/>
                <w:lang w:bidi="ar"/>
              </w:rPr>
              <w:t>合同约定，记录齐全完善。</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1．能够严格按照项目服务计划开展各项服务，且各项服务执行符合社会工作专业要求，执行记录健全完善，得3分；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2．执行情况一般，得1分；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3．执行情况较差，得0分。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vMerge w:val="continue"/>
            <w:noWrap w:val="0"/>
            <w:vAlign w:val="center"/>
          </w:tcPr>
          <w:p>
            <w:pPr>
              <w:spacing w:line="290" w:lineRule="exact"/>
              <w:ind w:left="-63" w:leftChars="-30" w:right="-63" w:rightChars="-30"/>
              <w:rPr>
                <w:rFonts w:ascii="宋体" w:hAnsi="宋体" w:cs="Calibri"/>
                <w:szCs w:val="21"/>
              </w:rPr>
            </w:pP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质量与进度管理</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对项目实施进行监控，确保项目服务流程的科学性，对服务过程进行跟踪检査</w:t>
            </w:r>
            <w:r>
              <w:rPr>
                <w:rFonts w:hint="eastAsia" w:ascii="宋体" w:hAnsi="宋体" w:cs="仿宋_GB2312"/>
                <w:szCs w:val="21"/>
                <w:lang w:bidi="ar"/>
              </w:rPr>
              <w:t>。</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1</w:t>
            </w:r>
            <w:r>
              <w:rPr>
                <w:rFonts w:hint="eastAsia" w:ascii="宋体" w:hAnsi="宋体" w:cs="宋体"/>
                <w:spacing w:val="-2"/>
                <w:szCs w:val="21"/>
                <w:lang w:bidi="ar"/>
              </w:rPr>
              <w:t>．定期开展科学有效的项目服务进度、服务质量监测工作，</w:t>
            </w:r>
            <w:r>
              <w:rPr>
                <w:rFonts w:hint="eastAsia" w:ascii="宋体" w:hAnsi="宋体" w:cs="宋体"/>
                <w:szCs w:val="21"/>
                <w:lang w:bidi="ar"/>
              </w:rPr>
              <w:t>执行情况较好且执行记录齐全完善，得3分；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2．执行情况一般，得1分；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3．执行情况较差，得0分。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专业支持</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专业支持</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ascii="宋体" w:hAnsi="宋体" w:cs="宋体"/>
                <w:szCs w:val="21"/>
                <w:lang w:bidi="ar"/>
              </w:rPr>
              <w:t>4</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pacing w:val="-2"/>
                <w:szCs w:val="21"/>
                <w:lang w:bidi="ar"/>
              </w:rPr>
              <w:t>对项目团队提供专业支持，开展督导、培训、</w:t>
            </w:r>
            <w:r>
              <w:rPr>
                <w:rFonts w:hint="eastAsia" w:ascii="宋体" w:hAnsi="宋体" w:cs="宋体"/>
                <w:szCs w:val="21"/>
                <w:lang w:bidi="ar"/>
              </w:rPr>
              <w:t>支持的情况。</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1．能够定期针对项目团队开展专业督导及培训，保证项目服务的专业化运作，每月达1次且执行记录完善，得4分；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2．执行情况一般，每季度1次且执行记录齐全完善，得2分；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3．每半年1次或未有相关专业支持，得0分。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项目资源管理</w:t>
            </w:r>
          </w:p>
        </w:tc>
        <w:tc>
          <w:tcPr>
            <w:tcW w:w="937" w:type="dxa"/>
            <w:noWrap w:val="0"/>
            <w:vAlign w:val="center"/>
          </w:tcPr>
          <w:p>
            <w:pPr>
              <w:spacing w:line="290" w:lineRule="exact"/>
              <w:ind w:left="-63" w:leftChars="-30" w:right="-63" w:rightChars="-30"/>
              <w:textAlignment w:val="center"/>
              <w:rPr>
                <w:rFonts w:hint="eastAsia" w:ascii="宋体" w:hAnsi="宋体" w:cs="宋体"/>
                <w:szCs w:val="21"/>
                <w:lang w:bidi="ar"/>
              </w:rPr>
            </w:pPr>
            <w:r>
              <w:rPr>
                <w:rFonts w:hint="eastAsia" w:ascii="宋体" w:hAnsi="宋体" w:cs="宋体"/>
                <w:szCs w:val="21"/>
                <w:lang w:bidi="ar"/>
              </w:rPr>
              <w:t>资源配置与管理</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2</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重点考察项目服务资源的配置与管理是否科学合理。</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积极整合人力资源、社会资金、场地、设施、物资等资源支持用于项目开展，管理配置科学合理，得2分。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spacing w:line="290" w:lineRule="exact"/>
              <w:ind w:left="-63" w:leftChars="-30" w:right="-63" w:rightChars="-30"/>
              <w:textAlignment w:val="center"/>
              <w:rPr>
                <w:rFonts w:ascii="宋体" w:hAnsi="宋体" w:cs="宋体"/>
                <w:szCs w:val="21"/>
                <w:lang w:bidi="ar"/>
              </w:rPr>
            </w:pPr>
            <w:r>
              <w:rPr>
                <w:rFonts w:hint="eastAsia" w:ascii="宋体" w:hAnsi="宋体" w:cs="宋体"/>
                <w:szCs w:val="21"/>
                <w:lang w:bidi="ar"/>
              </w:rPr>
              <w:t>三、项目产出与成效</w:t>
            </w:r>
          </w:p>
          <w:p>
            <w:pPr>
              <w:spacing w:line="290" w:lineRule="exact"/>
              <w:ind w:left="-63" w:leftChars="-30" w:right="-63" w:rightChars="-30"/>
              <w:textAlignment w:val="center"/>
              <w:rPr>
                <w:rFonts w:ascii="宋体" w:hAnsi="宋体" w:cs="宋体"/>
                <w:szCs w:val="21"/>
              </w:rPr>
            </w:pPr>
            <w:r>
              <w:rPr>
                <w:rFonts w:hint="eastAsia" w:ascii="宋体" w:hAnsi="宋体" w:cs="宋体"/>
                <w:spacing w:val="-12"/>
                <w:szCs w:val="21"/>
                <w:lang w:bidi="ar"/>
              </w:rPr>
              <w:t>（</w:t>
            </w:r>
            <w:r>
              <w:rPr>
                <w:rFonts w:hint="eastAsia" w:ascii="宋体" w:hAnsi="宋体" w:cs="宋体"/>
                <w:szCs w:val="21"/>
                <w:lang w:bidi="ar"/>
              </w:rPr>
              <w:t>20分</w:t>
            </w:r>
            <w:r>
              <w:rPr>
                <w:rFonts w:hint="eastAsia" w:ascii="宋体" w:hAnsi="宋体" w:cs="宋体"/>
                <w:spacing w:val="-12"/>
                <w:szCs w:val="21"/>
                <w:lang w:bidi="ar"/>
              </w:rPr>
              <w:t>）</w:t>
            </w:r>
          </w:p>
        </w:tc>
        <w:tc>
          <w:tcPr>
            <w:tcW w:w="950"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项目履约</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项目履约</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6</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重点考察项目服务内容及指标完成是否符合项目协议要求。</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在合同期内，完成了协议规定的所有服务指标量且执行记录完</w:t>
            </w:r>
            <w:r>
              <w:rPr>
                <w:rFonts w:hint="eastAsia" w:ascii="宋体" w:hAnsi="宋体" w:cs="宋体"/>
                <w:spacing w:val="-3"/>
                <w:szCs w:val="21"/>
                <w:lang w:bidi="ar"/>
              </w:rPr>
              <w:t>善，每项指标未完成扣2分，以此类推，总计不超过6分。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成效报告</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服务成效总结</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5</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项目成效报告总结全面、反思具有针对性，报告内容包括成效测量数据、成效分析、经验总结及下一步工作计划。</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1</w:t>
            </w:r>
            <w:r>
              <w:rPr>
                <w:rFonts w:hint="eastAsia" w:ascii="宋体" w:hAnsi="宋体" w:cs="宋体"/>
                <w:spacing w:val="-2"/>
                <w:szCs w:val="21"/>
                <w:lang w:bidi="ar"/>
              </w:rPr>
              <w:t>．成效总结内容全面，能够结合工作计划进行总结、反思，</w:t>
            </w:r>
            <w:r>
              <w:rPr>
                <w:rFonts w:hint="eastAsia" w:ascii="宋体" w:hAnsi="宋体" w:cs="宋体"/>
                <w:szCs w:val="21"/>
                <w:lang w:bidi="ar"/>
              </w:rPr>
              <w:t>回应性较强，并科学分析目标达成情况，得</w:t>
            </w:r>
            <w:r>
              <w:rPr>
                <w:rFonts w:ascii="宋体" w:hAnsi="宋体" w:cs="宋体"/>
                <w:szCs w:val="21"/>
                <w:lang w:bidi="ar"/>
              </w:rPr>
              <w:t>5</w:t>
            </w:r>
            <w:r>
              <w:rPr>
                <w:rFonts w:hint="eastAsia" w:ascii="宋体" w:hAnsi="宋体" w:cs="宋体"/>
                <w:szCs w:val="21"/>
                <w:lang w:bidi="ar"/>
              </w:rPr>
              <w:t>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2．有项目成效总结，但总结内容回应性一般，总结与反思不够深入，得</w:t>
            </w:r>
            <w:r>
              <w:rPr>
                <w:rFonts w:ascii="宋体" w:hAnsi="宋体" w:cs="宋体"/>
                <w:szCs w:val="21"/>
                <w:lang w:bidi="ar"/>
              </w:rPr>
              <w:t>2</w:t>
            </w:r>
            <w:r>
              <w:rPr>
                <w:rFonts w:hint="eastAsia" w:ascii="宋体" w:hAnsi="宋体" w:cs="宋体"/>
                <w:szCs w:val="21"/>
                <w:lang w:bidi="ar"/>
              </w:rPr>
              <w:t>分；</w:t>
            </w:r>
          </w:p>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3．项目总结内容简单，缺少分析或无相关材料，得0分。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宣传推广</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媒体报道</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ascii="宋体" w:hAnsi="宋体" w:cs="宋体"/>
                <w:szCs w:val="21"/>
                <w:lang w:bidi="ar"/>
              </w:rPr>
              <w:t>3</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积极对项目进行宣传推广，有固定的媒体宣传平台，信息发布活跃。</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获得省级及以上媒体报道，</w:t>
            </w:r>
            <w:r>
              <w:rPr>
                <w:rFonts w:ascii="宋体" w:hAnsi="宋体" w:cs="宋体"/>
                <w:szCs w:val="21"/>
                <w:lang w:bidi="ar"/>
              </w:rPr>
              <w:t>1.5</w:t>
            </w:r>
            <w:r>
              <w:rPr>
                <w:rFonts w:hint="eastAsia" w:ascii="宋体" w:hAnsi="宋体" w:cs="宋体"/>
                <w:szCs w:val="21"/>
                <w:lang w:bidi="ar"/>
              </w:rPr>
              <w:t>分/个，市级1分/个，区级0.5分/个；总计不超过</w:t>
            </w:r>
            <w:r>
              <w:rPr>
                <w:rFonts w:ascii="宋体" w:hAnsi="宋体" w:cs="宋体"/>
                <w:szCs w:val="21"/>
                <w:lang w:bidi="ar"/>
              </w:rPr>
              <w:t>3</w:t>
            </w:r>
            <w:r>
              <w:rPr>
                <w:rFonts w:hint="eastAsia" w:ascii="宋体" w:hAnsi="宋体" w:cs="宋体"/>
                <w:szCs w:val="21"/>
                <w:lang w:bidi="ar"/>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vMerge w:val="restart"/>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项目成果</w:t>
            </w: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专业奖项</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项目执行周期内，项目服务获得专业奖项的整体情况。</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获得省级及以上单位颁发的奖项，2分/项，市级1分/项，区级0.5分/项；总计不超过3分。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spacing w:line="290" w:lineRule="exact"/>
              <w:ind w:left="-63" w:leftChars="-30" w:right="-63" w:rightChars="-30"/>
              <w:rPr>
                <w:rFonts w:ascii="宋体" w:hAnsi="宋体" w:cs="Calibri"/>
                <w:szCs w:val="21"/>
              </w:rPr>
            </w:pPr>
          </w:p>
        </w:tc>
        <w:tc>
          <w:tcPr>
            <w:tcW w:w="950" w:type="dxa"/>
            <w:vMerge w:val="continue"/>
            <w:noWrap w:val="0"/>
            <w:vAlign w:val="center"/>
          </w:tcPr>
          <w:p>
            <w:pPr>
              <w:spacing w:line="290" w:lineRule="exact"/>
              <w:ind w:left="-63" w:leftChars="-30" w:right="-63" w:rightChars="-30"/>
              <w:rPr>
                <w:rFonts w:ascii="宋体" w:hAnsi="宋体" w:cs="Calibri"/>
                <w:szCs w:val="21"/>
              </w:rPr>
            </w:pPr>
          </w:p>
        </w:tc>
        <w:tc>
          <w:tcPr>
            <w:tcW w:w="937"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专业研究</w:t>
            </w:r>
          </w:p>
        </w:tc>
        <w:tc>
          <w:tcPr>
            <w:tcW w:w="545" w:type="dxa"/>
            <w:noWrap w:val="0"/>
            <w:vAlign w:val="center"/>
          </w:tcPr>
          <w:p>
            <w:pPr>
              <w:spacing w:line="290" w:lineRule="exact"/>
              <w:ind w:left="-63" w:leftChars="-30" w:right="-63" w:rightChars="-30"/>
              <w:jc w:val="center"/>
              <w:textAlignment w:val="center"/>
              <w:rPr>
                <w:rFonts w:ascii="宋体" w:hAnsi="宋体" w:cs="宋体"/>
                <w:szCs w:val="21"/>
              </w:rPr>
            </w:pPr>
            <w:r>
              <w:rPr>
                <w:rFonts w:hint="eastAsia" w:ascii="宋体" w:hAnsi="宋体" w:cs="宋体"/>
                <w:szCs w:val="21"/>
                <w:lang w:bidi="ar"/>
              </w:rPr>
              <w:t>3</w:t>
            </w:r>
          </w:p>
        </w:tc>
        <w:tc>
          <w:tcPr>
            <w:tcW w:w="4245"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pacing w:val="-2"/>
                <w:szCs w:val="21"/>
                <w:lang w:bidi="ar"/>
              </w:rPr>
              <w:t>在项目服务中积极探索专业理论和服务技术，</w:t>
            </w:r>
            <w:r>
              <w:rPr>
                <w:rFonts w:hint="eastAsia" w:ascii="宋体" w:hAnsi="宋体" w:cs="宋体"/>
                <w:szCs w:val="21"/>
                <w:lang w:bidi="ar"/>
              </w:rPr>
              <w:t>形成专业类研究成果。</w:t>
            </w:r>
          </w:p>
        </w:tc>
        <w:tc>
          <w:tcPr>
            <w:tcW w:w="5622" w:type="dxa"/>
            <w:noWrap w:val="0"/>
            <w:vAlign w:val="center"/>
          </w:tcPr>
          <w:p>
            <w:pPr>
              <w:spacing w:line="290" w:lineRule="exact"/>
              <w:ind w:left="-63" w:leftChars="-30" w:right="-63" w:rightChars="-30"/>
              <w:textAlignment w:val="center"/>
              <w:rPr>
                <w:rFonts w:ascii="宋体" w:hAnsi="宋体" w:cs="宋体"/>
                <w:szCs w:val="21"/>
              </w:rPr>
            </w:pPr>
            <w:r>
              <w:rPr>
                <w:rFonts w:hint="eastAsia" w:ascii="宋体" w:hAnsi="宋体" w:cs="宋体"/>
                <w:szCs w:val="21"/>
                <w:lang w:bidi="ar"/>
              </w:rPr>
              <w:t>在省级及以上公开出版的学术刊物/出版社上发表的，2分/篇，市级1分/篇，区级0.5分/篇，总计不超过3分。</w:t>
            </w:r>
          </w:p>
        </w:tc>
      </w:tr>
    </w:tbl>
    <w:p>
      <w:pPr>
        <w:rPr>
          <w:rFonts w:hint="eastAsia"/>
        </w:rPr>
      </w:pPr>
    </w:p>
    <w:tbl>
      <w:tblPr>
        <w:tblStyle w:val="4"/>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1007"/>
        <w:gridCol w:w="994"/>
        <w:gridCol w:w="578"/>
        <w:gridCol w:w="4501"/>
        <w:gridCol w:w="59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一级指标</w:t>
            </w:r>
          </w:p>
        </w:tc>
        <w:tc>
          <w:tcPr>
            <w:tcW w:w="950"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二级指标</w:t>
            </w:r>
          </w:p>
        </w:tc>
        <w:tc>
          <w:tcPr>
            <w:tcW w:w="937"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三级指标</w:t>
            </w:r>
          </w:p>
        </w:tc>
        <w:tc>
          <w:tcPr>
            <w:tcW w:w="5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分值</w:t>
            </w:r>
          </w:p>
        </w:tc>
        <w:tc>
          <w:tcPr>
            <w:tcW w:w="4245"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评估重点</w:t>
            </w:r>
          </w:p>
        </w:tc>
        <w:tc>
          <w:tcPr>
            <w:tcW w:w="5622" w:type="dxa"/>
            <w:noWrap w:val="0"/>
            <w:vAlign w:val="center"/>
          </w:tcPr>
          <w:p>
            <w:pPr>
              <w:widowControl/>
              <w:adjustRightInd w:val="0"/>
              <w:snapToGrid w:val="0"/>
              <w:spacing w:line="260" w:lineRule="exact"/>
              <w:ind w:left="-63" w:leftChars="-30" w:right="-63" w:rightChars="-30"/>
              <w:jc w:val="center"/>
              <w:textAlignment w:val="center"/>
              <w:rPr>
                <w:rFonts w:hint="eastAsia" w:ascii="黑体" w:hAnsi="宋体" w:eastAsia="黑体" w:cs="宋体"/>
                <w:szCs w:val="21"/>
              </w:rPr>
            </w:pPr>
            <w:r>
              <w:rPr>
                <w:rFonts w:hint="eastAsia" w:ascii="黑体" w:hAnsi="宋体" w:eastAsia="黑体" w:cs="宋体"/>
                <w:szCs w:val="21"/>
                <w:lang w:bidi="ar"/>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adjustRightInd w:val="0"/>
              <w:snapToGrid w:val="0"/>
              <w:spacing w:line="280" w:lineRule="exact"/>
              <w:ind w:left="-63" w:leftChars="-30" w:right="-63" w:rightChars="-30"/>
              <w:rPr>
                <w:rFonts w:ascii="宋体" w:hAnsi="宋体" w:cs="宋体"/>
                <w:szCs w:val="21"/>
              </w:rPr>
            </w:pPr>
            <w:r>
              <w:rPr>
                <w:rFonts w:hint="eastAsia" w:ascii="宋体" w:hAnsi="宋体" w:cs="宋体"/>
                <w:szCs w:val="21"/>
              </w:rPr>
              <w:t>四、社会</w:t>
            </w:r>
          </w:p>
          <w:p>
            <w:pPr>
              <w:adjustRightInd w:val="0"/>
              <w:snapToGrid w:val="0"/>
              <w:spacing w:line="280" w:lineRule="exact"/>
              <w:ind w:left="-63" w:leftChars="-30" w:right="-63" w:rightChars="-30"/>
              <w:rPr>
                <w:rFonts w:ascii="宋体" w:hAnsi="宋体" w:cs="宋体"/>
                <w:szCs w:val="21"/>
              </w:rPr>
            </w:pPr>
            <w:r>
              <w:rPr>
                <w:rFonts w:hint="eastAsia" w:ascii="宋体" w:hAnsi="宋体" w:cs="宋体"/>
                <w:szCs w:val="21"/>
              </w:rPr>
              <w:t>效益</w:t>
            </w:r>
          </w:p>
          <w:p>
            <w:pPr>
              <w:adjustRightInd w:val="0"/>
              <w:snapToGrid w:val="0"/>
              <w:spacing w:line="280" w:lineRule="exact"/>
              <w:ind w:left="-63" w:leftChars="-30" w:right="-63" w:rightChars="-30"/>
              <w:rPr>
                <w:rFonts w:ascii="宋体" w:hAnsi="宋体" w:cs="宋体"/>
                <w:szCs w:val="21"/>
              </w:rPr>
            </w:pPr>
            <w:r>
              <w:rPr>
                <w:rFonts w:hint="eastAsia" w:ascii="宋体" w:hAnsi="宋体" w:cs="宋体"/>
                <w:spacing w:val="-12"/>
                <w:szCs w:val="21"/>
                <w:lang w:bidi="ar"/>
              </w:rPr>
              <w:t>（</w:t>
            </w:r>
            <w:r>
              <w:rPr>
                <w:rFonts w:hint="eastAsia" w:ascii="宋体" w:hAnsi="宋体" w:cs="宋体"/>
                <w:szCs w:val="21"/>
              </w:rPr>
              <w:t>30分</w:t>
            </w:r>
            <w:r>
              <w:rPr>
                <w:rFonts w:hint="eastAsia" w:ascii="宋体" w:hAnsi="宋体" w:cs="宋体"/>
                <w:spacing w:val="-12"/>
                <w:szCs w:val="21"/>
                <w:lang w:bidi="ar"/>
              </w:rPr>
              <w:t>）</w:t>
            </w: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服务对象评价</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利益相关方满意度</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20</w:t>
            </w:r>
          </w:p>
        </w:tc>
        <w:tc>
          <w:tcPr>
            <w:tcW w:w="4245"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服务对象及利益相关方满意程度。</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被服务对象服务的满意度评价设为优秀、良好、中等、差等档次，由被服务对象通过信息平台对服务对象做出实时评价，根据参与评价的数量和人数，取实时加权综合评价结果（其中优秀20分，良好15分，中等10分，差5分）（通过信息平台评分实时显示该项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购买主体评价</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采购方满意度</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10</w:t>
            </w:r>
          </w:p>
        </w:tc>
        <w:tc>
          <w:tcPr>
            <w:tcW w:w="4245"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服务购买方及利益相关方满意程度。</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被服务购买方项目服务的满意度评价为差的，扣10分；评价为中等的，扣5分。该项评分由服务采购方实时做出评价（通过信息平台评分实时显示该项得分）。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五、财务</w:t>
            </w:r>
          </w:p>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管理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pacing w:val="-12"/>
                <w:szCs w:val="21"/>
                <w:lang w:bidi="ar"/>
              </w:rPr>
              <w:t>（</w:t>
            </w:r>
            <w:r>
              <w:rPr>
                <w:rFonts w:hint="eastAsia" w:ascii="宋体" w:hAnsi="宋体" w:cs="宋体"/>
                <w:szCs w:val="21"/>
                <w:lang w:bidi="ar"/>
              </w:rPr>
              <w:t>20分</w:t>
            </w:r>
            <w:r>
              <w:rPr>
                <w:rFonts w:hint="eastAsia" w:ascii="宋体" w:hAnsi="宋体" w:cs="宋体"/>
                <w:spacing w:val="-12"/>
                <w:szCs w:val="21"/>
                <w:lang w:bidi="ar"/>
              </w:rPr>
              <w:t>）</w:t>
            </w: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财务管理制度健全性</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财务制度</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5</w:t>
            </w:r>
          </w:p>
        </w:tc>
        <w:tc>
          <w:tcPr>
            <w:tcW w:w="4245"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项目的财务制度是否健全、完善、有效，用以反映和考核财务管理制度对资金规范、安全运行的保障情况。</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1．财务管理制度严谨规范，且该项目能按照制度执行，得5分；</w:t>
            </w:r>
          </w:p>
          <w:p>
            <w:pPr>
              <w:adjustRightInd w:val="0"/>
              <w:snapToGrid w:val="0"/>
              <w:spacing w:line="280" w:lineRule="exact"/>
              <w:ind w:left="-63" w:leftChars="-30" w:right="-63" w:rightChars="-30"/>
              <w:textAlignment w:val="center"/>
              <w:rPr>
                <w:rFonts w:hint="eastAsia" w:ascii="宋体" w:hAnsi="宋体" w:cs="宋体"/>
                <w:szCs w:val="21"/>
                <w:lang w:bidi="ar"/>
              </w:rPr>
            </w:pPr>
            <w:r>
              <w:rPr>
                <w:rFonts w:hint="eastAsia" w:ascii="宋体" w:hAnsi="宋体" w:cs="宋体"/>
                <w:szCs w:val="21"/>
                <w:lang w:bidi="ar"/>
              </w:rPr>
              <w:t>2．财务管理制度较为规范，且该项目能按照制度执行，得3分；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3．制度及执行情况较差，得0分。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资金使用</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合规性</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资金使用</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8</w:t>
            </w:r>
          </w:p>
        </w:tc>
        <w:tc>
          <w:tcPr>
            <w:tcW w:w="4245"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项目资金使用、预算执行及经费审批等是否符合相关法律法规、制度和规定，用以反映和考核项目资金使用的规范性和安全性。</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1</w:t>
            </w:r>
            <w:r>
              <w:rPr>
                <w:rFonts w:hint="eastAsia" w:ascii="宋体" w:hAnsi="宋体" w:cs="宋体"/>
                <w:spacing w:val="-2"/>
                <w:szCs w:val="21"/>
                <w:lang w:bidi="ar"/>
              </w:rPr>
              <w:t>．经费审批严格执行，按照预算执行经费使用及报销程序，</w:t>
            </w:r>
            <w:r>
              <w:rPr>
                <w:rFonts w:hint="eastAsia" w:ascii="宋体" w:hAnsi="宋体" w:cs="宋体"/>
                <w:szCs w:val="21"/>
                <w:lang w:bidi="ar"/>
              </w:rPr>
              <w:t>票据规范合理，得8分；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2．执行情况一般，得5分；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3．执行情况较差，得0分。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财务监控</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有效性</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财务公开</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5</w:t>
            </w:r>
          </w:p>
        </w:tc>
        <w:tc>
          <w:tcPr>
            <w:tcW w:w="4245" w:type="dxa"/>
            <w:noWrap w:val="0"/>
            <w:vAlign w:val="center"/>
          </w:tcPr>
          <w:p>
            <w:pPr>
              <w:adjustRightInd w:val="0"/>
              <w:snapToGrid w:val="0"/>
              <w:spacing w:line="280" w:lineRule="exact"/>
              <w:ind w:left="-63" w:leftChars="-30" w:right="-63" w:rightChars="-30"/>
              <w:textAlignment w:val="center"/>
              <w:rPr>
                <w:rFonts w:hint="eastAsia" w:ascii="宋体" w:hAnsi="宋体" w:cs="宋体"/>
                <w:szCs w:val="21"/>
              </w:rPr>
            </w:pPr>
            <w:r>
              <w:rPr>
                <w:rFonts w:hint="eastAsia" w:ascii="宋体" w:hAnsi="宋体" w:cs="宋体"/>
                <w:szCs w:val="21"/>
                <w:lang w:bidi="ar"/>
              </w:rPr>
              <w:t>是否采取了相应的财务检查等必要的监控措施或手段，通过多种渠道以动态的财务信息以及年度审计报告等形式及时向社会公开，接受社会监督。</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1</w:t>
            </w:r>
            <w:r>
              <w:rPr>
                <w:rFonts w:hint="eastAsia" w:ascii="宋体" w:hAnsi="宋体" w:cs="宋体"/>
                <w:spacing w:val="-2"/>
                <w:szCs w:val="21"/>
                <w:lang w:bidi="ar"/>
              </w:rPr>
              <w:t>．定期通过多种渠道以动态的财务信息以及年度审计报告等</w:t>
            </w:r>
            <w:r>
              <w:rPr>
                <w:rFonts w:hint="eastAsia" w:ascii="宋体" w:hAnsi="宋体" w:cs="宋体"/>
                <w:szCs w:val="21"/>
                <w:lang w:bidi="ar"/>
              </w:rPr>
              <w:t>形式及时向社会公开，执行情况较好，得5分；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2．执行情况一般，得3分；</w:t>
            </w:r>
          </w:p>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3．执行情况较差，得0分。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财务独立核算</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财务独立核算</w:t>
            </w:r>
          </w:p>
        </w:tc>
        <w:tc>
          <w:tcPr>
            <w:tcW w:w="545"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lang w:bidi="ar"/>
              </w:rPr>
            </w:pPr>
            <w:r>
              <w:rPr>
                <w:rFonts w:ascii="宋体" w:hAnsi="宋体" w:cs="宋体"/>
                <w:szCs w:val="21"/>
                <w:lang w:bidi="ar"/>
              </w:rPr>
              <w:t>2</w:t>
            </w:r>
          </w:p>
        </w:tc>
        <w:tc>
          <w:tcPr>
            <w:tcW w:w="4245" w:type="dxa"/>
            <w:noWrap w:val="0"/>
            <w:vAlign w:val="center"/>
          </w:tcPr>
          <w:p>
            <w:pPr>
              <w:adjustRightInd w:val="0"/>
              <w:snapToGrid w:val="0"/>
              <w:spacing w:line="280" w:lineRule="exact"/>
              <w:ind w:left="-63" w:leftChars="-30" w:right="-63" w:rightChars="-30"/>
              <w:textAlignment w:val="center"/>
              <w:rPr>
                <w:rFonts w:hint="eastAsia" w:ascii="宋体" w:hAnsi="宋体" w:cs="宋体"/>
                <w:szCs w:val="21"/>
                <w:lang w:bidi="ar"/>
              </w:rPr>
            </w:pPr>
            <w:r>
              <w:rPr>
                <w:rFonts w:hint="eastAsia" w:ascii="宋体" w:hAnsi="宋体" w:cs="宋体"/>
                <w:szCs w:val="21"/>
                <w:lang w:bidi="ar"/>
              </w:rPr>
              <w:t>项目经费应按实际发生的经济业务内容进行核算，清晰归属费用，逐笔据实登记列支，项目账务清晰。</w:t>
            </w:r>
          </w:p>
        </w:tc>
        <w:tc>
          <w:tcPr>
            <w:tcW w:w="5622" w:type="dxa"/>
            <w:noWrap w:val="0"/>
            <w:vAlign w:val="center"/>
          </w:tcPr>
          <w:p>
            <w:pPr>
              <w:adjustRightInd w:val="0"/>
              <w:snapToGrid w:val="0"/>
              <w:spacing w:line="280" w:lineRule="exact"/>
              <w:ind w:left="-63" w:leftChars="-30" w:right="-63" w:rightChars="-30"/>
              <w:textAlignment w:val="center"/>
              <w:rPr>
                <w:rFonts w:ascii="宋体" w:hAnsi="宋体" w:cs="宋体"/>
                <w:szCs w:val="21"/>
                <w:lang w:bidi="ar"/>
              </w:rPr>
            </w:pPr>
            <w:r>
              <w:rPr>
                <w:rFonts w:hint="eastAsia" w:ascii="宋体" w:hAnsi="宋体" w:cs="宋体"/>
                <w:szCs w:val="21"/>
                <w:lang w:bidi="ar"/>
              </w:rPr>
              <w:t>财务独立核算的得</w:t>
            </w:r>
            <w:r>
              <w:rPr>
                <w:rFonts w:ascii="宋体" w:hAnsi="宋体" w:cs="宋体"/>
                <w:szCs w:val="21"/>
                <w:lang w:bidi="ar"/>
              </w:rPr>
              <w:t>2分，未独立核算的得0分。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restart"/>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附加指标</w:t>
            </w: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有效投诉</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扣0－10分</w:t>
            </w:r>
          </w:p>
        </w:tc>
        <w:tc>
          <w:tcPr>
            <w:tcW w:w="10412" w:type="dxa"/>
            <w:gridSpan w:val="3"/>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投诉事件核查情况属实的，依据情节严重程度扣除相应分值。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信息真实性</w:t>
            </w:r>
          </w:p>
        </w:tc>
        <w:tc>
          <w:tcPr>
            <w:tcW w:w="937"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扣0－10分</w:t>
            </w:r>
          </w:p>
        </w:tc>
        <w:tc>
          <w:tcPr>
            <w:tcW w:w="10412" w:type="dxa"/>
            <w:gridSpan w:val="3"/>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如发现造假或资料延时提交，</w:t>
            </w:r>
            <w:r>
              <w:rPr>
                <w:rFonts w:hint="eastAsia" w:ascii="宋体" w:hAnsi="宋体" w:cs="仿宋_GB2312"/>
                <w:szCs w:val="21"/>
                <w:lang w:bidi="ar"/>
              </w:rPr>
              <w:t>项目审计、检</w:t>
            </w:r>
            <w:r>
              <w:rPr>
                <w:rFonts w:hint="eastAsia" w:ascii="宋体" w:hAnsi="宋体" w:cs="宋体"/>
                <w:szCs w:val="21"/>
                <w:lang w:bidi="ar"/>
              </w:rPr>
              <w:t>査</w:t>
            </w:r>
            <w:r>
              <w:rPr>
                <w:rFonts w:hint="eastAsia" w:ascii="宋体" w:hAnsi="宋体" w:cs="仿宋_GB2312"/>
                <w:szCs w:val="21"/>
                <w:lang w:bidi="ar"/>
              </w:rPr>
              <w:t>、监督中发现的违法、违规、资料被证实为造假等行为。</w:t>
            </w:r>
            <w:r>
              <w:rPr>
                <w:rFonts w:hint="eastAsia" w:ascii="宋体" w:hAnsi="宋体" w:cs="宋体"/>
                <w:szCs w:val="21"/>
                <w:lang w:bidi="ar"/>
              </w:rPr>
              <w:t>根据情节严重程度扣除相应分值。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35" w:type="dxa"/>
            <w:vMerge w:val="continue"/>
            <w:noWrap w:val="0"/>
            <w:vAlign w:val="center"/>
          </w:tcPr>
          <w:p>
            <w:pPr>
              <w:adjustRightInd w:val="0"/>
              <w:snapToGrid w:val="0"/>
              <w:spacing w:line="280" w:lineRule="exact"/>
              <w:ind w:left="-63" w:leftChars="-30" w:right="-63" w:rightChars="-30"/>
              <w:rPr>
                <w:rFonts w:ascii="宋体" w:hAnsi="宋体" w:cs="Calibri"/>
                <w:szCs w:val="21"/>
              </w:rPr>
            </w:pPr>
          </w:p>
        </w:tc>
        <w:tc>
          <w:tcPr>
            <w:tcW w:w="950" w:type="dxa"/>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一票否决</w:t>
            </w:r>
          </w:p>
        </w:tc>
        <w:tc>
          <w:tcPr>
            <w:tcW w:w="937" w:type="dxa"/>
            <w:noWrap w:val="0"/>
            <w:vAlign w:val="center"/>
          </w:tcPr>
          <w:p>
            <w:pPr>
              <w:adjustRightInd w:val="0"/>
              <w:snapToGrid w:val="0"/>
              <w:spacing w:line="280" w:lineRule="exact"/>
              <w:ind w:left="-63" w:leftChars="-30" w:right="-63" w:rightChars="-30"/>
              <w:jc w:val="center"/>
              <w:textAlignment w:val="center"/>
              <w:rPr>
                <w:rFonts w:ascii="宋体" w:hAnsi="宋体" w:cs="宋体"/>
                <w:szCs w:val="21"/>
              </w:rPr>
            </w:pPr>
            <w:r>
              <w:rPr>
                <w:rFonts w:hint="eastAsia" w:ascii="宋体" w:hAnsi="宋体" w:cs="宋体"/>
                <w:szCs w:val="21"/>
                <w:lang w:bidi="ar"/>
              </w:rPr>
              <w:t>－</w:t>
            </w:r>
          </w:p>
        </w:tc>
        <w:tc>
          <w:tcPr>
            <w:tcW w:w="10412" w:type="dxa"/>
            <w:gridSpan w:val="3"/>
            <w:noWrap w:val="0"/>
            <w:vAlign w:val="center"/>
          </w:tcPr>
          <w:p>
            <w:pPr>
              <w:adjustRightInd w:val="0"/>
              <w:snapToGrid w:val="0"/>
              <w:spacing w:line="280" w:lineRule="exact"/>
              <w:ind w:left="-63" w:leftChars="-30" w:right="-63" w:rightChars="-30"/>
              <w:textAlignment w:val="center"/>
              <w:rPr>
                <w:rFonts w:ascii="宋体" w:hAnsi="宋体" w:cs="宋体"/>
                <w:szCs w:val="21"/>
              </w:rPr>
            </w:pPr>
            <w:r>
              <w:rPr>
                <w:rFonts w:hint="eastAsia" w:ascii="宋体" w:hAnsi="宋体" w:cs="宋体"/>
                <w:szCs w:val="21"/>
                <w:lang w:bidi="ar"/>
              </w:rPr>
              <w:t>项目审计、检査</w:t>
            </w:r>
            <w:r>
              <w:rPr>
                <w:rFonts w:hint="eastAsia" w:ascii="宋体" w:hAnsi="宋体" w:cs="仿宋_GB2312"/>
                <w:szCs w:val="21"/>
                <w:lang w:bidi="ar"/>
              </w:rPr>
              <w:t>、监督中发现的违法、违规等行为；提供资料被证实为造假。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F4F90"/>
    <w:rsid w:val="2E2F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2021-09-07T07:17:00Z</dcterms:created>
  <dc:creator>微凉</dc:creator>
  <cp:lastModifiedBy>微凉</cp:lastModifiedBy>
  <dcterms:modified xsi:type="dcterms:W3CDTF">2021-09-07T07:18:54Z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