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cs="宋体"/>
          <w:color w:val="000000"/>
          <w:sz w:val="44"/>
          <w:szCs w:val="44"/>
        </w:rPr>
      </w:pPr>
      <w:r>
        <w:rPr>
          <w:rFonts w:hint="eastAsia" w:ascii="方正小标宋简体" w:hAnsi="华文中宋" w:eastAsia="方正小标宋简体" w:cs="宋体"/>
          <w:color w:val="000000"/>
          <w:sz w:val="44"/>
          <w:szCs w:val="44"/>
        </w:rPr>
        <w:t>关于《深圳市幼儿园托班开设与管理指南（试行）》</w:t>
      </w:r>
      <w:r>
        <w:rPr>
          <w:rFonts w:hint="eastAsia" w:ascii="方正小标宋简体" w:hAnsi="华文中宋" w:eastAsia="方正小标宋简体" w:cs="宋体"/>
          <w:color w:val="000000"/>
          <w:sz w:val="44"/>
          <w:szCs w:val="44"/>
          <w:lang w:eastAsia="zh-CN"/>
        </w:rPr>
        <w:t>（</w:t>
      </w:r>
      <w:r>
        <w:rPr>
          <w:rFonts w:hint="eastAsia" w:ascii="方正小标宋简体" w:hAnsi="华文中宋" w:eastAsia="方正小标宋简体" w:cs="宋体"/>
          <w:color w:val="000000"/>
          <w:sz w:val="44"/>
          <w:szCs w:val="44"/>
          <w:lang w:val="en-US" w:eastAsia="zh-CN"/>
        </w:rPr>
        <w:t>征求意见稿</w:t>
      </w:r>
      <w:bookmarkStart w:id="0" w:name="_GoBack"/>
      <w:bookmarkEnd w:id="0"/>
      <w:r>
        <w:rPr>
          <w:rFonts w:hint="eastAsia" w:ascii="方正小标宋简体" w:hAnsi="华文中宋" w:eastAsia="方正小标宋简体" w:cs="宋体"/>
          <w:color w:val="000000"/>
          <w:sz w:val="44"/>
          <w:szCs w:val="44"/>
          <w:lang w:eastAsia="zh-CN"/>
        </w:rPr>
        <w:t>）</w:t>
      </w:r>
      <w:r>
        <w:rPr>
          <w:rFonts w:hint="eastAsia" w:ascii="方正小标宋简体" w:hAnsi="华文中宋" w:eastAsia="方正小标宋简体" w:cs="宋体"/>
          <w:color w:val="000000"/>
          <w:sz w:val="44"/>
          <w:szCs w:val="44"/>
        </w:rPr>
        <w:t>的起草说明</w:t>
      </w:r>
    </w:p>
    <w:p>
      <w:pPr>
        <w:spacing w:line="580" w:lineRule="exact"/>
        <w:rPr>
          <w:rFonts w:ascii="方正小标宋简体" w:hAnsi="华文中宋" w:eastAsia="方正小标宋简体" w:cs="宋体"/>
          <w:color w:val="000000"/>
          <w:sz w:val="44"/>
          <w:szCs w:val="44"/>
        </w:rPr>
      </w:pPr>
    </w:p>
    <w:p>
      <w:pPr>
        <w:snapToGrid w:val="0"/>
        <w:spacing w:line="58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一、起草背景</w:t>
      </w:r>
    </w:p>
    <w:p>
      <w:pPr>
        <w:pStyle w:val="5"/>
        <w:spacing w:before="0" w:beforeAutospacing="0" w:after="0" w:afterAutospacing="0" w:line="580" w:lineRule="exact"/>
        <w:ind w:firstLine="640" w:firstLineChars="200"/>
        <w:jc w:val="both"/>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2</w:t>
      </w:r>
      <w:r>
        <w:rPr>
          <w:rFonts w:ascii="仿宋_GB2312" w:hAnsi="仿宋_GB2312" w:eastAsia="仿宋_GB2312"/>
          <w:bCs/>
          <w:color w:val="000000"/>
          <w:sz w:val="32"/>
          <w:szCs w:val="32"/>
        </w:rPr>
        <w:t>019</w:t>
      </w:r>
      <w:r>
        <w:rPr>
          <w:rFonts w:hint="eastAsia" w:ascii="仿宋_GB2312" w:hAnsi="仿宋_GB2312" w:eastAsia="仿宋_GB2312"/>
          <w:bCs/>
          <w:color w:val="000000"/>
          <w:sz w:val="32"/>
          <w:szCs w:val="32"/>
        </w:rPr>
        <w:t>年，国务院办公厅出台了《关于促进3岁以下婴幼儿照护服务发展的指导意见》</w:t>
      </w:r>
      <w:r>
        <w:rPr>
          <w:rFonts w:hint="eastAsia" w:ascii="仿宋_GB2312" w:hAnsi="仿宋_GB2312" w:eastAsia="仿宋_GB2312" w:cs="仿宋_GB2312"/>
          <w:color w:val="000000"/>
          <w:sz w:val="32"/>
          <w:szCs w:val="32"/>
        </w:rPr>
        <w:t>（国办发〔2019〕15号）</w:t>
      </w:r>
      <w:r>
        <w:rPr>
          <w:rFonts w:hint="eastAsia" w:ascii="仿宋_GB2312" w:hAnsi="仿宋_GB2312" w:eastAsia="仿宋_GB2312"/>
          <w:bCs/>
          <w:color w:val="000000"/>
          <w:sz w:val="32"/>
          <w:szCs w:val="32"/>
        </w:rPr>
        <w:t>，</w:t>
      </w:r>
      <w:r>
        <w:rPr>
          <w:rFonts w:ascii="仿宋_GB2312" w:hAnsi="仿宋_GB2312" w:eastAsia="仿宋_GB2312"/>
          <w:bCs/>
          <w:color w:val="000000"/>
          <w:sz w:val="32"/>
          <w:szCs w:val="32"/>
        </w:rPr>
        <w:t>对我国</w:t>
      </w:r>
      <w:r>
        <w:rPr>
          <w:rFonts w:hint="eastAsia" w:ascii="仿宋_GB2312" w:hAnsi="仿宋_GB2312" w:eastAsia="仿宋_GB2312"/>
          <w:bCs/>
          <w:color w:val="000000"/>
          <w:sz w:val="32"/>
          <w:szCs w:val="32"/>
        </w:rPr>
        <w:t>3岁以下婴幼儿照护服务发展</w:t>
      </w:r>
      <w:r>
        <w:rPr>
          <w:rFonts w:ascii="仿宋_GB2312" w:hAnsi="仿宋_GB2312" w:eastAsia="仿宋_GB2312"/>
          <w:bCs/>
          <w:color w:val="000000"/>
          <w:sz w:val="32"/>
          <w:szCs w:val="32"/>
        </w:rPr>
        <w:t>提出</w:t>
      </w:r>
      <w:r>
        <w:rPr>
          <w:rFonts w:hint="eastAsia" w:ascii="仿宋_GB2312" w:hAnsi="仿宋_GB2312" w:eastAsia="仿宋_GB2312"/>
          <w:bCs/>
          <w:color w:val="000000"/>
          <w:sz w:val="32"/>
          <w:szCs w:val="32"/>
        </w:rPr>
        <w:t>了</w:t>
      </w:r>
      <w:r>
        <w:rPr>
          <w:rFonts w:ascii="仿宋_GB2312" w:hAnsi="仿宋_GB2312" w:eastAsia="仿宋_GB2312"/>
          <w:bCs/>
          <w:color w:val="000000"/>
          <w:sz w:val="32"/>
          <w:szCs w:val="32"/>
        </w:rPr>
        <w:t>一系列新</w:t>
      </w:r>
      <w:r>
        <w:rPr>
          <w:rFonts w:hint="eastAsia" w:ascii="仿宋_GB2312" w:hAnsi="仿宋_GB2312" w:eastAsia="仿宋_GB2312"/>
          <w:bCs/>
          <w:color w:val="000000"/>
          <w:sz w:val="32"/>
          <w:szCs w:val="32"/>
        </w:rPr>
        <w:t>要求，鼓励支持有条件的幼儿园开设托班，招收2至3岁的幼儿。2</w:t>
      </w:r>
      <w:r>
        <w:rPr>
          <w:rFonts w:ascii="仿宋_GB2312" w:hAnsi="仿宋_GB2312" w:eastAsia="仿宋_GB2312"/>
          <w:bCs/>
          <w:color w:val="000000"/>
          <w:sz w:val="32"/>
          <w:szCs w:val="32"/>
        </w:rPr>
        <w:t>020</w:t>
      </w:r>
      <w:r>
        <w:rPr>
          <w:rFonts w:hint="eastAsia" w:ascii="仿宋_GB2312" w:hAnsi="仿宋_GB2312" w:eastAsia="仿宋_GB2312"/>
          <w:bCs/>
          <w:color w:val="000000"/>
          <w:sz w:val="32"/>
          <w:szCs w:val="32"/>
        </w:rPr>
        <w:t>年，深圳市人民政府办公厅出台《</w:t>
      </w:r>
      <w:r>
        <w:rPr>
          <w:rFonts w:ascii="仿宋_GB2312" w:hAnsi="仿宋_GB2312" w:eastAsia="仿宋_GB2312"/>
          <w:bCs/>
          <w:color w:val="000000"/>
          <w:sz w:val="32"/>
          <w:szCs w:val="32"/>
        </w:rPr>
        <w:t>深圳市促进3岁以下婴幼儿照护服务发展实施方案(2020—2025年)</w:t>
      </w:r>
      <w:r>
        <w:rPr>
          <w:rFonts w:hint="eastAsia" w:ascii="仿宋_GB2312" w:hAnsi="仿宋_GB2312" w:eastAsia="仿宋_GB2312"/>
          <w:bCs/>
          <w:color w:val="000000"/>
          <w:sz w:val="32"/>
          <w:szCs w:val="32"/>
        </w:rPr>
        <w:t>》（</w:t>
      </w:r>
      <w:r>
        <w:rPr>
          <w:rFonts w:ascii="仿宋_GB2312" w:hAnsi="仿宋_GB2312" w:eastAsia="仿宋_GB2312"/>
          <w:bCs/>
          <w:color w:val="000000"/>
          <w:sz w:val="32"/>
          <w:szCs w:val="32"/>
        </w:rPr>
        <w:t>深府办函〔2020〕27号</w:t>
      </w:r>
      <w:r>
        <w:rPr>
          <w:rFonts w:hint="eastAsia" w:ascii="仿宋_GB2312" w:hAnsi="仿宋_GB2312" w:eastAsia="仿宋_GB2312"/>
          <w:bCs/>
          <w:color w:val="000000"/>
          <w:sz w:val="32"/>
          <w:szCs w:val="32"/>
        </w:rPr>
        <w:t>），提出“</w:t>
      </w:r>
      <w:r>
        <w:rPr>
          <w:rFonts w:hint="eastAsia" w:ascii="仿宋_GB2312" w:hAnsi="仿宋_GB2312" w:eastAsia="仿宋_GB2312"/>
          <w:sz w:val="32"/>
          <w:szCs w:val="32"/>
        </w:rPr>
        <w:t>到2022年，每个街道至少建成1家具有示范效应的普惠性托育机构，至少</w:t>
      </w:r>
      <w:r>
        <w:rPr>
          <w:rFonts w:ascii="仿宋_GB2312" w:hAnsi="仿宋_GB2312" w:eastAsia="仿宋_GB2312"/>
          <w:sz w:val="32"/>
          <w:szCs w:val="32"/>
        </w:rPr>
        <w:t>1</w:t>
      </w:r>
      <w:r>
        <w:rPr>
          <w:rFonts w:hint="eastAsia" w:ascii="仿宋_GB2312" w:hAnsi="仿宋_GB2312" w:eastAsia="仿宋_GB2312"/>
          <w:sz w:val="32"/>
          <w:szCs w:val="32"/>
        </w:rPr>
        <w:t>家幼儿园(幼儿中心)开设托班”。我局于2</w:t>
      </w:r>
      <w:r>
        <w:rPr>
          <w:rFonts w:ascii="仿宋_GB2312" w:hAnsi="仿宋_GB2312" w:eastAsia="仿宋_GB2312"/>
          <w:sz w:val="32"/>
          <w:szCs w:val="32"/>
        </w:rPr>
        <w:t>021</w:t>
      </w:r>
      <w:r>
        <w:rPr>
          <w:rFonts w:hint="eastAsia" w:ascii="仿宋_GB2312" w:hAnsi="仿宋_GB2312" w:eastAsia="仿宋_GB2312"/>
          <w:sz w:val="32"/>
          <w:szCs w:val="32"/>
        </w:rPr>
        <w:t>年6月印发《深圳市教育局关于开展2021年普惠性民办幼儿园开设托班试点工作的通知》</w:t>
      </w:r>
      <w:r>
        <w:rPr>
          <w:rFonts w:hint="eastAsia" w:ascii="仿宋_GB2312" w:hAnsi="仿宋_GB2312" w:eastAsia="仿宋_GB2312"/>
          <w:bCs/>
          <w:color w:val="000000"/>
          <w:sz w:val="32"/>
          <w:szCs w:val="32"/>
        </w:rPr>
        <w:t>，</w:t>
      </w:r>
      <w:r>
        <w:rPr>
          <w:rFonts w:hint="eastAsia" w:ascii="仿宋_GB2312" w:hAnsi="仿宋_GB2312" w:eastAsia="仿宋_GB2312"/>
          <w:sz w:val="32"/>
          <w:szCs w:val="32"/>
        </w:rPr>
        <w:t>在我市部分普惠性民办幼儿园试点开设托班。为促进我市2</w:t>
      </w:r>
      <w:r>
        <w:rPr>
          <w:rFonts w:ascii="仿宋_GB2312" w:hAnsi="仿宋_GB2312" w:eastAsia="仿宋_GB2312"/>
          <w:sz w:val="32"/>
          <w:szCs w:val="32"/>
        </w:rPr>
        <w:t>-3</w:t>
      </w:r>
      <w:r>
        <w:rPr>
          <w:rFonts w:hint="eastAsia" w:ascii="仿宋_GB2312" w:hAnsi="仿宋_GB2312" w:eastAsia="仿宋_GB2312"/>
          <w:sz w:val="32"/>
          <w:szCs w:val="32"/>
        </w:rPr>
        <w:t>岁婴幼儿照护服务发展，规范我市幼儿园托班日常管理，加强监督指导，加快实现“幼有善育”，急需制定相关配套制度。</w:t>
      </w:r>
    </w:p>
    <w:p>
      <w:pPr>
        <w:snapToGrid w:val="0"/>
        <w:spacing w:line="58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二、文件依据与起草过程</w:t>
      </w:r>
    </w:p>
    <w:p>
      <w:pPr>
        <w:snapToGrid w:val="0"/>
        <w:spacing w:line="580" w:lineRule="exact"/>
        <w:ind w:firstLine="643" w:firstLineChars="200"/>
        <w:rPr>
          <w:rFonts w:ascii="仿宋_GB2312" w:hAnsi="宋体" w:eastAsia="仿宋_GB2312" w:cs="宋体"/>
          <w:color w:val="000000"/>
          <w:kern w:val="0"/>
          <w:sz w:val="32"/>
          <w:szCs w:val="32"/>
        </w:rPr>
      </w:pPr>
      <w:r>
        <w:rPr>
          <w:rFonts w:hint="eastAsia" w:ascii="楷体_GB2312" w:eastAsia="楷体_GB2312"/>
          <w:b/>
          <w:sz w:val="32"/>
          <w:szCs w:val="32"/>
        </w:rPr>
        <w:t>（一）文件依据。</w:t>
      </w:r>
      <w:r>
        <w:rPr>
          <w:rFonts w:ascii="仿宋_GB2312" w:hAnsi="宋体" w:eastAsia="仿宋_GB2312" w:cs="宋体"/>
          <w:color w:val="000000"/>
          <w:kern w:val="0"/>
          <w:sz w:val="32"/>
          <w:szCs w:val="32"/>
        </w:rPr>
        <w:t>根据</w:t>
      </w:r>
      <w:r>
        <w:rPr>
          <w:rFonts w:hint="eastAsia" w:ascii="仿宋_GB2312" w:hAnsi="仿宋_GB2312" w:eastAsia="仿宋_GB2312"/>
          <w:bCs/>
          <w:color w:val="000000"/>
          <w:kern w:val="0"/>
          <w:sz w:val="32"/>
          <w:szCs w:val="32"/>
        </w:rPr>
        <w:t>《国务院办公厅关于促进3岁以下婴幼儿照护服务发展的指导意见》</w:t>
      </w:r>
      <w:r>
        <w:rPr>
          <w:rFonts w:hint="eastAsia" w:ascii="仿宋_GB2312" w:hAnsi="仿宋_GB2312" w:eastAsia="仿宋_GB2312" w:cs="仿宋_GB2312"/>
          <w:color w:val="000000"/>
          <w:sz w:val="32"/>
          <w:szCs w:val="32"/>
        </w:rPr>
        <w:t>（国办发〔2019〕15号）</w:t>
      </w:r>
      <w:r>
        <w:rPr>
          <w:rFonts w:ascii="仿宋_GB2312" w:hAnsi="宋体" w:eastAsia="仿宋_GB2312" w:cs="宋体"/>
          <w:color w:val="000000"/>
          <w:kern w:val="0"/>
          <w:sz w:val="32"/>
          <w:szCs w:val="32"/>
        </w:rPr>
        <w:t>、</w:t>
      </w:r>
      <w:r>
        <w:rPr>
          <w:rFonts w:hint="eastAsia" w:ascii="仿宋_GB2312" w:hAnsi="仿宋_GB2312" w:eastAsia="仿宋_GB2312"/>
          <w:bCs/>
          <w:color w:val="000000"/>
          <w:kern w:val="0"/>
          <w:sz w:val="32"/>
          <w:szCs w:val="32"/>
        </w:rPr>
        <w:t>《</w:t>
      </w:r>
      <w:r>
        <w:rPr>
          <w:rFonts w:ascii="仿宋_GB2312" w:hAnsi="仿宋_GB2312" w:eastAsia="仿宋_GB2312"/>
          <w:bCs/>
          <w:color w:val="000000"/>
          <w:kern w:val="0"/>
          <w:sz w:val="32"/>
          <w:szCs w:val="32"/>
        </w:rPr>
        <w:t>深圳市促进3岁以下婴幼儿照护服务发展实施方案(2020—2025年)</w:t>
      </w:r>
      <w:r>
        <w:rPr>
          <w:rFonts w:hint="eastAsia" w:ascii="仿宋_GB2312" w:hAnsi="仿宋_GB2312" w:eastAsia="仿宋_GB2312"/>
          <w:bCs/>
          <w:color w:val="000000"/>
          <w:kern w:val="0"/>
          <w:sz w:val="32"/>
          <w:szCs w:val="32"/>
        </w:rPr>
        <w:t>》（</w:t>
      </w:r>
      <w:r>
        <w:rPr>
          <w:rFonts w:ascii="仿宋_GB2312" w:hAnsi="仿宋_GB2312" w:eastAsia="仿宋_GB2312"/>
          <w:bCs/>
          <w:color w:val="000000"/>
          <w:sz w:val="32"/>
          <w:szCs w:val="32"/>
        </w:rPr>
        <w:t>深府办函〔2020〕27号</w:t>
      </w:r>
      <w:r>
        <w:rPr>
          <w:rFonts w:hint="eastAsia" w:ascii="仿宋_GB2312" w:hAnsi="仿宋_GB2312" w:eastAsia="仿宋_GB2312" w:cs="宋体"/>
          <w:bCs/>
          <w:color w:val="000000"/>
          <w:kern w:val="0"/>
          <w:sz w:val="32"/>
          <w:szCs w:val="32"/>
        </w:rPr>
        <w:t>）</w:t>
      </w:r>
      <w:r>
        <w:rPr>
          <w:rFonts w:hint="eastAsia" w:ascii="仿宋_GB2312" w:hAnsi="宋体" w:eastAsia="仿宋_GB2312" w:cs="宋体"/>
          <w:color w:val="000000"/>
          <w:kern w:val="0"/>
          <w:sz w:val="32"/>
          <w:szCs w:val="32"/>
        </w:rPr>
        <w:t>等文件精神，对幼儿园托班的设立、保育教育工作、人员配备等予以规范。</w:t>
      </w:r>
    </w:p>
    <w:p>
      <w:pPr>
        <w:spacing w:line="580" w:lineRule="exact"/>
        <w:rPr>
          <w:rFonts w:ascii="仿宋_GB2312" w:hAnsi="仿宋_GB2312" w:eastAsia="仿宋_GB2312"/>
          <w:bCs/>
          <w:color w:val="000000"/>
          <w:kern w:val="0"/>
          <w:sz w:val="32"/>
          <w:szCs w:val="32"/>
        </w:rPr>
      </w:pPr>
      <w:r>
        <w:rPr>
          <w:rFonts w:hint="eastAsia" w:ascii="楷体_GB2312" w:eastAsia="楷体_GB2312"/>
          <w:b/>
          <w:sz w:val="32"/>
          <w:szCs w:val="32"/>
        </w:rPr>
        <w:t xml:space="preserve"> </w:t>
      </w:r>
      <w:r>
        <w:rPr>
          <w:rFonts w:ascii="楷体_GB2312" w:eastAsia="楷体_GB2312"/>
          <w:b/>
          <w:sz w:val="32"/>
          <w:szCs w:val="32"/>
        </w:rPr>
        <w:t xml:space="preserve">   </w:t>
      </w:r>
      <w:r>
        <w:rPr>
          <w:rFonts w:hint="eastAsia" w:ascii="楷体_GB2312" w:eastAsia="楷体_GB2312"/>
          <w:b/>
          <w:sz w:val="32"/>
          <w:szCs w:val="32"/>
        </w:rPr>
        <w:t>（二）起草过程。</w:t>
      </w:r>
      <w:r>
        <w:rPr>
          <w:rFonts w:hint="eastAsia" w:ascii="仿宋_GB2312" w:hAnsi="仿宋_GB2312" w:eastAsia="仿宋_GB2312" w:cs="仿宋_GB2312"/>
          <w:sz w:val="32"/>
          <w:szCs w:val="32"/>
        </w:rPr>
        <w:t>为做好</w:t>
      </w:r>
      <w:r>
        <w:rPr>
          <w:rFonts w:hint="eastAsia" w:ascii="仿宋_GB2312" w:hAnsi="仿宋_GB2312" w:eastAsia="仿宋_GB2312"/>
          <w:bCs/>
          <w:color w:val="000000"/>
          <w:kern w:val="0"/>
          <w:sz w:val="32"/>
          <w:szCs w:val="32"/>
        </w:rPr>
        <w:t>《深圳市幼儿园托班开设与管理指南（试行）》（</w:t>
      </w:r>
      <w:r>
        <w:rPr>
          <w:rFonts w:hint="eastAsia" w:ascii="仿宋_GB2312" w:hAnsi="仿宋_GB2312" w:eastAsia="仿宋_GB2312"/>
          <w:bCs/>
          <w:color w:val="000000"/>
          <w:kern w:val="0"/>
          <w:sz w:val="32"/>
          <w:szCs w:val="32"/>
          <w:lang w:val="en-US" w:eastAsia="zh-CN"/>
        </w:rPr>
        <w:t>送审稿</w:t>
      </w:r>
      <w:r>
        <w:rPr>
          <w:rFonts w:hint="eastAsia" w:ascii="仿宋_GB2312" w:hAnsi="仿宋_GB2312" w:eastAsia="仿宋_GB2312"/>
          <w:bCs/>
          <w:color w:val="000000"/>
          <w:kern w:val="0"/>
          <w:sz w:val="32"/>
          <w:szCs w:val="32"/>
        </w:rPr>
        <w:t>）（以下简称《指南》）的制定工作</w:t>
      </w:r>
      <w:r>
        <w:rPr>
          <w:rFonts w:hint="eastAsia" w:ascii="仿宋_GB2312" w:hAnsi="仿宋_GB2312" w:eastAsia="仿宋_GB2312" w:cs="仿宋_GB2312"/>
          <w:sz w:val="32"/>
          <w:szCs w:val="32"/>
        </w:rPr>
        <w:t>，我局组织教育行政部门相关工作人员、学前教育专家、园长，联合市卫健委组成起草小组，在全面调研和广泛征求意见的基础上，形成了</w:t>
      </w:r>
      <w:r>
        <w:rPr>
          <w:rFonts w:hint="eastAsia" w:ascii="仿宋_GB2312" w:hAnsi="仿宋_GB2312" w:eastAsia="仿宋_GB2312"/>
          <w:bCs/>
          <w:color w:val="000000"/>
          <w:kern w:val="0"/>
          <w:sz w:val="32"/>
          <w:szCs w:val="32"/>
        </w:rPr>
        <w:t>《指南》文本。</w:t>
      </w:r>
    </w:p>
    <w:p>
      <w:pPr>
        <w:snapToGrid w:val="0"/>
        <w:spacing w:line="58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三、主要内容</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《指南》全文共四章二十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条，主要内容如下：</w:t>
      </w:r>
    </w:p>
    <w:p>
      <w:pPr>
        <w:snapToGrid w:val="0"/>
        <w:spacing w:line="58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（一）明确了本指南的适用范围和托班的保教原则。</w:t>
      </w:r>
      <w:r>
        <w:rPr>
          <w:rFonts w:hint="eastAsia" w:ascii="仿宋_GB2312" w:hAnsi="仿宋_GB2312" w:eastAsia="仿宋_GB2312" w:cs="仿宋_GB2312"/>
          <w:sz w:val="32"/>
          <w:szCs w:val="32"/>
        </w:rPr>
        <w:t>明确在</w:t>
      </w:r>
      <w:r>
        <w:rPr>
          <w:rFonts w:hint="eastAsia" w:ascii="仿宋_GB2312" w:hAnsi="仿宋_GB2312" w:eastAsia="仿宋_GB2312"/>
          <w:bCs/>
          <w:color w:val="000000"/>
          <w:kern w:val="0"/>
          <w:sz w:val="32"/>
          <w:szCs w:val="32"/>
        </w:rPr>
        <w:t>深圳市范围内各级各类幼儿园举办的面向</w:t>
      </w:r>
      <w:r>
        <w:rPr>
          <w:rFonts w:ascii="仿宋_GB2312" w:hAnsi="仿宋_GB2312" w:eastAsia="仿宋_GB2312"/>
          <w:bCs/>
          <w:color w:val="000000"/>
          <w:kern w:val="0"/>
          <w:sz w:val="32"/>
          <w:szCs w:val="32"/>
        </w:rPr>
        <w:t>2</w:t>
      </w:r>
      <w:r>
        <w:rPr>
          <w:rFonts w:hint="eastAsia" w:ascii="仿宋_GB2312" w:hAnsi="仿宋_GB2312" w:eastAsia="仿宋_GB2312"/>
          <w:bCs/>
          <w:color w:val="000000"/>
          <w:kern w:val="0"/>
          <w:sz w:val="32"/>
          <w:szCs w:val="32"/>
        </w:rPr>
        <w:t>-3岁婴幼儿实施保育教育活动的全日制、半日制托班，应遵循本指南的相关规定。提出尊重儿童，全面发展；安全健康，科学规范；保教合一，积极回应的保教原则。</w:t>
      </w:r>
    </w:p>
    <w:p>
      <w:pPr>
        <w:snapToGrid w:val="0"/>
        <w:spacing w:line="580" w:lineRule="exact"/>
        <w:ind w:firstLine="643" w:firstLineChars="200"/>
        <w:rPr>
          <w:rFonts w:ascii="仿宋_GB2312" w:hAnsi="仿宋_GB2312" w:eastAsia="仿宋_GB2312"/>
          <w:bCs/>
          <w:color w:val="000000"/>
          <w:kern w:val="0"/>
          <w:sz w:val="32"/>
          <w:szCs w:val="32"/>
        </w:rPr>
      </w:pPr>
      <w:r>
        <w:rPr>
          <w:rFonts w:hint="eastAsia" w:ascii="楷体_GB2312" w:eastAsia="楷体_GB2312"/>
          <w:b/>
          <w:sz w:val="32"/>
          <w:szCs w:val="32"/>
        </w:rPr>
        <w:t>（二）规定了幼儿园设立托班的一系列条件。</w:t>
      </w:r>
      <w:r>
        <w:rPr>
          <w:rFonts w:hint="eastAsia" w:ascii="仿宋_GB2312" w:hAnsi="仿宋_GB2312" w:eastAsia="仿宋_GB2312"/>
          <w:bCs/>
          <w:color w:val="000000"/>
          <w:kern w:val="0"/>
          <w:sz w:val="32"/>
          <w:szCs w:val="32"/>
        </w:rPr>
        <w:t>要求</w:t>
      </w:r>
      <w:r>
        <w:rPr>
          <w:rFonts w:ascii="仿宋_GB2312" w:hAnsi="仿宋_GB2312" w:eastAsia="仿宋_GB2312"/>
          <w:bCs/>
          <w:color w:val="000000"/>
          <w:kern w:val="0"/>
          <w:sz w:val="32"/>
          <w:szCs w:val="32"/>
        </w:rPr>
        <w:t>幼儿园</w:t>
      </w:r>
      <w:r>
        <w:rPr>
          <w:rFonts w:hint="eastAsia" w:ascii="仿宋_GB2312" w:hAnsi="仿宋_GB2312" w:eastAsia="仿宋_GB2312"/>
          <w:bCs/>
          <w:color w:val="000000"/>
          <w:kern w:val="0"/>
          <w:sz w:val="32"/>
          <w:szCs w:val="32"/>
        </w:rPr>
        <w:t>应当在</w:t>
      </w:r>
      <w:r>
        <w:rPr>
          <w:rFonts w:hint="eastAsia" w:ascii="仿宋_GB2312" w:hAnsi="仿宋_GB2312" w:eastAsia="仿宋_GB2312"/>
          <w:sz w:val="32"/>
          <w:szCs w:val="32"/>
        </w:rPr>
        <w:t>满足片区3</w:t>
      </w:r>
      <w:r>
        <w:rPr>
          <w:rFonts w:ascii="仿宋_GB2312" w:hAnsi="仿宋_GB2312" w:eastAsia="仿宋_GB2312"/>
          <w:sz w:val="32"/>
          <w:szCs w:val="32"/>
        </w:rPr>
        <w:t>-6</w:t>
      </w:r>
      <w:r>
        <w:rPr>
          <w:rFonts w:hint="eastAsia" w:ascii="仿宋_GB2312" w:hAnsi="仿宋_GB2312" w:eastAsia="仿宋_GB2312"/>
          <w:sz w:val="32"/>
          <w:szCs w:val="32"/>
        </w:rPr>
        <w:t>岁幼儿的入园需求基础上，具备开展2</w:t>
      </w:r>
      <w:r>
        <w:rPr>
          <w:rFonts w:ascii="仿宋_GB2312" w:hAnsi="仿宋_GB2312" w:eastAsia="仿宋_GB2312"/>
          <w:sz w:val="32"/>
          <w:szCs w:val="32"/>
        </w:rPr>
        <w:t>-3</w:t>
      </w:r>
      <w:r>
        <w:rPr>
          <w:rFonts w:hint="eastAsia" w:ascii="仿宋_GB2312" w:hAnsi="仿宋_GB2312" w:eastAsia="仿宋_GB2312"/>
          <w:sz w:val="32"/>
          <w:szCs w:val="32"/>
        </w:rPr>
        <w:t>岁婴幼儿照护服务的班级教室和师资资源，</w:t>
      </w:r>
      <w:r>
        <w:rPr>
          <w:rFonts w:hint="eastAsia" w:ascii="仿宋_GB2312" w:hAnsi="仿宋_GB2312" w:eastAsia="仿宋_GB2312"/>
          <w:bCs/>
          <w:color w:val="000000"/>
          <w:kern w:val="0"/>
          <w:sz w:val="32"/>
          <w:szCs w:val="32"/>
        </w:rPr>
        <w:t>经区教育行政部门备案登记后方可开设</w:t>
      </w:r>
      <w:r>
        <w:rPr>
          <w:rFonts w:ascii="仿宋_GB2312" w:hAnsi="仿宋_GB2312" w:eastAsia="仿宋_GB2312"/>
          <w:bCs/>
          <w:color w:val="000000"/>
          <w:kern w:val="0"/>
          <w:sz w:val="32"/>
          <w:szCs w:val="32"/>
        </w:rPr>
        <w:t>托班。</w:t>
      </w:r>
      <w:r>
        <w:rPr>
          <w:rFonts w:hint="eastAsia" w:ascii="仿宋_GB2312" w:hAnsi="仿宋_GB2312" w:eastAsia="仿宋_GB2312"/>
          <w:bCs/>
          <w:color w:val="000000"/>
          <w:kern w:val="0"/>
          <w:sz w:val="32"/>
          <w:szCs w:val="32"/>
        </w:rPr>
        <w:t>明确了婴幼儿的入托年龄和入托条件。规定了幼儿园开设托班的班级数和婴幼儿人数。规定了托班保教人员应具备相关学历并持证上岗，明确婴幼儿与保教人员的配比不高于7</w:t>
      </w:r>
      <w:r>
        <w:rPr>
          <w:rFonts w:ascii="仿宋_GB2312" w:hAnsi="仿宋_GB2312" w:eastAsia="仿宋_GB2312"/>
          <w:bCs/>
          <w:color w:val="000000"/>
          <w:kern w:val="0"/>
          <w:sz w:val="32"/>
          <w:szCs w:val="32"/>
        </w:rPr>
        <w:t>:1</w:t>
      </w:r>
      <w:r>
        <w:rPr>
          <w:rFonts w:hint="eastAsia" w:ascii="仿宋_GB2312" w:hAnsi="仿宋_GB2312" w:eastAsia="仿宋_GB2312"/>
          <w:bCs/>
          <w:color w:val="000000"/>
          <w:kern w:val="0"/>
          <w:sz w:val="32"/>
          <w:szCs w:val="32"/>
        </w:rPr>
        <w:t>。规定了托班班级教室应</w:t>
      </w:r>
      <w:r>
        <w:rPr>
          <w:rFonts w:hint="eastAsia" w:ascii="仿宋_GB2312" w:hAnsi="仿宋_GB2312" w:eastAsia="仿宋_GB2312"/>
          <w:bCs/>
          <w:color w:val="000000"/>
          <w:kern w:val="0"/>
          <w:sz w:val="32"/>
          <w:szCs w:val="32"/>
          <w:lang w:val="en-US" w:eastAsia="zh-CN"/>
        </w:rPr>
        <w:t>参照</w:t>
      </w:r>
      <w:r>
        <w:rPr>
          <w:rFonts w:hint="eastAsia" w:ascii="仿宋_GB2312" w:hAnsi="仿宋_GB2312" w:eastAsia="仿宋_GB2312"/>
          <w:bCs/>
          <w:color w:val="000000"/>
          <w:kern w:val="0"/>
          <w:sz w:val="32"/>
          <w:szCs w:val="32"/>
        </w:rPr>
        <w:t>《托儿所、幼儿园建筑设计规范》</w:t>
      </w:r>
      <w:r>
        <w:rPr>
          <w:rFonts w:hint="eastAsia" w:ascii="仿宋_GB2312" w:hAnsi="仿宋_GB2312" w:eastAsia="仿宋_GB2312"/>
          <w:bCs/>
          <w:color w:val="000000"/>
          <w:kern w:val="0"/>
          <w:sz w:val="32"/>
          <w:szCs w:val="32"/>
          <w:lang w:eastAsia="zh-CN"/>
        </w:rPr>
        <w:t>，</w:t>
      </w:r>
      <w:r>
        <w:rPr>
          <w:rFonts w:hint="eastAsia" w:ascii="仿宋_GB2312" w:hAnsi="仿宋_GB2312" w:eastAsia="仿宋_GB2312"/>
          <w:bCs/>
          <w:color w:val="000000"/>
          <w:kern w:val="0"/>
          <w:sz w:val="32"/>
          <w:szCs w:val="32"/>
        </w:rPr>
        <w:t>且设置在</w:t>
      </w:r>
      <w:r>
        <w:rPr>
          <w:rFonts w:hint="eastAsia" w:ascii="仿宋_GB2312" w:hAnsi="仿宋_GB2312" w:eastAsia="仿宋_GB2312"/>
          <w:bCs/>
          <w:color w:val="000000"/>
          <w:kern w:val="0"/>
          <w:sz w:val="32"/>
          <w:szCs w:val="32"/>
          <w:lang w:val="en-US" w:eastAsia="zh-CN"/>
        </w:rPr>
        <w:t>二层及以下</w:t>
      </w:r>
      <w:r>
        <w:rPr>
          <w:rFonts w:hint="eastAsia" w:ascii="仿宋_GB2312" w:hAnsi="仿宋_GB2312" w:eastAsia="仿宋_GB2312"/>
          <w:bCs/>
          <w:color w:val="000000"/>
          <w:kern w:val="0"/>
          <w:sz w:val="32"/>
          <w:szCs w:val="32"/>
        </w:rPr>
        <w:t>，同时对幼儿园的环境创设和教玩具配备作出规定。</w:t>
      </w:r>
    </w:p>
    <w:p>
      <w:pPr>
        <w:snapToGrid w:val="0"/>
        <w:spacing w:line="580" w:lineRule="exact"/>
        <w:ind w:firstLine="643" w:firstLineChars="200"/>
        <w:rPr>
          <w:rFonts w:ascii="仿宋_GB2312" w:hAnsi="仿宋_GB2312" w:eastAsia="仿宋_GB2312"/>
          <w:bCs/>
          <w:sz w:val="32"/>
          <w:szCs w:val="32"/>
        </w:rPr>
      </w:pPr>
      <w:r>
        <w:rPr>
          <w:rFonts w:hint="eastAsia" w:ascii="楷体_GB2312" w:eastAsia="楷体_GB2312"/>
          <w:b/>
          <w:sz w:val="32"/>
          <w:szCs w:val="32"/>
        </w:rPr>
        <w:t>（三）明确了幼儿园托班保育教育工作的要求。</w:t>
      </w:r>
      <w:r>
        <w:rPr>
          <w:rFonts w:hint="eastAsia" w:ascii="仿宋_GB2312" w:hAnsi="仿宋_GB2312" w:eastAsia="仿宋_GB2312"/>
          <w:bCs/>
          <w:sz w:val="32"/>
          <w:szCs w:val="32"/>
        </w:rPr>
        <w:t>从安全健康、膳食营养、睡眠习惯、生活与卫生习惯、动作发展、语言发展、情感与社会性发展、艺术素养发展等方面对托班保育教育工作作出要求，明确以游戏为主要活动形式，科学、合理制定一日生活安排，要求保教人员应对婴幼儿进行回应性照护，禁止一切忽视、粗暴冲动或虐待婴幼儿的行为。幼儿园应当建立家园沟通合作机制，及时沟通反馈婴幼儿在园行为，</w:t>
      </w:r>
      <w:r>
        <w:rPr>
          <w:rFonts w:hint="eastAsia" w:ascii="仿宋_GB2312" w:hAnsi="仿宋_GB2312" w:eastAsia="仿宋_GB2312"/>
          <w:color w:val="000000"/>
          <w:sz w:val="32"/>
          <w:szCs w:val="32"/>
        </w:rPr>
        <w:t>为</w:t>
      </w:r>
      <w:r>
        <w:rPr>
          <w:rFonts w:hint="eastAsia" w:ascii="仿宋_GB2312" w:hAnsi="仿宋_GB2312" w:eastAsia="仿宋_GB2312"/>
          <w:bCs/>
          <w:color w:val="000000"/>
          <w:kern w:val="0"/>
          <w:sz w:val="32"/>
          <w:szCs w:val="32"/>
        </w:rPr>
        <w:t>婴</w:t>
      </w:r>
      <w:r>
        <w:rPr>
          <w:rFonts w:hint="eastAsia" w:ascii="仿宋_GB2312" w:hAnsi="仿宋_GB2312" w:eastAsia="仿宋_GB2312"/>
          <w:color w:val="000000"/>
          <w:sz w:val="32"/>
          <w:szCs w:val="32"/>
        </w:rPr>
        <w:t>幼儿父母或者其他监护人提供科学育儿理念和方法指导</w:t>
      </w:r>
      <w:r>
        <w:rPr>
          <w:rFonts w:ascii="仿宋_GB2312" w:hAnsi="仿宋_GB2312" w:eastAsia="仿宋_GB2312"/>
          <w:bCs/>
          <w:color w:val="000000"/>
          <w:kern w:val="0"/>
          <w:sz w:val="32"/>
          <w:szCs w:val="32"/>
        </w:rPr>
        <w:t>。</w:t>
      </w:r>
    </w:p>
    <w:p>
      <w:pPr>
        <w:autoSpaceDE w:val="0"/>
        <w:autoSpaceDN w:val="0"/>
        <w:spacing w:line="580" w:lineRule="exact"/>
        <w:ind w:firstLine="643" w:firstLineChars="200"/>
        <w:rPr>
          <w:rFonts w:ascii="仿宋_GB2312" w:hAnsi="仿宋_GB2312" w:eastAsia="仿宋_GB2312"/>
          <w:bCs/>
          <w:color w:val="000000"/>
          <w:kern w:val="0"/>
          <w:sz w:val="32"/>
          <w:szCs w:val="32"/>
        </w:rPr>
      </w:pPr>
      <w:r>
        <w:rPr>
          <w:rFonts w:hint="eastAsia" w:ascii="楷体_GB2312" w:eastAsia="楷体_GB2312"/>
          <w:b/>
          <w:sz w:val="32"/>
          <w:szCs w:val="32"/>
        </w:rPr>
        <w:t>（四）规定了幼儿园托班的监督与保障体制。</w:t>
      </w:r>
      <w:r>
        <w:rPr>
          <w:rFonts w:hint="eastAsia" w:ascii="仿宋_GB2312" w:hAnsi="仿宋_GB2312" w:eastAsia="仿宋_GB2312"/>
          <w:bCs/>
          <w:color w:val="000000"/>
          <w:kern w:val="0"/>
          <w:sz w:val="32"/>
          <w:szCs w:val="32"/>
        </w:rPr>
        <w:t>明确</w:t>
      </w:r>
      <w:r>
        <w:rPr>
          <w:rFonts w:hint="eastAsia" w:ascii="仿宋_GB2312" w:hAnsi="仿宋_GB2312" w:eastAsia="仿宋_GB2312"/>
          <w:bCs/>
          <w:color w:val="000000"/>
          <w:kern w:val="0"/>
          <w:sz w:val="32"/>
          <w:szCs w:val="32"/>
          <w:lang w:val="en-US" w:eastAsia="zh-CN"/>
        </w:rPr>
        <w:t>民办幼儿园</w:t>
      </w:r>
      <w:r>
        <w:rPr>
          <w:rFonts w:hint="eastAsia" w:ascii="仿宋_GB2312" w:hAnsi="仿宋_GB2312" w:eastAsia="仿宋_GB2312"/>
          <w:bCs/>
          <w:color w:val="000000"/>
          <w:kern w:val="0"/>
          <w:sz w:val="32"/>
          <w:szCs w:val="32"/>
        </w:rPr>
        <w:t>托班保教费收费原则</w:t>
      </w:r>
      <w:r>
        <w:rPr>
          <w:rFonts w:hint="eastAsia" w:ascii="仿宋_GB2312" w:hAnsi="仿宋_GB2312" w:eastAsia="仿宋_GB2312"/>
          <w:bCs/>
          <w:color w:val="000000"/>
          <w:kern w:val="0"/>
          <w:sz w:val="32"/>
          <w:szCs w:val="32"/>
          <w:lang w:eastAsia="zh-CN"/>
        </w:rPr>
        <w:t>。</w:t>
      </w:r>
      <w:r>
        <w:rPr>
          <w:rFonts w:hint="eastAsia" w:ascii="仿宋_GB2312" w:hAnsi="仿宋_GB2312" w:eastAsia="仿宋_GB2312"/>
          <w:bCs/>
          <w:color w:val="000000"/>
          <w:kern w:val="0"/>
          <w:sz w:val="32"/>
          <w:szCs w:val="32"/>
        </w:rPr>
        <w:t>规定</w:t>
      </w:r>
      <w:r>
        <w:rPr>
          <w:rFonts w:ascii="仿宋_GB2312" w:hAnsi="仿宋_GB2312" w:eastAsia="仿宋_GB2312"/>
          <w:bCs/>
          <w:color w:val="000000"/>
          <w:kern w:val="0"/>
          <w:sz w:val="32"/>
          <w:szCs w:val="32"/>
        </w:rPr>
        <w:t>托班的人员管理、安全管理、保教管理等纳入幼儿园统一管理</w:t>
      </w:r>
      <w:r>
        <w:rPr>
          <w:rFonts w:hint="eastAsia" w:ascii="仿宋_GB2312" w:hAnsi="仿宋_GB2312" w:eastAsia="仿宋_GB2312"/>
          <w:bCs/>
          <w:color w:val="000000"/>
          <w:kern w:val="0"/>
          <w:sz w:val="32"/>
          <w:szCs w:val="32"/>
        </w:rPr>
        <w:t>。区教育行政部门和区卫生健康部门应当按照各自职责要求对其进行指导、监督和管理，区政府教育督导部门应当将</w:t>
      </w:r>
      <w:r>
        <w:rPr>
          <w:rFonts w:ascii="仿宋_GB2312" w:hAnsi="仿宋_GB2312" w:eastAsia="仿宋_GB2312"/>
          <w:bCs/>
          <w:color w:val="000000"/>
          <w:kern w:val="0"/>
          <w:sz w:val="32"/>
          <w:szCs w:val="32"/>
        </w:rPr>
        <w:t>托班的人员配备、设施设备条件等内容纳入日常督导范畴</w:t>
      </w:r>
      <w:r>
        <w:rPr>
          <w:rFonts w:hint="eastAsia" w:ascii="仿宋_GB2312" w:hAnsi="仿宋_GB2312" w:eastAsia="仿宋_GB2312"/>
          <w:bCs/>
          <w:color w:val="000000"/>
          <w:kern w:val="0"/>
          <w:sz w:val="32"/>
          <w:szCs w:val="32"/>
        </w:rPr>
        <w:t>，</w:t>
      </w:r>
      <w:r>
        <w:rPr>
          <w:rFonts w:hint="eastAsia" w:ascii="仿宋_GB2312" w:hAnsi="仿宋_GB2312" w:eastAsia="仿宋_GB2312"/>
          <w:color w:val="000000"/>
          <w:sz w:val="32"/>
          <w:szCs w:val="32"/>
        </w:rPr>
        <w:t>并要求各区要建立幼儿园托班管理联席会议制度，协同保障幼儿园托班管理中的重点工作。</w:t>
      </w:r>
    </w:p>
    <w:p>
      <w:pPr>
        <w:spacing w:line="580" w:lineRule="exact"/>
        <w:ind w:left="210" w:leftChars="100" w:firstLine="480" w:firstLineChars="150"/>
        <w:rPr>
          <w:rFonts w:ascii="仿宋_GB2312" w:hAnsi="仿宋_GB2312" w:eastAsia="仿宋_GB2312"/>
          <w:bCs/>
          <w:color w:val="000000"/>
          <w:kern w:val="0"/>
          <w:sz w:val="32"/>
          <w:szCs w:val="32"/>
        </w:rPr>
      </w:pPr>
      <w:r>
        <w:rPr>
          <w:rFonts w:hint="eastAsia" w:ascii="仿宋_GB2312" w:hAnsi="仿宋_GB2312" w:eastAsia="仿宋_GB2312"/>
          <w:bCs/>
          <w:color w:val="000000"/>
          <w:kern w:val="0"/>
          <w:sz w:val="32"/>
          <w:szCs w:val="32"/>
        </w:rPr>
        <w:t>专此说明。</w:t>
      </w:r>
    </w:p>
    <w:p>
      <w:pPr>
        <w:snapToGrid w:val="0"/>
        <w:spacing w:line="580" w:lineRule="exact"/>
        <w:ind w:firstLine="640" w:firstLineChars="200"/>
        <w:rPr>
          <w:rFonts w:ascii="仿宋_GB2312" w:hAnsi="仿宋_GB2312" w:eastAsia="仿宋_GB2312"/>
          <w:color w:val="000000"/>
          <w:sz w:val="32"/>
          <w:szCs w:val="32"/>
        </w:rPr>
      </w:pPr>
    </w:p>
    <w:p>
      <w:pPr>
        <w:spacing w:line="580" w:lineRule="exact"/>
      </w:pPr>
    </w:p>
    <w:sectPr>
      <w:pgSz w:w="11900" w:h="16840"/>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10B0"/>
    <w:rsid w:val="000051DC"/>
    <w:rsid w:val="00010F9A"/>
    <w:rsid w:val="000233E3"/>
    <w:rsid w:val="0003304A"/>
    <w:rsid w:val="00033C83"/>
    <w:rsid w:val="00042C8A"/>
    <w:rsid w:val="000604BA"/>
    <w:rsid w:val="0006470E"/>
    <w:rsid w:val="00081F83"/>
    <w:rsid w:val="00084B3C"/>
    <w:rsid w:val="00090364"/>
    <w:rsid w:val="000915FB"/>
    <w:rsid w:val="000940B3"/>
    <w:rsid w:val="000A4F59"/>
    <w:rsid w:val="000A6746"/>
    <w:rsid w:val="000B1268"/>
    <w:rsid w:val="000B5A84"/>
    <w:rsid w:val="000C2F7D"/>
    <w:rsid w:val="000C36C9"/>
    <w:rsid w:val="000C6186"/>
    <w:rsid w:val="000D34D6"/>
    <w:rsid w:val="000E015F"/>
    <w:rsid w:val="000E42D9"/>
    <w:rsid w:val="000E70B1"/>
    <w:rsid w:val="000F5FC1"/>
    <w:rsid w:val="000F6923"/>
    <w:rsid w:val="0010173E"/>
    <w:rsid w:val="0010521A"/>
    <w:rsid w:val="00107D59"/>
    <w:rsid w:val="0011032B"/>
    <w:rsid w:val="00116243"/>
    <w:rsid w:val="00136DD1"/>
    <w:rsid w:val="00141A4C"/>
    <w:rsid w:val="001474EA"/>
    <w:rsid w:val="001505F3"/>
    <w:rsid w:val="00151BBF"/>
    <w:rsid w:val="0016090D"/>
    <w:rsid w:val="00160CBD"/>
    <w:rsid w:val="00165AD3"/>
    <w:rsid w:val="00172374"/>
    <w:rsid w:val="00184166"/>
    <w:rsid w:val="00185720"/>
    <w:rsid w:val="001858E1"/>
    <w:rsid w:val="001868B3"/>
    <w:rsid w:val="00191DD7"/>
    <w:rsid w:val="00196A70"/>
    <w:rsid w:val="0019740E"/>
    <w:rsid w:val="00197B28"/>
    <w:rsid w:val="001A1908"/>
    <w:rsid w:val="001A6B73"/>
    <w:rsid w:val="001B32E8"/>
    <w:rsid w:val="001D4AFE"/>
    <w:rsid w:val="001D7F12"/>
    <w:rsid w:val="001E5EEE"/>
    <w:rsid w:val="001E7C4F"/>
    <w:rsid w:val="001F3373"/>
    <w:rsid w:val="002009DF"/>
    <w:rsid w:val="00202AE9"/>
    <w:rsid w:val="00204673"/>
    <w:rsid w:val="00206F77"/>
    <w:rsid w:val="00213CC0"/>
    <w:rsid w:val="002143FF"/>
    <w:rsid w:val="002229D8"/>
    <w:rsid w:val="002346E2"/>
    <w:rsid w:val="00235AFA"/>
    <w:rsid w:val="0024183D"/>
    <w:rsid w:val="002634AF"/>
    <w:rsid w:val="00263EB1"/>
    <w:rsid w:val="00281360"/>
    <w:rsid w:val="00282775"/>
    <w:rsid w:val="00294A01"/>
    <w:rsid w:val="002A76CE"/>
    <w:rsid w:val="002A7913"/>
    <w:rsid w:val="002A7CC4"/>
    <w:rsid w:val="002B2AE5"/>
    <w:rsid w:val="002B42CB"/>
    <w:rsid w:val="002B6708"/>
    <w:rsid w:val="002C49C9"/>
    <w:rsid w:val="002C6186"/>
    <w:rsid w:val="002D6DE6"/>
    <w:rsid w:val="002F3646"/>
    <w:rsid w:val="003017AD"/>
    <w:rsid w:val="0030258E"/>
    <w:rsid w:val="00302D09"/>
    <w:rsid w:val="003062EE"/>
    <w:rsid w:val="00310F37"/>
    <w:rsid w:val="00311F57"/>
    <w:rsid w:val="0031602D"/>
    <w:rsid w:val="00316FBB"/>
    <w:rsid w:val="00317FF9"/>
    <w:rsid w:val="00334B1F"/>
    <w:rsid w:val="003452CF"/>
    <w:rsid w:val="0034671A"/>
    <w:rsid w:val="00350E3C"/>
    <w:rsid w:val="00351802"/>
    <w:rsid w:val="003522D7"/>
    <w:rsid w:val="00353056"/>
    <w:rsid w:val="00354C5E"/>
    <w:rsid w:val="003618D8"/>
    <w:rsid w:val="003647FC"/>
    <w:rsid w:val="00365277"/>
    <w:rsid w:val="00375214"/>
    <w:rsid w:val="00381D07"/>
    <w:rsid w:val="00382022"/>
    <w:rsid w:val="00397AFB"/>
    <w:rsid w:val="003A4A67"/>
    <w:rsid w:val="003A6036"/>
    <w:rsid w:val="003A75B1"/>
    <w:rsid w:val="003B1434"/>
    <w:rsid w:val="003C061F"/>
    <w:rsid w:val="003C16A7"/>
    <w:rsid w:val="003C4520"/>
    <w:rsid w:val="003C6BC0"/>
    <w:rsid w:val="003D0DC8"/>
    <w:rsid w:val="003D63DF"/>
    <w:rsid w:val="003E1797"/>
    <w:rsid w:val="003E7C19"/>
    <w:rsid w:val="003F0F09"/>
    <w:rsid w:val="003F6688"/>
    <w:rsid w:val="00417941"/>
    <w:rsid w:val="00422428"/>
    <w:rsid w:val="00425857"/>
    <w:rsid w:val="00431B75"/>
    <w:rsid w:val="00432A3E"/>
    <w:rsid w:val="004344A7"/>
    <w:rsid w:val="00435D9A"/>
    <w:rsid w:val="00442A3E"/>
    <w:rsid w:val="004465D1"/>
    <w:rsid w:val="00446EA6"/>
    <w:rsid w:val="00452E6F"/>
    <w:rsid w:val="004530BE"/>
    <w:rsid w:val="00454A7F"/>
    <w:rsid w:val="00455548"/>
    <w:rsid w:val="004607C5"/>
    <w:rsid w:val="0046170D"/>
    <w:rsid w:val="004727CC"/>
    <w:rsid w:val="00490C40"/>
    <w:rsid w:val="004A0925"/>
    <w:rsid w:val="004A321C"/>
    <w:rsid w:val="004A4190"/>
    <w:rsid w:val="004B20CF"/>
    <w:rsid w:val="004D2C7B"/>
    <w:rsid w:val="004D56C9"/>
    <w:rsid w:val="004E058C"/>
    <w:rsid w:val="004F1EA7"/>
    <w:rsid w:val="004F41A6"/>
    <w:rsid w:val="004F5EFB"/>
    <w:rsid w:val="004F6B9F"/>
    <w:rsid w:val="005047DF"/>
    <w:rsid w:val="00505041"/>
    <w:rsid w:val="00505D1F"/>
    <w:rsid w:val="00510DD2"/>
    <w:rsid w:val="005123C1"/>
    <w:rsid w:val="00525B15"/>
    <w:rsid w:val="00527797"/>
    <w:rsid w:val="00533FBA"/>
    <w:rsid w:val="005344D5"/>
    <w:rsid w:val="005523F4"/>
    <w:rsid w:val="0055594C"/>
    <w:rsid w:val="005564FD"/>
    <w:rsid w:val="00562620"/>
    <w:rsid w:val="00563FF8"/>
    <w:rsid w:val="00565039"/>
    <w:rsid w:val="0057537C"/>
    <w:rsid w:val="0058146D"/>
    <w:rsid w:val="005814EE"/>
    <w:rsid w:val="00582D84"/>
    <w:rsid w:val="0058345D"/>
    <w:rsid w:val="005A5F58"/>
    <w:rsid w:val="005A7E75"/>
    <w:rsid w:val="005B03E1"/>
    <w:rsid w:val="005D5ECA"/>
    <w:rsid w:val="005D6941"/>
    <w:rsid w:val="005E38A0"/>
    <w:rsid w:val="005E4B5D"/>
    <w:rsid w:val="005E5F3F"/>
    <w:rsid w:val="005E64CB"/>
    <w:rsid w:val="005F0CCA"/>
    <w:rsid w:val="00601632"/>
    <w:rsid w:val="006054DA"/>
    <w:rsid w:val="00612FE6"/>
    <w:rsid w:val="0061692D"/>
    <w:rsid w:val="006227F8"/>
    <w:rsid w:val="0062729F"/>
    <w:rsid w:val="00633A9B"/>
    <w:rsid w:val="00634012"/>
    <w:rsid w:val="00641F3F"/>
    <w:rsid w:val="0064337F"/>
    <w:rsid w:val="0064559B"/>
    <w:rsid w:val="00650EB3"/>
    <w:rsid w:val="00654CE2"/>
    <w:rsid w:val="006667AA"/>
    <w:rsid w:val="00674457"/>
    <w:rsid w:val="0067454E"/>
    <w:rsid w:val="0068352F"/>
    <w:rsid w:val="006943CA"/>
    <w:rsid w:val="00694820"/>
    <w:rsid w:val="006A2218"/>
    <w:rsid w:val="006A680E"/>
    <w:rsid w:val="006B0468"/>
    <w:rsid w:val="006B29FA"/>
    <w:rsid w:val="006B53B8"/>
    <w:rsid w:val="006B6E38"/>
    <w:rsid w:val="006B7375"/>
    <w:rsid w:val="006C360B"/>
    <w:rsid w:val="006D3F1D"/>
    <w:rsid w:val="006D5E3D"/>
    <w:rsid w:val="006E0BFC"/>
    <w:rsid w:val="006E378A"/>
    <w:rsid w:val="006F09EF"/>
    <w:rsid w:val="006F500B"/>
    <w:rsid w:val="006F5A49"/>
    <w:rsid w:val="006F5D6E"/>
    <w:rsid w:val="006F6CD1"/>
    <w:rsid w:val="007303EF"/>
    <w:rsid w:val="00731B5E"/>
    <w:rsid w:val="00731F4F"/>
    <w:rsid w:val="0073233A"/>
    <w:rsid w:val="00734402"/>
    <w:rsid w:val="00735E5C"/>
    <w:rsid w:val="007361B9"/>
    <w:rsid w:val="00741120"/>
    <w:rsid w:val="007453A9"/>
    <w:rsid w:val="00745AAB"/>
    <w:rsid w:val="007568FA"/>
    <w:rsid w:val="00757C50"/>
    <w:rsid w:val="007632B8"/>
    <w:rsid w:val="0077049C"/>
    <w:rsid w:val="0077431A"/>
    <w:rsid w:val="00777C3E"/>
    <w:rsid w:val="007811C2"/>
    <w:rsid w:val="00782166"/>
    <w:rsid w:val="0078265F"/>
    <w:rsid w:val="00790137"/>
    <w:rsid w:val="007906FD"/>
    <w:rsid w:val="00791A01"/>
    <w:rsid w:val="00794B63"/>
    <w:rsid w:val="00797268"/>
    <w:rsid w:val="007A17F1"/>
    <w:rsid w:val="007A2ACF"/>
    <w:rsid w:val="007B030E"/>
    <w:rsid w:val="007B543E"/>
    <w:rsid w:val="007B7F7C"/>
    <w:rsid w:val="007C06CC"/>
    <w:rsid w:val="007C0C9A"/>
    <w:rsid w:val="007C0FAC"/>
    <w:rsid w:val="007C26E8"/>
    <w:rsid w:val="007C2BAD"/>
    <w:rsid w:val="007C638D"/>
    <w:rsid w:val="007C744A"/>
    <w:rsid w:val="007E6AB5"/>
    <w:rsid w:val="007E770A"/>
    <w:rsid w:val="007F316F"/>
    <w:rsid w:val="007F4EBC"/>
    <w:rsid w:val="00804D4B"/>
    <w:rsid w:val="00810767"/>
    <w:rsid w:val="00810F79"/>
    <w:rsid w:val="008302A2"/>
    <w:rsid w:val="00836233"/>
    <w:rsid w:val="0084368E"/>
    <w:rsid w:val="00851834"/>
    <w:rsid w:val="00851DE8"/>
    <w:rsid w:val="00860445"/>
    <w:rsid w:val="0086167D"/>
    <w:rsid w:val="00863719"/>
    <w:rsid w:val="008644AB"/>
    <w:rsid w:val="00881B93"/>
    <w:rsid w:val="00884738"/>
    <w:rsid w:val="008859E5"/>
    <w:rsid w:val="008904DD"/>
    <w:rsid w:val="00890C30"/>
    <w:rsid w:val="00893E44"/>
    <w:rsid w:val="00893F5C"/>
    <w:rsid w:val="008B5CF5"/>
    <w:rsid w:val="008C44EF"/>
    <w:rsid w:val="008C78CF"/>
    <w:rsid w:val="008D3649"/>
    <w:rsid w:val="008F67EB"/>
    <w:rsid w:val="009032B9"/>
    <w:rsid w:val="0091402A"/>
    <w:rsid w:val="00934B72"/>
    <w:rsid w:val="00941195"/>
    <w:rsid w:val="00944349"/>
    <w:rsid w:val="009470EA"/>
    <w:rsid w:val="00950030"/>
    <w:rsid w:val="009603FD"/>
    <w:rsid w:val="009618BD"/>
    <w:rsid w:val="00967119"/>
    <w:rsid w:val="00971C25"/>
    <w:rsid w:val="00973363"/>
    <w:rsid w:val="00973A03"/>
    <w:rsid w:val="00974620"/>
    <w:rsid w:val="00982B99"/>
    <w:rsid w:val="0098649D"/>
    <w:rsid w:val="00986862"/>
    <w:rsid w:val="00987D81"/>
    <w:rsid w:val="00992EBD"/>
    <w:rsid w:val="00993890"/>
    <w:rsid w:val="00994C34"/>
    <w:rsid w:val="009A13E5"/>
    <w:rsid w:val="009A56C4"/>
    <w:rsid w:val="009B0E60"/>
    <w:rsid w:val="009D25F3"/>
    <w:rsid w:val="009F14B2"/>
    <w:rsid w:val="009F5E46"/>
    <w:rsid w:val="009F7794"/>
    <w:rsid w:val="00A000C3"/>
    <w:rsid w:val="00A0223B"/>
    <w:rsid w:val="00A032D2"/>
    <w:rsid w:val="00A116FE"/>
    <w:rsid w:val="00A222D8"/>
    <w:rsid w:val="00A24F59"/>
    <w:rsid w:val="00A26B77"/>
    <w:rsid w:val="00A32F3E"/>
    <w:rsid w:val="00A35FD1"/>
    <w:rsid w:val="00A4506A"/>
    <w:rsid w:val="00A514C2"/>
    <w:rsid w:val="00A54B34"/>
    <w:rsid w:val="00A54C9A"/>
    <w:rsid w:val="00A57008"/>
    <w:rsid w:val="00A57A5D"/>
    <w:rsid w:val="00A6012F"/>
    <w:rsid w:val="00A728A6"/>
    <w:rsid w:val="00A731FA"/>
    <w:rsid w:val="00A74A94"/>
    <w:rsid w:val="00A76B5A"/>
    <w:rsid w:val="00A83451"/>
    <w:rsid w:val="00A86B05"/>
    <w:rsid w:val="00A936C1"/>
    <w:rsid w:val="00A9446E"/>
    <w:rsid w:val="00AA3B8F"/>
    <w:rsid w:val="00AA6863"/>
    <w:rsid w:val="00AA75A2"/>
    <w:rsid w:val="00AB0C6C"/>
    <w:rsid w:val="00AB14D1"/>
    <w:rsid w:val="00AB4BB7"/>
    <w:rsid w:val="00AC14ED"/>
    <w:rsid w:val="00AC69EB"/>
    <w:rsid w:val="00AD36D5"/>
    <w:rsid w:val="00AE4E3C"/>
    <w:rsid w:val="00AE5812"/>
    <w:rsid w:val="00AE6F87"/>
    <w:rsid w:val="00AF3ED4"/>
    <w:rsid w:val="00B01D11"/>
    <w:rsid w:val="00B2496E"/>
    <w:rsid w:val="00B30484"/>
    <w:rsid w:val="00B31B1F"/>
    <w:rsid w:val="00B32CEB"/>
    <w:rsid w:val="00B33272"/>
    <w:rsid w:val="00B3365E"/>
    <w:rsid w:val="00B33870"/>
    <w:rsid w:val="00B35104"/>
    <w:rsid w:val="00B36527"/>
    <w:rsid w:val="00B37186"/>
    <w:rsid w:val="00B41BB8"/>
    <w:rsid w:val="00B43324"/>
    <w:rsid w:val="00B43465"/>
    <w:rsid w:val="00B442C8"/>
    <w:rsid w:val="00B51CB6"/>
    <w:rsid w:val="00B565AE"/>
    <w:rsid w:val="00B62187"/>
    <w:rsid w:val="00B62E96"/>
    <w:rsid w:val="00B64DC1"/>
    <w:rsid w:val="00B65B40"/>
    <w:rsid w:val="00B71B02"/>
    <w:rsid w:val="00B77B50"/>
    <w:rsid w:val="00B857E3"/>
    <w:rsid w:val="00B87940"/>
    <w:rsid w:val="00B9165A"/>
    <w:rsid w:val="00B91BE3"/>
    <w:rsid w:val="00B924D9"/>
    <w:rsid w:val="00B97A28"/>
    <w:rsid w:val="00B97E7E"/>
    <w:rsid w:val="00BA442A"/>
    <w:rsid w:val="00BA69B9"/>
    <w:rsid w:val="00BB2578"/>
    <w:rsid w:val="00BB29B4"/>
    <w:rsid w:val="00BB5743"/>
    <w:rsid w:val="00BC01DD"/>
    <w:rsid w:val="00BC239A"/>
    <w:rsid w:val="00BC3CA4"/>
    <w:rsid w:val="00BC69AA"/>
    <w:rsid w:val="00BD0746"/>
    <w:rsid w:val="00BD142A"/>
    <w:rsid w:val="00BD6BE9"/>
    <w:rsid w:val="00BD6D75"/>
    <w:rsid w:val="00BD70A8"/>
    <w:rsid w:val="00BE0307"/>
    <w:rsid w:val="00BF1818"/>
    <w:rsid w:val="00C20CDF"/>
    <w:rsid w:val="00C2677E"/>
    <w:rsid w:val="00C26FC6"/>
    <w:rsid w:val="00C27437"/>
    <w:rsid w:val="00C37623"/>
    <w:rsid w:val="00C4064E"/>
    <w:rsid w:val="00C418A8"/>
    <w:rsid w:val="00C4380E"/>
    <w:rsid w:val="00C44402"/>
    <w:rsid w:val="00C47951"/>
    <w:rsid w:val="00C5086C"/>
    <w:rsid w:val="00C5203A"/>
    <w:rsid w:val="00C536C4"/>
    <w:rsid w:val="00C61884"/>
    <w:rsid w:val="00C627D6"/>
    <w:rsid w:val="00C65089"/>
    <w:rsid w:val="00C7106B"/>
    <w:rsid w:val="00C7545C"/>
    <w:rsid w:val="00C7600B"/>
    <w:rsid w:val="00C7662C"/>
    <w:rsid w:val="00C913CC"/>
    <w:rsid w:val="00C92917"/>
    <w:rsid w:val="00C92FFD"/>
    <w:rsid w:val="00C95497"/>
    <w:rsid w:val="00CA3691"/>
    <w:rsid w:val="00CA3F23"/>
    <w:rsid w:val="00CA4EBE"/>
    <w:rsid w:val="00CA5CD2"/>
    <w:rsid w:val="00CB576E"/>
    <w:rsid w:val="00CD614B"/>
    <w:rsid w:val="00CE07FE"/>
    <w:rsid w:val="00CE671A"/>
    <w:rsid w:val="00CF4D1E"/>
    <w:rsid w:val="00D12F21"/>
    <w:rsid w:val="00D13E58"/>
    <w:rsid w:val="00D13F54"/>
    <w:rsid w:val="00D14EF3"/>
    <w:rsid w:val="00D21F8A"/>
    <w:rsid w:val="00D306F0"/>
    <w:rsid w:val="00D35931"/>
    <w:rsid w:val="00D37541"/>
    <w:rsid w:val="00D408D9"/>
    <w:rsid w:val="00D42C13"/>
    <w:rsid w:val="00D43F20"/>
    <w:rsid w:val="00D52366"/>
    <w:rsid w:val="00D574F5"/>
    <w:rsid w:val="00D72783"/>
    <w:rsid w:val="00D75F86"/>
    <w:rsid w:val="00D7674D"/>
    <w:rsid w:val="00D7721B"/>
    <w:rsid w:val="00D8557E"/>
    <w:rsid w:val="00D86A09"/>
    <w:rsid w:val="00D917B4"/>
    <w:rsid w:val="00D94484"/>
    <w:rsid w:val="00DA0573"/>
    <w:rsid w:val="00DA60EB"/>
    <w:rsid w:val="00DA78B5"/>
    <w:rsid w:val="00DB18F5"/>
    <w:rsid w:val="00DB3845"/>
    <w:rsid w:val="00DB3FD3"/>
    <w:rsid w:val="00DB63EB"/>
    <w:rsid w:val="00DC0478"/>
    <w:rsid w:val="00DC4882"/>
    <w:rsid w:val="00DC523C"/>
    <w:rsid w:val="00DD013E"/>
    <w:rsid w:val="00DD231E"/>
    <w:rsid w:val="00DD3E63"/>
    <w:rsid w:val="00DD59AF"/>
    <w:rsid w:val="00DE0998"/>
    <w:rsid w:val="00DE2E99"/>
    <w:rsid w:val="00DE71DA"/>
    <w:rsid w:val="00DF7589"/>
    <w:rsid w:val="00DF7DA1"/>
    <w:rsid w:val="00E05F20"/>
    <w:rsid w:val="00E06A53"/>
    <w:rsid w:val="00E116AB"/>
    <w:rsid w:val="00E1235E"/>
    <w:rsid w:val="00E24093"/>
    <w:rsid w:val="00E26DA1"/>
    <w:rsid w:val="00E273C4"/>
    <w:rsid w:val="00E27B94"/>
    <w:rsid w:val="00E33FB9"/>
    <w:rsid w:val="00E3494F"/>
    <w:rsid w:val="00E37106"/>
    <w:rsid w:val="00E42BD1"/>
    <w:rsid w:val="00E42CAD"/>
    <w:rsid w:val="00E540A5"/>
    <w:rsid w:val="00E616A0"/>
    <w:rsid w:val="00E61FC7"/>
    <w:rsid w:val="00E73B86"/>
    <w:rsid w:val="00E73BA2"/>
    <w:rsid w:val="00E74570"/>
    <w:rsid w:val="00E75B9C"/>
    <w:rsid w:val="00E938C2"/>
    <w:rsid w:val="00E93B7B"/>
    <w:rsid w:val="00E940AD"/>
    <w:rsid w:val="00E942C6"/>
    <w:rsid w:val="00E944CC"/>
    <w:rsid w:val="00E94ABC"/>
    <w:rsid w:val="00EA1A7F"/>
    <w:rsid w:val="00EA4C2B"/>
    <w:rsid w:val="00EA4F09"/>
    <w:rsid w:val="00EB7052"/>
    <w:rsid w:val="00EC1211"/>
    <w:rsid w:val="00EC2B35"/>
    <w:rsid w:val="00EE0F74"/>
    <w:rsid w:val="00EE3C90"/>
    <w:rsid w:val="00EE43C4"/>
    <w:rsid w:val="00EE4DD9"/>
    <w:rsid w:val="00EF278B"/>
    <w:rsid w:val="00F0566C"/>
    <w:rsid w:val="00F0586F"/>
    <w:rsid w:val="00F06161"/>
    <w:rsid w:val="00F20043"/>
    <w:rsid w:val="00F24B25"/>
    <w:rsid w:val="00F35192"/>
    <w:rsid w:val="00F37EF5"/>
    <w:rsid w:val="00F439F1"/>
    <w:rsid w:val="00F50C9F"/>
    <w:rsid w:val="00F5127B"/>
    <w:rsid w:val="00F548B6"/>
    <w:rsid w:val="00F56577"/>
    <w:rsid w:val="00F66C21"/>
    <w:rsid w:val="00F67C4F"/>
    <w:rsid w:val="00F73CAC"/>
    <w:rsid w:val="00F7664F"/>
    <w:rsid w:val="00F841EB"/>
    <w:rsid w:val="00F953A4"/>
    <w:rsid w:val="00F96A73"/>
    <w:rsid w:val="00FA10B0"/>
    <w:rsid w:val="00FA3D2D"/>
    <w:rsid w:val="00FA64A7"/>
    <w:rsid w:val="00FA76EF"/>
    <w:rsid w:val="00FA79B8"/>
    <w:rsid w:val="00FB2140"/>
    <w:rsid w:val="00FB26F2"/>
    <w:rsid w:val="00FC3244"/>
    <w:rsid w:val="00FC376F"/>
    <w:rsid w:val="00FD05E3"/>
    <w:rsid w:val="00FD2143"/>
    <w:rsid w:val="00FD6F42"/>
    <w:rsid w:val="00FE2116"/>
    <w:rsid w:val="00FE288A"/>
    <w:rsid w:val="00FE5492"/>
    <w:rsid w:val="00FE5773"/>
    <w:rsid w:val="00FF223A"/>
    <w:rsid w:val="00FF50B8"/>
    <w:rsid w:val="09551681"/>
    <w:rsid w:val="0EAD321D"/>
    <w:rsid w:val="0EF85627"/>
    <w:rsid w:val="204856D2"/>
    <w:rsid w:val="284B4868"/>
    <w:rsid w:val="3B9E01D8"/>
    <w:rsid w:val="44A72D54"/>
    <w:rsid w:val="49ED00F1"/>
    <w:rsid w:val="4B0D1E7E"/>
    <w:rsid w:val="4DE66AFF"/>
    <w:rsid w:val="5DCD03A9"/>
    <w:rsid w:val="613F1D77"/>
    <w:rsid w:val="6D065835"/>
    <w:rsid w:val="7126025B"/>
    <w:rsid w:val="75CA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宋体"/>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
    <w:name w:val="三线表"/>
    <w:basedOn w:val="6"/>
    <w:qFormat/>
    <w:uiPriority w:val="99"/>
    <w:pPr>
      <w:jc w:val="both"/>
    </w:pPr>
    <w:tblPr>
      <w:tblBorders>
        <w:top w:val="single" w:color="000000" w:themeColor="text1" w:sz="12" w:space="0"/>
        <w:bottom w:val="single" w:color="000000" w:themeColor="text1" w:sz="12"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style>
  <w:style w:type="character" w:customStyle="1" w:styleId="10">
    <w:name w:val="批注框文本 Char"/>
    <w:basedOn w:val="8"/>
    <w:link w:val="2"/>
    <w:semiHidden/>
    <w:qFormat/>
    <w:uiPriority w:val="99"/>
    <w:rPr>
      <w:rFonts w:ascii="宋体" w:hAnsi="Calibri" w:eastAsia="宋体" w:cs="Times New Roman"/>
      <w:sz w:val="18"/>
      <w:szCs w:val="18"/>
    </w:rPr>
  </w:style>
  <w:style w:type="character" w:customStyle="1" w:styleId="11">
    <w:name w:val="页眉 Char"/>
    <w:basedOn w:val="8"/>
    <w:link w:val="4"/>
    <w:semiHidden/>
    <w:qFormat/>
    <w:uiPriority w:val="99"/>
    <w:rPr>
      <w:rFonts w:ascii="Calibri" w:hAnsi="Calibri" w:eastAsia="宋体" w:cs="Times New Roman"/>
      <w:sz w:val="18"/>
      <w:szCs w:val="18"/>
    </w:rPr>
  </w:style>
  <w:style w:type="character" w:customStyle="1" w:styleId="12">
    <w:name w:val="页脚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Words>
  <Characters>1288</Characters>
  <Lines>10</Lines>
  <Paragraphs>3</Paragraphs>
  <TotalTime>85</TotalTime>
  <ScaleCrop>false</ScaleCrop>
  <LinksUpToDate>false</LinksUpToDate>
  <CharactersWithSpaces>1510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2021-07-01T01:47:00Z</dcterms:created>
  <dc:creator>Lik0230</dc:creator>
  <cp:lastModifiedBy>szedu</cp:lastModifiedBy>
  <cp:lastPrinted>2021-09-13T08:33:00Z</cp:lastPrinted>
  <dcterms:modified xsi:type="dcterms:W3CDTF">2021-11-18T02:49:06Z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1B6C236CFFE14CF4BAF14F50A39B67B1</vt:lpwstr>
  </property>
</Properties>
</file>