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ascii="方正小标宋简体" w:eastAsia="方正小标宋简体"/>
          <w:kern w:val="0"/>
          <w:sz w:val="44"/>
          <w:szCs w:val="44"/>
        </w:rPr>
      </w:pPr>
      <w:bookmarkStart w:id="0" w:name="_GoBack"/>
      <w:r>
        <w:rPr>
          <w:rFonts w:hint="eastAsia" w:ascii="黑体" w:hAnsi="黑体" w:eastAsia="黑体"/>
          <w:kern w:val="0"/>
          <w:sz w:val="32"/>
          <w:szCs w:val="32"/>
        </w:rPr>
        <w:t>附件</w:t>
      </w:r>
      <w:r>
        <w:rPr>
          <w:rFonts w:hint="eastAsia" w:ascii="方正小标宋简体" w:eastAsia="方正小标宋简体"/>
          <w:kern w:val="0"/>
          <w:sz w:val="44"/>
          <w:szCs w:val="44"/>
        </w:rPr>
        <w:t xml:space="preserve"> </w:t>
      </w:r>
    </w:p>
    <w:p>
      <w:pPr>
        <w:adjustRightInd w:val="0"/>
        <w:snapToGrid w:val="0"/>
        <w:spacing w:line="720" w:lineRule="exact"/>
        <w:jc w:val="center"/>
        <w:rPr>
          <w:rFonts w:hint="eastAsia" w:ascii="方正小标宋简体" w:hAnsi="宋体" w:eastAsia="方正小标宋简体" w:cs="黑体"/>
          <w:kern w:val="0"/>
          <w:sz w:val="44"/>
          <w:szCs w:val="44"/>
        </w:rPr>
      </w:pPr>
      <w:r>
        <w:rPr>
          <w:rFonts w:hint="eastAsia" w:ascii="方正小标宋简体" w:hAnsi="宋体" w:eastAsia="方正小标宋简体" w:cs="黑体"/>
          <w:kern w:val="0"/>
          <w:sz w:val="44"/>
          <w:szCs w:val="44"/>
        </w:rPr>
        <w:t>《深圳市困境儿童基本生活费补贴发放办法（修订征求意见稿）》公开征求意见及采纳情况</w:t>
      </w:r>
    </w:p>
    <w:bookmarkEnd w:id="0"/>
    <w:tbl>
      <w:tblPr>
        <w:tblStyle w:val="3"/>
        <w:tblW w:w="15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984"/>
        <w:gridCol w:w="5954"/>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黑体" w:hAnsi="黑体" w:eastAsia="黑体"/>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黑体" w:hAnsi="黑体" w:eastAsia="黑体" w:cs="仿宋_GB2312"/>
                <w:sz w:val="28"/>
                <w:szCs w:val="28"/>
              </w:rPr>
              <w:t>建议人或单位</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黑体" w:hAnsi="黑体" w:eastAsia="黑体" w:cs="仿宋_GB2312"/>
                <w:sz w:val="28"/>
                <w:szCs w:val="28"/>
              </w:rPr>
              <w:t>意见建议</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黑体" w:hAnsi="黑体" w:eastAsia="黑体" w:cs="仿宋_GB2312"/>
                <w:sz w:val="28"/>
                <w:szCs w:val="28"/>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widowControl/>
              <w:rPr>
                <w:rFonts w:cs="Times New Roman"/>
                <w:color w:val="000000"/>
                <w:sz w:val="28"/>
                <w:szCs w:val="28"/>
              </w:rPr>
            </w:pPr>
            <w:r>
              <w:rPr>
                <w:rFonts w:hint="eastAsia" w:cs="Times New Roman"/>
                <w:color w:val="000000"/>
                <w:sz w:val="28"/>
                <w:szCs w:val="28"/>
              </w:rPr>
              <w:t>赵女士</w:t>
            </w:r>
          </w:p>
          <w:p>
            <w:pPr>
              <w:adjustRightInd w:val="0"/>
              <w:snapToGrid w:val="0"/>
              <w:jc w:val="left"/>
              <w:rPr>
                <w:rFonts w:ascii="仿宋_GB2312" w:eastAsia="仿宋_GB2312"/>
                <w:sz w:val="28"/>
                <w:szCs w:val="28"/>
              </w:rPr>
            </w:pPr>
            <w:r>
              <w:rPr>
                <w:rFonts w:hint="eastAsia" w:ascii="仿宋_GB2312" w:eastAsia="仿宋_GB2312"/>
                <w:sz w:val="28"/>
                <w:szCs w:val="28"/>
              </w:rPr>
              <w:t>【来源：民政在线】</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第十一条 中修改为“（八）困境儿童父母被撤销监护资格的，应当提供人民法院依法判决撤销监护人资格的证明。”</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予以采纳。</w:t>
            </w:r>
          </w:p>
          <w:p>
            <w:pPr>
              <w:adjustRightInd w:val="0"/>
              <w:snapToGrid w:val="0"/>
              <w:rPr>
                <w:rFonts w:ascii="仿宋_GB2312" w:eastAsia="仿宋_GB2312"/>
                <w:sz w:val="28"/>
                <w:szCs w:val="28"/>
              </w:rPr>
            </w:pPr>
            <w:r>
              <w:rPr>
                <w:rFonts w:hint="eastAsia" w:ascii="仿宋_GB2312" w:eastAsia="仿宋_GB2312"/>
                <w:sz w:val="28"/>
                <w:szCs w:val="28"/>
              </w:rPr>
              <w:t xml:space="preserve">已将 第十一条中对应修改为“（八）困境儿童父母被撤销监护资格的，应当提供人民法院依法判决撤销监护人资格的证明；”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8"/>
                <w:szCs w:val="28"/>
              </w:rPr>
            </w:pPr>
            <w:r>
              <w:rPr>
                <w:rFonts w:hint="eastAsia"/>
                <w:color w:val="000000"/>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方女士</w:t>
            </w:r>
          </w:p>
          <w:p>
            <w:pPr>
              <w:adjustRightInd w:val="0"/>
              <w:snapToGrid w:val="0"/>
              <w:rPr>
                <w:color w:val="000000"/>
                <w:sz w:val="28"/>
                <w:szCs w:val="28"/>
              </w:rPr>
            </w:pPr>
            <w:r>
              <w:rPr>
                <w:rFonts w:hint="eastAsia" w:ascii="仿宋_GB2312" w:eastAsia="仿宋_GB2312"/>
                <w:sz w:val="28"/>
                <w:szCs w:val="28"/>
              </w:rPr>
              <w:t>【来源：信函</w:t>
            </w:r>
            <w:r>
              <w:rPr>
                <w:rFonts w:hint="eastAsia" w:ascii="宋体" w:hAnsi="宋体"/>
                <w:color w:val="000000"/>
                <w:sz w:val="28"/>
                <w:szCs w:val="28"/>
              </w:rPr>
              <w:t>】</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希望政府考虑市民的实际需求，在申请困境儿童基本生活费补贴过程中，开放政务网站或小程序等线上办理通道。甚至在人力允许情况下，提供上门办理服务。</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解释说明。</w:t>
            </w:r>
          </w:p>
          <w:p>
            <w:pPr>
              <w:adjustRightInd w:val="0"/>
              <w:snapToGrid w:val="0"/>
              <w:rPr>
                <w:rFonts w:ascii="仿宋_GB2312" w:eastAsia="仿宋_GB2312"/>
                <w:sz w:val="28"/>
                <w:szCs w:val="28"/>
              </w:rPr>
            </w:pPr>
            <w:r>
              <w:rPr>
                <w:rFonts w:hint="eastAsia" w:ascii="仿宋_GB2312" w:eastAsia="仿宋_GB2312"/>
                <w:sz w:val="28"/>
                <w:szCs w:val="28"/>
              </w:rPr>
              <w:t>《办法》中明确“街道办事处以及居民委员会应及时了解掌握辖区内困境儿童的生活情况，发现符合条件的困境儿童应及时告知补贴政策，对无能力提出申请的，应当主动帮助其提出申请。”同时，将进一步优化申请办理通道，推进便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李先生</w:t>
            </w:r>
          </w:p>
          <w:p>
            <w:pPr>
              <w:adjustRightInd w:val="0"/>
              <w:snapToGrid w:val="0"/>
              <w:rPr>
                <w:rFonts w:hint="eastAsia" w:ascii="仿宋_GB2312" w:eastAsia="仿宋_GB2312"/>
                <w:sz w:val="28"/>
                <w:szCs w:val="28"/>
              </w:rPr>
            </w:pPr>
            <w:r>
              <w:rPr>
                <w:rFonts w:hint="eastAsia" w:ascii="仿宋_GB2312" w:eastAsia="仿宋_GB2312"/>
                <w:sz w:val="28"/>
                <w:szCs w:val="28"/>
              </w:rPr>
              <w:t>【来源：邮箱】</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深圳经济压力大，建议考虑一下扩大保障范围，降低认定门槛。</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解释说明。</w:t>
            </w:r>
          </w:p>
          <w:p>
            <w:pPr>
              <w:adjustRightInd w:val="0"/>
              <w:snapToGrid w:val="0"/>
              <w:rPr>
                <w:rFonts w:hint="eastAsia" w:ascii="仿宋_GB2312" w:eastAsia="仿宋_GB2312"/>
                <w:sz w:val="28"/>
                <w:szCs w:val="28"/>
              </w:rPr>
            </w:pPr>
            <w:r>
              <w:rPr>
                <w:rFonts w:hint="eastAsia" w:ascii="仿宋_GB2312" w:eastAsia="仿宋_GB2312"/>
                <w:sz w:val="28"/>
                <w:szCs w:val="28"/>
              </w:rPr>
              <w:t>该《办法》在部、省政策保障基础上，已延伸到了我市低保和低保家庭自身或父母一方重残重病困境儿童，保障范围更广，认定门槛更低。下一步将根据全市困境儿童数量及情况做测算研究，为适度扩大保障范围提供参考依据。</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11AE8"/>
    <w:rsid w:val="4701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nhideWhenUsed/>
    <w:qFormat/>
    <w:uiPriority w:val="99"/>
    <w:pPr>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2021-11-29T09:13:00Z</dcterms:created>
  <dc:creator>阿营</dc:creator>
  <cp:lastModifiedBy>阿营</cp:lastModifiedBy>
  <dcterms:modified xsi:type="dcterms:W3CDTF">2021-11-29T09:16:23Z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92DD9170192D4C3B899E78678076977E</vt:lpwstr>
  </property>
</Properties>
</file>