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ascii="黑体" w:hAnsi="黑体" w:eastAsia="黑体" w:cs="黑体"/>
          <w:sz w:val="32"/>
          <w:szCs w:val="32"/>
        </w:rPr>
      </w:pPr>
      <w:r>
        <w:rPr>
          <w:rFonts w:hint="eastAsia" w:ascii="黑体" w:hAnsi="黑体" w:eastAsia="黑体" w:cs="黑体"/>
          <w:sz w:val="32"/>
          <w:szCs w:val="32"/>
        </w:rPr>
        <w:t>附件2</w:t>
      </w:r>
    </w:p>
    <w:p>
      <w:pPr>
        <w:spacing w:beforeLines="50" w:afterLines="5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深圳市市场监督管理局知识产权领域专项资金操作规程（修订征求意见稿）</w:t>
      </w:r>
      <w:r>
        <w:rPr>
          <w:rFonts w:hint="eastAsia" w:ascii="方正小标宋简体" w:hAnsi="方正小标宋简体" w:eastAsia="方正小标宋简体" w:cs="方正小标宋简体"/>
          <w:sz w:val="44"/>
          <w:szCs w:val="44"/>
          <w:lang w:eastAsia="zh-CN"/>
        </w:rPr>
        <w:t>（第二稿）</w:t>
      </w:r>
      <w:r>
        <w:rPr>
          <w:rFonts w:hint="eastAsia" w:ascii="方正小标宋简体" w:hAnsi="方正小标宋简体" w:eastAsia="方正小标宋简体" w:cs="方正小标宋简体"/>
          <w:sz w:val="44"/>
          <w:szCs w:val="44"/>
        </w:rPr>
        <w:t>起草说明</w:t>
      </w:r>
    </w:p>
    <w:p>
      <w:pPr>
        <w:spacing w:beforeLines="50" w:afterLines="50" w:line="600" w:lineRule="exact"/>
        <w:ind w:firstLine="640" w:firstLineChars="200"/>
        <w:jc w:val="left"/>
        <w:rPr>
          <w:rFonts w:ascii="仿宋_GB2312" w:eastAsia="仿宋_GB2312"/>
          <w:sz w:val="32"/>
          <w:szCs w:val="32"/>
          <w:lang w:val="zh-CN"/>
        </w:rPr>
      </w:pPr>
      <w:r>
        <w:rPr>
          <w:rFonts w:ascii="仿宋_GB2312" w:eastAsia="仿宋_GB2312"/>
          <w:sz w:val="32"/>
          <w:szCs w:val="32"/>
          <w:lang w:val="zh-CN"/>
        </w:rPr>
        <w:t>根据《国家知识产权局关于进一步严格规范专利申请行为的通知》（国知发保字〔2021〕1号）有关要求和《深圳市市场监督管理局专项资金管理办法》（深市监规〔20</w:t>
      </w:r>
      <w:r>
        <w:rPr>
          <w:rFonts w:ascii="仿宋_GB2312" w:eastAsia="仿宋_GB2312"/>
          <w:sz w:val="32"/>
          <w:szCs w:val="32"/>
        </w:rPr>
        <w:t>20</w:t>
      </w:r>
      <w:r>
        <w:rPr>
          <w:rFonts w:ascii="仿宋_GB2312" w:eastAsia="仿宋_GB2312"/>
          <w:sz w:val="32"/>
          <w:szCs w:val="32"/>
          <w:lang w:val="zh-CN"/>
        </w:rPr>
        <w:t>〕</w:t>
      </w:r>
      <w:r>
        <w:rPr>
          <w:rFonts w:ascii="仿宋_GB2312" w:eastAsia="仿宋_GB2312"/>
          <w:sz w:val="32"/>
          <w:szCs w:val="32"/>
        </w:rPr>
        <w:t>3</w:t>
      </w:r>
      <w:r>
        <w:rPr>
          <w:rFonts w:ascii="仿宋_GB2312" w:eastAsia="仿宋_GB2312"/>
          <w:sz w:val="32"/>
          <w:szCs w:val="32"/>
          <w:lang w:val="zh-CN"/>
        </w:rPr>
        <w:t>号）有关规定，我处组织开展《深圳市市场监督管理局知识产权领域专项资金操作规程》（深市监规〔2019〕</w:t>
      </w:r>
      <w:r>
        <w:rPr>
          <w:rFonts w:ascii="仿宋_GB2312" w:eastAsia="仿宋_GB2312"/>
          <w:sz w:val="32"/>
          <w:szCs w:val="32"/>
        </w:rPr>
        <w:t>10</w:t>
      </w:r>
      <w:r>
        <w:rPr>
          <w:rFonts w:ascii="仿宋_GB2312" w:eastAsia="仿宋_GB2312"/>
          <w:sz w:val="32"/>
          <w:szCs w:val="32"/>
          <w:lang w:val="zh-CN"/>
        </w:rPr>
        <w:t>号）修订工作。经前期广泛调研、公开征求社会意见、研究论证、修改完善等工作，在上级业务主管部门和市财政部门的指导下，形成了《深圳市市场监督管理局知识产权领域专项资金操作规程（修订</w:t>
      </w:r>
      <w:r>
        <w:rPr>
          <w:rFonts w:ascii="仿宋_GB2312" w:eastAsia="仿宋_GB2312"/>
          <w:sz w:val="32"/>
          <w:szCs w:val="32"/>
        </w:rPr>
        <w:t>征求意见稿</w:t>
      </w:r>
      <w:r>
        <w:rPr>
          <w:rFonts w:ascii="仿宋_GB2312" w:eastAsia="仿宋_GB2312"/>
          <w:sz w:val="32"/>
          <w:szCs w:val="32"/>
          <w:lang w:val="zh-CN"/>
        </w:rPr>
        <w:t>）</w:t>
      </w:r>
      <w:r>
        <w:rPr>
          <w:rFonts w:hint="eastAsia" w:ascii="仿宋_GB2312" w:eastAsia="仿宋_GB2312"/>
          <w:sz w:val="32"/>
          <w:szCs w:val="32"/>
          <w:lang w:val="zh-CN"/>
        </w:rPr>
        <w:t>（第二稿</w:t>
      </w:r>
      <w:bookmarkStart w:id="1" w:name="_GoBack"/>
      <w:bookmarkEnd w:id="1"/>
      <w:r>
        <w:rPr>
          <w:rFonts w:hint="eastAsia" w:ascii="仿宋_GB2312" w:eastAsia="仿宋_GB2312"/>
          <w:sz w:val="32"/>
          <w:szCs w:val="32"/>
          <w:lang w:val="zh-CN"/>
        </w:rPr>
        <w:t>）</w:t>
      </w:r>
      <w:r>
        <w:rPr>
          <w:rFonts w:ascii="仿宋_GB2312" w:eastAsia="仿宋_GB2312"/>
          <w:sz w:val="32"/>
          <w:szCs w:val="32"/>
          <w:lang w:val="zh-CN"/>
        </w:rPr>
        <w:t>》</w:t>
      </w:r>
      <w:r>
        <w:rPr>
          <w:rFonts w:hint="eastAsia" w:ascii="仿宋_GB2312" w:eastAsia="仿宋_GB2312"/>
          <w:sz w:val="32"/>
          <w:szCs w:val="32"/>
          <w:lang w:val="zh-CN"/>
        </w:rPr>
        <w:t>（以下简称《修订征求意见稿》）。现就起草情况说明如下：</w:t>
      </w:r>
    </w:p>
    <w:p>
      <w:pPr>
        <w:spacing w:line="560" w:lineRule="exact"/>
        <w:ind w:firstLine="800" w:firstLineChars="250"/>
        <w:jc w:val="left"/>
        <w:rPr>
          <w:rFonts w:ascii="黑体" w:hAnsi="黑体" w:eastAsia="黑体"/>
          <w:bCs/>
          <w:sz w:val="32"/>
          <w:szCs w:val="32"/>
        </w:rPr>
      </w:pPr>
      <w:r>
        <w:rPr>
          <w:rFonts w:hint="eastAsia" w:ascii="黑体" w:hAnsi="黑体" w:eastAsia="黑体"/>
          <w:bCs/>
          <w:sz w:val="32"/>
          <w:szCs w:val="32"/>
        </w:rPr>
        <w:t>一、修订背景</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2021年1月27日，《国家知识产权局关于进一步严格规范专利申请行为的通知》（国知发保字〔2021〕1号），要求优化调整专利资助奖励政策，2021年6月底前要全面取消各级专利申请阶段的资助。各地方不得以资助、奖励、补贴等任何形式对专利申请行为给予财政资金支持。地方现有资助的范围应限于获得授权的发明专利（包括通过 PCT 及其他途径在境外获得授权的发明专利），资助方式应采用授权后补助形式。资助对象所获得的各级各类资助总额不得高于其获得专利权所缴纳的官方规定费用的50%，不得资助专利年费和专利代理等中介服务费。同时重点加大对后续转化运用、行政保护和公共服务的支持。强化质量导向，切实发挥高质量发展指标引领作用。</w:t>
      </w:r>
    </w:p>
    <w:p>
      <w:pPr>
        <w:spacing w:line="560" w:lineRule="exact"/>
        <w:ind w:firstLine="640" w:firstLineChars="200"/>
        <w:rPr>
          <w:rFonts w:ascii="仿宋_GB2312" w:eastAsia="仿宋_GB2312"/>
          <w:sz w:val="32"/>
          <w:szCs w:val="32"/>
          <w:lang w:val="zh-CN"/>
        </w:rPr>
      </w:pPr>
      <w:r>
        <w:rPr>
          <w:rFonts w:hint="eastAsia" w:ascii="仿宋_GB2312" w:eastAsia="仿宋_GB2312"/>
          <w:sz w:val="32"/>
          <w:szCs w:val="32"/>
        </w:rPr>
        <w:t>为全面落实有关政策要求，我局启动知识产权资助奖励政策修订工作，在现行的《深圳市市场监督管理局知识产权领域专项资金操作规程》（深市监规〔2019〕10号）基础上，起草了修订稿，并经过多轮征求意见和研究论证，形成了</w:t>
      </w:r>
      <w:r>
        <w:rPr>
          <w:rFonts w:hint="eastAsia" w:ascii="仿宋_GB2312" w:eastAsia="仿宋_GB2312"/>
          <w:sz w:val="32"/>
          <w:szCs w:val="32"/>
          <w:lang w:eastAsia="zh-CN"/>
        </w:rPr>
        <w:t>《修订征求意见稿》</w:t>
      </w:r>
      <w:r>
        <w:rPr>
          <w:rFonts w:hint="eastAsia" w:ascii="仿宋_GB2312" w:eastAsia="仿宋_GB2312"/>
          <w:sz w:val="32"/>
          <w:szCs w:val="32"/>
        </w:rPr>
        <w:t>。</w:t>
      </w:r>
    </w:p>
    <w:p>
      <w:pPr>
        <w:spacing w:beforeLines="50" w:afterLines="50" w:line="600" w:lineRule="exact"/>
        <w:ind w:firstLine="640" w:firstLineChars="200"/>
        <w:jc w:val="left"/>
        <w:rPr>
          <w:rFonts w:ascii="黑体" w:hAnsi="黑体" w:eastAsia="黑体"/>
          <w:bCs/>
          <w:sz w:val="32"/>
          <w:szCs w:val="32"/>
        </w:rPr>
      </w:pPr>
      <w:r>
        <w:rPr>
          <w:rFonts w:hint="eastAsia" w:ascii="黑体" w:hAnsi="黑体" w:eastAsia="黑体"/>
          <w:bCs/>
          <w:sz w:val="32"/>
          <w:szCs w:val="32"/>
        </w:rPr>
        <w:t>二、</w:t>
      </w:r>
      <w:bookmarkStart w:id="0" w:name="OLE_LINK22"/>
      <w:r>
        <w:rPr>
          <w:rFonts w:hint="eastAsia" w:ascii="黑体" w:hAnsi="黑体" w:eastAsia="黑体"/>
          <w:bCs/>
          <w:sz w:val="32"/>
          <w:szCs w:val="32"/>
        </w:rPr>
        <w:t>主要内容变化</w:t>
      </w:r>
    </w:p>
    <w:bookmarkEnd w:id="0"/>
    <w:p>
      <w:pPr>
        <w:spacing w:beforeLines="50" w:afterLines="50" w:line="600" w:lineRule="exact"/>
        <w:ind w:firstLine="640" w:firstLineChars="200"/>
        <w:jc w:val="left"/>
        <w:rPr>
          <w:rFonts w:ascii="仿宋_GB2312" w:eastAsia="仿宋_GB2312"/>
          <w:sz w:val="32"/>
          <w:szCs w:val="32"/>
        </w:rPr>
      </w:pPr>
      <w:r>
        <w:rPr>
          <w:rFonts w:hint="eastAsia" w:ascii="仿宋_GB2312" w:eastAsia="仿宋_GB2312"/>
          <w:sz w:val="32"/>
          <w:szCs w:val="32"/>
          <w:lang w:val="zh-CN"/>
        </w:rPr>
        <w:t>在《深圳市市场监督管理局知识产权领域专项资金操作规程》（深市监规〔2019〕10号）基础上</w:t>
      </w:r>
      <w:r>
        <w:rPr>
          <w:rFonts w:hint="eastAsia" w:ascii="仿宋_GB2312" w:eastAsia="仿宋_GB2312"/>
          <w:sz w:val="32"/>
          <w:szCs w:val="32"/>
        </w:rPr>
        <w:t>，全面</w:t>
      </w:r>
      <w:r>
        <w:rPr>
          <w:rFonts w:hint="eastAsia" w:ascii="仿宋_GB2312" w:eastAsia="仿宋_GB2312"/>
          <w:sz w:val="32"/>
          <w:szCs w:val="32"/>
          <w:lang w:val="zh-CN"/>
        </w:rPr>
        <w:t>取消对于专利申请阶段的资助，严格控制专利授权资助</w:t>
      </w:r>
      <w:r>
        <w:rPr>
          <w:rFonts w:hint="eastAsia" w:ascii="仿宋_GB2312" w:eastAsia="仿宋_GB2312"/>
          <w:sz w:val="32"/>
          <w:szCs w:val="32"/>
        </w:rPr>
        <w:t>额不高于申请人获得专利权所缴纳的官方规定费用的50%。同时</w:t>
      </w:r>
      <w:r>
        <w:rPr>
          <w:rFonts w:hint="eastAsia" w:ascii="仿宋_GB2312" w:eastAsia="仿宋_GB2312"/>
          <w:sz w:val="32"/>
          <w:szCs w:val="32"/>
          <w:lang w:val="zh-CN"/>
        </w:rPr>
        <w:t>强化质量导向，对原有知识产权政策条款进行了修改完善，并学习借鉴其他城市的先进经验，根据国家知识产权局工作导向，新增了需要加强支持的部分条款。修订</w:t>
      </w:r>
      <w:r>
        <w:rPr>
          <w:rFonts w:hint="eastAsia" w:ascii="仿宋_GB2312" w:eastAsia="仿宋_GB2312"/>
          <w:sz w:val="32"/>
          <w:szCs w:val="32"/>
        </w:rPr>
        <w:t>征求意见稿共有四章，分别为总则、条件标准和申请材料、组织管理、附则，全文共有四十八条。其中，第二章“条件、标准和申请材料”细分</w:t>
      </w:r>
      <w:r>
        <w:rPr>
          <w:rFonts w:hint="eastAsia" w:ascii="仿宋_GB2312" w:eastAsia="仿宋_GB2312"/>
          <w:sz w:val="32"/>
          <w:szCs w:val="32"/>
          <w:lang w:val="zh-CN"/>
        </w:rPr>
        <w:t>五类政策，分别是：知识产权创造质量提升、知识产权运用能力提升、知识产权保护能力提升、知识产权宣传教育培训、知识产权服务能力提升。修订的主要变化如下：</w:t>
      </w:r>
    </w:p>
    <w:p>
      <w:pPr>
        <w:numPr>
          <w:ilvl w:val="0"/>
          <w:numId w:val="1"/>
        </w:numPr>
        <w:spacing w:beforeLines="50" w:afterLines="50" w:line="60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将原“知识产权创造能力提升”与“知识产权质量水平提升”章节合并，改称“知识产权创造质量提升”，取消部分条款。</w:t>
      </w:r>
    </w:p>
    <w:p>
      <w:pPr>
        <w:spacing w:beforeLines="50" w:afterLines="50" w:line="600" w:lineRule="exact"/>
        <w:ind w:firstLine="640" w:firstLineChars="200"/>
        <w:jc w:val="left"/>
        <w:rPr>
          <w:rFonts w:ascii="仿宋_GB2312" w:eastAsia="仿宋_GB2312"/>
          <w:sz w:val="32"/>
          <w:szCs w:val="32"/>
        </w:rPr>
      </w:pPr>
      <w:r>
        <w:rPr>
          <w:rFonts w:hint="eastAsia" w:ascii="仿宋_GB2312" w:eastAsia="仿宋_GB2312"/>
          <w:sz w:val="32"/>
          <w:szCs w:val="32"/>
        </w:rPr>
        <w:t>取消《深圳市市场监督管理局知识产权领域专项资金操作规程》（深市监规〔2019〕10号）第七条、第九条有关专利资助政策，即对PCT专利申请的资助、对专利代理机构代理专利申请行为的资助。</w:t>
      </w:r>
    </w:p>
    <w:p>
      <w:pPr>
        <w:spacing w:beforeLines="50" w:afterLines="50" w:line="600" w:lineRule="exact"/>
        <w:ind w:firstLine="640" w:firstLineChars="200"/>
        <w:jc w:val="left"/>
        <w:rPr>
          <w:rFonts w:ascii="仿宋_GB2312" w:eastAsia="仿宋_GB2312"/>
          <w:sz w:val="32"/>
          <w:szCs w:val="32"/>
        </w:rPr>
      </w:pPr>
      <w:r>
        <w:rPr>
          <w:rFonts w:hint="eastAsia" w:ascii="仿宋_GB2312" w:eastAsia="仿宋_GB2312"/>
          <w:sz w:val="32"/>
          <w:szCs w:val="32"/>
        </w:rPr>
        <w:t>调减现行政策中的国内、国外发明专利资助标准。考虑到现阶段商标业务发展成效较明显，商标布局驱动的市场化程度较高，故取消商标注册资助。同时，因软件著作权登记已取消官费，故取消现行条款中第十一条著作权登记资助。</w:t>
      </w:r>
    </w:p>
    <w:p>
      <w:pPr>
        <w:numPr>
          <w:ilvl w:val="0"/>
          <w:numId w:val="1"/>
        </w:numPr>
        <w:spacing w:beforeLines="50" w:afterLines="50" w:line="60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强化质量导向，坚持奖优奖强</w:t>
      </w:r>
    </w:p>
    <w:p>
      <w:pPr>
        <w:spacing w:beforeLines="50" w:afterLines="50" w:line="600" w:lineRule="exact"/>
        <w:ind w:firstLine="640" w:firstLineChars="200"/>
        <w:jc w:val="left"/>
        <w:rPr>
          <w:rFonts w:ascii="仿宋_GB2312" w:eastAsia="仿宋_GB2312"/>
          <w:sz w:val="32"/>
          <w:szCs w:val="32"/>
        </w:rPr>
      </w:pPr>
      <w:r>
        <w:rPr>
          <w:rFonts w:hint="eastAsia" w:ascii="仿宋_GB2312" w:eastAsia="仿宋_GB2312"/>
          <w:sz w:val="32"/>
          <w:szCs w:val="32"/>
        </w:rPr>
        <w:t>为贯彻落实国家知识产权局关于强化质量导向的工作要求，从追求数量向提高质量转变，新增第八条“促进高价值高质量专利培育工作奖励”、第十三条“</w:t>
      </w:r>
      <w:r>
        <w:rPr>
          <w:rFonts w:hint="eastAsia" w:ascii="仿宋_GB2312" w:hAnsi="仿宋_GB2312" w:eastAsia="仿宋_GB2312" w:cs="仿宋_GB2312"/>
          <w:sz w:val="32"/>
          <w:szCs w:val="32"/>
        </w:rPr>
        <w:t>深圳市商标品牌基地培育资助</w:t>
      </w:r>
      <w:r>
        <w:rPr>
          <w:rFonts w:hint="eastAsia" w:ascii="仿宋_GB2312" w:eastAsia="仿宋_GB2312"/>
          <w:sz w:val="32"/>
          <w:szCs w:val="32"/>
        </w:rPr>
        <w:t>”，增加第十条“知识产权项目配套奖励”的子项目，坚持奖优奖强，激励保护创新，切实推动我市知识产权工作高质量发展。</w:t>
      </w:r>
    </w:p>
    <w:p>
      <w:pPr>
        <w:numPr>
          <w:ilvl w:val="0"/>
          <w:numId w:val="1"/>
        </w:numPr>
        <w:spacing w:beforeLines="50" w:afterLines="50" w:line="60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加大对知识产权转化运用的扶持力度</w:t>
      </w:r>
    </w:p>
    <w:p>
      <w:pPr>
        <w:spacing w:beforeLines="50" w:afterLines="50" w:line="600" w:lineRule="exact"/>
        <w:ind w:firstLine="640" w:firstLineChars="200"/>
        <w:jc w:val="left"/>
        <w:rPr>
          <w:rFonts w:ascii="仿宋_GB2312" w:eastAsia="仿宋_GB2312"/>
          <w:sz w:val="32"/>
          <w:szCs w:val="32"/>
        </w:rPr>
      </w:pPr>
      <w:r>
        <w:rPr>
          <w:rFonts w:hint="eastAsia" w:ascii="仿宋_GB2312" w:eastAsia="仿宋_GB2312"/>
          <w:sz w:val="32"/>
          <w:szCs w:val="32"/>
        </w:rPr>
        <w:t>为鼓励企业加强知识产权转化运用，为创新主体，尤其是中小企业提供更加有效的激励机制、更加顺畅的供需对接，促进专利充分转化实施，新增第十五条“中小微企业专利转化运用资助”、第十六条“专利转化运用对接活动资助”， 第十八条“知识产权证券化项目补贴”，加大第十七条“专利导航项目”的资助力度。</w:t>
      </w:r>
    </w:p>
    <w:p>
      <w:pPr>
        <w:numPr>
          <w:ilvl w:val="0"/>
          <w:numId w:val="1"/>
        </w:numPr>
        <w:spacing w:beforeLines="50" w:afterLines="50" w:line="60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加大对知识产权行政保护的扶持力度</w:t>
      </w:r>
    </w:p>
    <w:p>
      <w:pPr>
        <w:spacing w:beforeLines="50" w:afterLines="50" w:line="600" w:lineRule="exact"/>
        <w:ind w:firstLine="640" w:firstLineChars="200"/>
        <w:jc w:val="left"/>
        <w:rPr>
          <w:rFonts w:ascii="仿宋_GB2312" w:eastAsia="仿宋_GB2312"/>
          <w:sz w:val="32"/>
          <w:szCs w:val="32"/>
        </w:rPr>
      </w:pPr>
      <w:r>
        <w:rPr>
          <w:rFonts w:hint="eastAsia" w:ascii="仿宋_GB2312" w:eastAsia="仿宋_GB2312"/>
          <w:sz w:val="32"/>
          <w:szCs w:val="32"/>
        </w:rPr>
        <w:t>深入贯彻落实《关于强化知识产权保护的意见》《国务院关于新形势下加快知识产权强国建设的若干意见》关于加强知识产权保护的重要工作部署，降低企业维权成本，提升企业保护意识，新增第二十二条“企业知识产权合规经营项目资助”、第二十三条“产业知识产权保护治理能力提升资助”、第二十五条“知识产权保护行政执法技术支撑资助”，优化第二十六条“知识产权保护体系建设与创新资助”，鼓励企业建立完善、健全的知识产权保护体系，为深圳打造知识产权保护标杆城市提供制度保障。</w:t>
      </w:r>
    </w:p>
    <w:p>
      <w:pPr>
        <w:numPr>
          <w:ilvl w:val="0"/>
          <w:numId w:val="1"/>
        </w:numPr>
        <w:spacing w:beforeLines="50" w:afterLines="50" w:line="600" w:lineRule="exac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加大对知识产权公共服务的扶持力度</w:t>
      </w:r>
    </w:p>
    <w:p>
      <w:pPr>
        <w:spacing w:beforeLines="50" w:afterLines="50" w:line="600" w:lineRule="exact"/>
        <w:ind w:firstLine="640" w:firstLineChars="200"/>
        <w:jc w:val="left"/>
      </w:pPr>
      <w:r>
        <w:rPr>
          <w:rFonts w:hint="eastAsia" w:ascii="仿宋_GB2312" w:eastAsia="仿宋_GB2312"/>
          <w:sz w:val="32"/>
          <w:szCs w:val="32"/>
        </w:rPr>
        <w:t>为深入贯彻落实“放管服”改革有关工作要求，形成便民利民的知识产权公共服务体系，新增第二十八条“知识产权专业人才培养奖励”、第三十二条“知识产权服务机构能力提升奖励”、第三十三条“知识产权运营机构奖励”、第三十四条“商标品牌培育指导站建设资助”、第三十五条“知识产权信息公共服务体系建设资助”，提升我市知识产权公共服务质量。</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CpT&#10;7NC2AQAAXAMAAA4AAAAAAAAAAQAgAAAAHgEAAGRycy9lMm9Eb2MueG1sUEsFBgAAAAAGAAYAWQEA&#10;AEY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9BFFE0"/>
    <w:multiLevelType w:val="singleLevel"/>
    <w:tmpl w:val="C59BFF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83895"/>
    <w:rsid w:val="00001554"/>
    <w:rsid w:val="00033E62"/>
    <w:rsid w:val="00045D60"/>
    <w:rsid w:val="00064A9A"/>
    <w:rsid w:val="00132F04"/>
    <w:rsid w:val="00172C67"/>
    <w:rsid w:val="00174649"/>
    <w:rsid w:val="001D5F39"/>
    <w:rsid w:val="00210430"/>
    <w:rsid w:val="00232A25"/>
    <w:rsid w:val="002717B1"/>
    <w:rsid w:val="00300EE9"/>
    <w:rsid w:val="0033201B"/>
    <w:rsid w:val="00337053"/>
    <w:rsid w:val="00371F02"/>
    <w:rsid w:val="003C09F9"/>
    <w:rsid w:val="003C4D2F"/>
    <w:rsid w:val="003E2C38"/>
    <w:rsid w:val="004163A7"/>
    <w:rsid w:val="0048770E"/>
    <w:rsid w:val="004F7EE1"/>
    <w:rsid w:val="00504390"/>
    <w:rsid w:val="005A4CFB"/>
    <w:rsid w:val="005D36D3"/>
    <w:rsid w:val="00686444"/>
    <w:rsid w:val="00691DED"/>
    <w:rsid w:val="00692BD7"/>
    <w:rsid w:val="006E3637"/>
    <w:rsid w:val="00722BA8"/>
    <w:rsid w:val="00745557"/>
    <w:rsid w:val="007D537C"/>
    <w:rsid w:val="008112CA"/>
    <w:rsid w:val="00817951"/>
    <w:rsid w:val="0084321A"/>
    <w:rsid w:val="008440C3"/>
    <w:rsid w:val="008735CF"/>
    <w:rsid w:val="008821A7"/>
    <w:rsid w:val="008A7F61"/>
    <w:rsid w:val="008C3753"/>
    <w:rsid w:val="008C63B8"/>
    <w:rsid w:val="008D0F5E"/>
    <w:rsid w:val="008E3408"/>
    <w:rsid w:val="0095487C"/>
    <w:rsid w:val="00986313"/>
    <w:rsid w:val="009D0DEA"/>
    <w:rsid w:val="00AC7AFB"/>
    <w:rsid w:val="00B05C73"/>
    <w:rsid w:val="00B33706"/>
    <w:rsid w:val="00B7192C"/>
    <w:rsid w:val="00B820C8"/>
    <w:rsid w:val="00B83DF1"/>
    <w:rsid w:val="00BF130A"/>
    <w:rsid w:val="00CE1F11"/>
    <w:rsid w:val="00CF4F7C"/>
    <w:rsid w:val="00D30FD3"/>
    <w:rsid w:val="00D52A1C"/>
    <w:rsid w:val="00D65261"/>
    <w:rsid w:val="00DA5FFA"/>
    <w:rsid w:val="00DE61EC"/>
    <w:rsid w:val="00E073E2"/>
    <w:rsid w:val="00E23E44"/>
    <w:rsid w:val="00E5129F"/>
    <w:rsid w:val="00F20039"/>
    <w:rsid w:val="00F46F1F"/>
    <w:rsid w:val="00F93A40"/>
    <w:rsid w:val="00FD734B"/>
    <w:rsid w:val="00FE62FA"/>
    <w:rsid w:val="01CB37CD"/>
    <w:rsid w:val="024B34C5"/>
    <w:rsid w:val="052A463C"/>
    <w:rsid w:val="053D79BF"/>
    <w:rsid w:val="05FD127D"/>
    <w:rsid w:val="064C0B8F"/>
    <w:rsid w:val="06A60C96"/>
    <w:rsid w:val="078819BB"/>
    <w:rsid w:val="07B14DD1"/>
    <w:rsid w:val="07B1751E"/>
    <w:rsid w:val="07BF5FE1"/>
    <w:rsid w:val="07FD02D8"/>
    <w:rsid w:val="081C43D9"/>
    <w:rsid w:val="096279ED"/>
    <w:rsid w:val="097A0477"/>
    <w:rsid w:val="0AB63D2C"/>
    <w:rsid w:val="0B0548F3"/>
    <w:rsid w:val="0B3D140F"/>
    <w:rsid w:val="0B947E6E"/>
    <w:rsid w:val="0C97790C"/>
    <w:rsid w:val="0D3C67B1"/>
    <w:rsid w:val="0DD81F87"/>
    <w:rsid w:val="0E1A0CF3"/>
    <w:rsid w:val="0EAC16A2"/>
    <w:rsid w:val="0FCF67EC"/>
    <w:rsid w:val="105272CE"/>
    <w:rsid w:val="10915541"/>
    <w:rsid w:val="10E00F46"/>
    <w:rsid w:val="11A604F7"/>
    <w:rsid w:val="11FB6AD2"/>
    <w:rsid w:val="12684D8A"/>
    <w:rsid w:val="13720768"/>
    <w:rsid w:val="13E00CF8"/>
    <w:rsid w:val="144E7905"/>
    <w:rsid w:val="14B34807"/>
    <w:rsid w:val="14F9117D"/>
    <w:rsid w:val="1573035E"/>
    <w:rsid w:val="159E317E"/>
    <w:rsid w:val="15B55CB7"/>
    <w:rsid w:val="16DB43F6"/>
    <w:rsid w:val="17030D43"/>
    <w:rsid w:val="18592017"/>
    <w:rsid w:val="197F6155"/>
    <w:rsid w:val="19913EDD"/>
    <w:rsid w:val="19BA082E"/>
    <w:rsid w:val="1AAB18DB"/>
    <w:rsid w:val="1AE51DB0"/>
    <w:rsid w:val="1B181583"/>
    <w:rsid w:val="1CA2175A"/>
    <w:rsid w:val="1DD9668B"/>
    <w:rsid w:val="1DFA220C"/>
    <w:rsid w:val="1F2C1DE0"/>
    <w:rsid w:val="1FEB7425"/>
    <w:rsid w:val="21152F59"/>
    <w:rsid w:val="2135335C"/>
    <w:rsid w:val="2182149D"/>
    <w:rsid w:val="226E40B2"/>
    <w:rsid w:val="228526AE"/>
    <w:rsid w:val="22AE1B1E"/>
    <w:rsid w:val="22D665EE"/>
    <w:rsid w:val="2307469D"/>
    <w:rsid w:val="233276DE"/>
    <w:rsid w:val="234577DC"/>
    <w:rsid w:val="23701E99"/>
    <w:rsid w:val="23CC3577"/>
    <w:rsid w:val="24113E52"/>
    <w:rsid w:val="24A00949"/>
    <w:rsid w:val="250430DB"/>
    <w:rsid w:val="2543482C"/>
    <w:rsid w:val="2555200A"/>
    <w:rsid w:val="255A0918"/>
    <w:rsid w:val="271937FA"/>
    <w:rsid w:val="27D42931"/>
    <w:rsid w:val="28425170"/>
    <w:rsid w:val="285645CD"/>
    <w:rsid w:val="28740A74"/>
    <w:rsid w:val="29181F61"/>
    <w:rsid w:val="29AC0A2A"/>
    <w:rsid w:val="29DF27E7"/>
    <w:rsid w:val="2AB80798"/>
    <w:rsid w:val="2B137D3F"/>
    <w:rsid w:val="2B990A84"/>
    <w:rsid w:val="2C8E3A48"/>
    <w:rsid w:val="2CA476B0"/>
    <w:rsid w:val="2CD01F56"/>
    <w:rsid w:val="2D05613B"/>
    <w:rsid w:val="2D7A3023"/>
    <w:rsid w:val="2DDE2124"/>
    <w:rsid w:val="2E1E6F48"/>
    <w:rsid w:val="2FF415A9"/>
    <w:rsid w:val="31915DBB"/>
    <w:rsid w:val="31EF4AFB"/>
    <w:rsid w:val="32FA73EB"/>
    <w:rsid w:val="331B5206"/>
    <w:rsid w:val="3321058D"/>
    <w:rsid w:val="33A60C4F"/>
    <w:rsid w:val="33CD07BD"/>
    <w:rsid w:val="345209B9"/>
    <w:rsid w:val="356C1383"/>
    <w:rsid w:val="360000CB"/>
    <w:rsid w:val="36BB7941"/>
    <w:rsid w:val="374D453F"/>
    <w:rsid w:val="38BF5ECD"/>
    <w:rsid w:val="39914476"/>
    <w:rsid w:val="39AE2114"/>
    <w:rsid w:val="3A173CAA"/>
    <w:rsid w:val="3A497659"/>
    <w:rsid w:val="3C617773"/>
    <w:rsid w:val="3CDF2EE3"/>
    <w:rsid w:val="3E722FF1"/>
    <w:rsid w:val="400A49BC"/>
    <w:rsid w:val="40CE6F90"/>
    <w:rsid w:val="40E641D0"/>
    <w:rsid w:val="410C5BA9"/>
    <w:rsid w:val="41223895"/>
    <w:rsid w:val="417B4DFE"/>
    <w:rsid w:val="41EB54AA"/>
    <w:rsid w:val="420023A7"/>
    <w:rsid w:val="42095D25"/>
    <w:rsid w:val="42441135"/>
    <w:rsid w:val="429727FC"/>
    <w:rsid w:val="43035B99"/>
    <w:rsid w:val="43297CA1"/>
    <w:rsid w:val="45CF67F9"/>
    <w:rsid w:val="474D3035"/>
    <w:rsid w:val="47EB01EC"/>
    <w:rsid w:val="485336E4"/>
    <w:rsid w:val="48F94B98"/>
    <w:rsid w:val="49377CF9"/>
    <w:rsid w:val="494D2584"/>
    <w:rsid w:val="498524F5"/>
    <w:rsid w:val="4A802F34"/>
    <w:rsid w:val="4AC91728"/>
    <w:rsid w:val="4B1B0E77"/>
    <w:rsid w:val="4CDD0F3C"/>
    <w:rsid w:val="4D1A4456"/>
    <w:rsid w:val="4DCB0B26"/>
    <w:rsid w:val="4E1338AD"/>
    <w:rsid w:val="4E4851D3"/>
    <w:rsid w:val="4E716574"/>
    <w:rsid w:val="4E850856"/>
    <w:rsid w:val="4ED835A6"/>
    <w:rsid w:val="4F106933"/>
    <w:rsid w:val="4F6B5B17"/>
    <w:rsid w:val="50172CAF"/>
    <w:rsid w:val="509E238A"/>
    <w:rsid w:val="50E10E31"/>
    <w:rsid w:val="51697691"/>
    <w:rsid w:val="5286682E"/>
    <w:rsid w:val="52E63E32"/>
    <w:rsid w:val="539022F8"/>
    <w:rsid w:val="53FD434F"/>
    <w:rsid w:val="543D7427"/>
    <w:rsid w:val="54B30276"/>
    <w:rsid w:val="551324D5"/>
    <w:rsid w:val="56C20FFC"/>
    <w:rsid w:val="571A228A"/>
    <w:rsid w:val="585C2E08"/>
    <w:rsid w:val="58EE5BC7"/>
    <w:rsid w:val="592672C4"/>
    <w:rsid w:val="5B6E656F"/>
    <w:rsid w:val="5BE24883"/>
    <w:rsid w:val="5C15284F"/>
    <w:rsid w:val="5D2935E2"/>
    <w:rsid w:val="5EBE1444"/>
    <w:rsid w:val="5FD47B55"/>
    <w:rsid w:val="60FC2CCB"/>
    <w:rsid w:val="611517CA"/>
    <w:rsid w:val="61845446"/>
    <w:rsid w:val="61FB7139"/>
    <w:rsid w:val="621170B0"/>
    <w:rsid w:val="62B154A9"/>
    <w:rsid w:val="62B733CC"/>
    <w:rsid w:val="62F9764A"/>
    <w:rsid w:val="634C72D9"/>
    <w:rsid w:val="64701D95"/>
    <w:rsid w:val="647630AB"/>
    <w:rsid w:val="653919EA"/>
    <w:rsid w:val="66F54D0D"/>
    <w:rsid w:val="6700705A"/>
    <w:rsid w:val="671B28FD"/>
    <w:rsid w:val="68285DEA"/>
    <w:rsid w:val="687E68B8"/>
    <w:rsid w:val="69303522"/>
    <w:rsid w:val="697E7E9E"/>
    <w:rsid w:val="6A3E32B1"/>
    <w:rsid w:val="6ABA0B1C"/>
    <w:rsid w:val="6B555221"/>
    <w:rsid w:val="6B634582"/>
    <w:rsid w:val="6C605B55"/>
    <w:rsid w:val="6C7D6B16"/>
    <w:rsid w:val="6CA859DA"/>
    <w:rsid w:val="6EDD1CC5"/>
    <w:rsid w:val="6F532091"/>
    <w:rsid w:val="6F8A61BD"/>
    <w:rsid w:val="701477A0"/>
    <w:rsid w:val="70242736"/>
    <w:rsid w:val="70275BFE"/>
    <w:rsid w:val="708F4F18"/>
    <w:rsid w:val="70E04B08"/>
    <w:rsid w:val="71CF5C8C"/>
    <w:rsid w:val="71DC6E09"/>
    <w:rsid w:val="71FC41AC"/>
    <w:rsid w:val="723F7F2C"/>
    <w:rsid w:val="7279352D"/>
    <w:rsid w:val="72B808CC"/>
    <w:rsid w:val="731903D9"/>
    <w:rsid w:val="73375E5F"/>
    <w:rsid w:val="73C35AD4"/>
    <w:rsid w:val="743B6BDF"/>
    <w:rsid w:val="75517116"/>
    <w:rsid w:val="76C52353"/>
    <w:rsid w:val="78283895"/>
    <w:rsid w:val="78AD7257"/>
    <w:rsid w:val="7AA9057B"/>
    <w:rsid w:val="7BB26FEF"/>
    <w:rsid w:val="7C076A6A"/>
    <w:rsid w:val="7CAD0772"/>
    <w:rsid w:val="7CE15524"/>
    <w:rsid w:val="7CF51EC3"/>
    <w:rsid w:val="7D331559"/>
    <w:rsid w:val="7D82765C"/>
    <w:rsid w:val="7DAC2985"/>
    <w:rsid w:val="7E434D93"/>
    <w:rsid w:val="7F164583"/>
    <w:rsid w:val="7F267963"/>
    <w:rsid w:val="7F707794"/>
    <w:rsid w:val="7FAB1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28"/>
    <w:qFormat/>
    <w:uiPriority w:val="0"/>
    <w:pPr>
      <w:jc w:val="left"/>
    </w:pPr>
  </w:style>
  <w:style w:type="paragraph" w:styleId="3">
    <w:name w:val="Balloon Text"/>
    <w:basedOn w:val="1"/>
    <w:link w:val="1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annotation subject"/>
    <w:basedOn w:val="2"/>
    <w:next w:val="2"/>
    <w:link w:val="29"/>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style>
  <w:style w:type="character" w:styleId="12">
    <w:name w:val="Emphasis"/>
    <w:qFormat/>
    <w:uiPriority w:val="0"/>
  </w:style>
  <w:style w:type="character" w:styleId="13">
    <w:name w:val="HTML Definition"/>
    <w:qFormat/>
    <w:uiPriority w:val="0"/>
  </w:style>
  <w:style w:type="character" w:styleId="14">
    <w:name w:val="HTML Variable"/>
    <w:qFormat/>
    <w:uiPriority w:val="0"/>
  </w:style>
  <w:style w:type="character" w:styleId="15">
    <w:name w:val="HTML Code"/>
    <w:qFormat/>
    <w:uiPriority w:val="0"/>
    <w:rPr>
      <w:rFonts w:ascii="Courier New" w:hAnsi="Courier New"/>
      <w:sz w:val="20"/>
    </w:rPr>
  </w:style>
  <w:style w:type="character" w:styleId="16">
    <w:name w:val="annotation reference"/>
    <w:basedOn w:val="10"/>
    <w:qFormat/>
    <w:uiPriority w:val="0"/>
    <w:rPr>
      <w:sz w:val="21"/>
      <w:szCs w:val="21"/>
    </w:rPr>
  </w:style>
  <w:style w:type="character" w:styleId="17">
    <w:name w:val="HTML Cite"/>
    <w:qFormat/>
    <w:uiPriority w:val="0"/>
  </w:style>
  <w:style w:type="character" w:customStyle="1" w:styleId="18">
    <w:name w:val="font41"/>
    <w:qFormat/>
    <w:uiPriority w:val="0"/>
    <w:rPr>
      <w:rFonts w:hint="eastAsia" w:ascii="宋体" w:hAnsi="宋体" w:eastAsia="宋体" w:cs="宋体"/>
      <w:color w:val="000000"/>
      <w:sz w:val="22"/>
      <w:szCs w:val="22"/>
      <w:u w:val="none"/>
    </w:rPr>
  </w:style>
  <w:style w:type="character" w:customStyle="1" w:styleId="19">
    <w:name w:val="批注框文本 Char"/>
    <w:link w:val="3"/>
    <w:qFormat/>
    <w:uiPriority w:val="0"/>
    <w:rPr>
      <w:rFonts w:ascii="Times New Roman" w:hAnsi="Times New Roman"/>
      <w:kern w:val="2"/>
      <w:sz w:val="18"/>
      <w:szCs w:val="18"/>
    </w:rPr>
  </w:style>
  <w:style w:type="character" w:customStyle="1" w:styleId="20">
    <w:name w:val="font21"/>
    <w:qFormat/>
    <w:uiPriority w:val="0"/>
    <w:rPr>
      <w:rFonts w:hint="eastAsia" w:ascii="宋体" w:hAnsi="宋体" w:eastAsia="宋体" w:cs="宋体"/>
      <w:color w:val="000000"/>
      <w:sz w:val="18"/>
      <w:szCs w:val="18"/>
      <w:u w:val="none"/>
    </w:rPr>
  </w:style>
  <w:style w:type="character" w:customStyle="1" w:styleId="21">
    <w:name w:val="l-tab-strip-text2"/>
    <w:basedOn w:val="10"/>
    <w:qFormat/>
    <w:uiPriority w:val="0"/>
  </w:style>
  <w:style w:type="character" w:customStyle="1" w:styleId="22">
    <w:name w:val="l-tab-strip-text4"/>
    <w:basedOn w:val="10"/>
    <w:qFormat/>
    <w:uiPriority w:val="0"/>
  </w:style>
  <w:style w:type="character" w:customStyle="1" w:styleId="23">
    <w:name w:val="l-tab-strip-text3"/>
    <w:qFormat/>
    <w:uiPriority w:val="0"/>
    <w:rPr>
      <w:rFonts w:ascii="Tahoma" w:hAnsi="Tahoma" w:eastAsia="Tahoma" w:cs="Tahoma"/>
      <w:color w:val="416AA3"/>
      <w:sz w:val="18"/>
      <w:szCs w:val="18"/>
    </w:rPr>
  </w:style>
  <w:style w:type="character" w:customStyle="1" w:styleId="24">
    <w:name w:val="l-tab-strip-text1"/>
    <w:qFormat/>
    <w:uiPriority w:val="0"/>
    <w:rPr>
      <w:b/>
      <w:color w:val="15428B"/>
    </w:rPr>
  </w:style>
  <w:style w:type="character" w:customStyle="1" w:styleId="25">
    <w:name w:val="l-tab-strip-text5"/>
    <w:qFormat/>
    <w:uiPriority w:val="0"/>
    <w:rPr>
      <w:color w:val="15428B"/>
    </w:rPr>
  </w:style>
  <w:style w:type="character" w:customStyle="1" w:styleId="26">
    <w:name w:val="l-tab-strip-text"/>
    <w:basedOn w:val="10"/>
    <w:qFormat/>
    <w:uiPriority w:val="0"/>
  </w:style>
  <w:style w:type="paragraph" w:customStyle="1" w:styleId="27">
    <w:name w:val="样式2"/>
    <w:basedOn w:val="1"/>
    <w:qFormat/>
    <w:uiPriority w:val="0"/>
    <w:rPr>
      <w:rFonts w:ascii="Calibri" w:hAnsi="Calibri"/>
      <w:sz w:val="15"/>
    </w:rPr>
  </w:style>
  <w:style w:type="character" w:customStyle="1" w:styleId="28">
    <w:name w:val="批注文字 Char"/>
    <w:basedOn w:val="10"/>
    <w:link w:val="2"/>
    <w:qFormat/>
    <w:uiPriority w:val="0"/>
    <w:rPr>
      <w:kern w:val="2"/>
      <w:sz w:val="21"/>
      <w:szCs w:val="24"/>
    </w:rPr>
  </w:style>
  <w:style w:type="character" w:customStyle="1" w:styleId="29">
    <w:name w:val="批注主题 Char"/>
    <w:basedOn w:val="28"/>
    <w:link w:val="7"/>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305</Words>
  <Characters>1745</Characters>
  <Lines>14</Lines>
  <Paragraphs>4</Paragraphs>
  <TotalTime>22</TotalTime>
  <ScaleCrop>false</ScaleCrop>
  <LinksUpToDate>false</LinksUpToDate>
  <CharactersWithSpaces>2046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2021-09-10T09:44:00Z</dcterms:created>
  <dc:creator>邓爱科</dc:creator>
  <cp:lastModifiedBy>刘妍彤</cp:lastModifiedBy>
  <cp:lastPrinted>2019-04-04T03:18:00Z</cp:lastPrinted>
  <dcterms:modified xsi:type="dcterms:W3CDTF">2021-12-03T03:27:18Z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