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lang w:val="en-US" w:eastAsia="zh-CN"/>
        </w:rPr>
      </w:pPr>
      <w:bookmarkStart w:id="0" w:name="_GoBack"/>
      <w:r>
        <w:rPr>
          <w:rFonts w:hint="eastAsia" w:ascii="方正小标宋简体" w:hAnsi="方正小标宋简体" w:eastAsia="方正小标宋简体" w:cs="方正小标宋简体"/>
          <w:sz w:val="44"/>
          <w:szCs w:val="52"/>
        </w:rPr>
        <w:t>《深圳市普惠性幼儿园管理办法（征求意见稿）》意见征集采纳情况</w:t>
      </w:r>
      <w:r>
        <w:rPr>
          <w:rFonts w:hint="eastAsia" w:ascii="方正小标宋简体" w:hAnsi="方正小标宋简体" w:eastAsia="方正小标宋简体" w:cs="方正小标宋简体"/>
          <w:sz w:val="44"/>
          <w:szCs w:val="52"/>
          <w:lang w:eastAsia="zh-CN"/>
        </w:rPr>
        <w:t>表</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我局于2021年12月</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8日在深圳政府法制信息网发布《深圳市普惠性幼儿园管理办法（征求意见稿）》</w:t>
      </w:r>
      <w:r>
        <w:rPr>
          <w:rFonts w:hint="eastAsia" w:ascii="仿宋_GB2312" w:hAnsi="仿宋_GB2312" w:eastAsia="仿宋_GB2312" w:cs="仿宋_GB2312"/>
          <w:sz w:val="32"/>
          <w:szCs w:val="40"/>
          <w:lang w:eastAsia="zh-CN"/>
        </w:rPr>
        <w:t>（以下简称《管理办法》）</w:t>
      </w:r>
      <w:r>
        <w:rPr>
          <w:rFonts w:hint="eastAsia" w:ascii="仿宋_GB2312" w:hAnsi="仿宋_GB2312" w:eastAsia="仿宋_GB2312" w:cs="仿宋_GB2312"/>
          <w:sz w:val="32"/>
          <w:szCs w:val="40"/>
        </w:rPr>
        <w:t>，向社会公开征求意见，截止时间为</w:t>
      </w:r>
      <w:r>
        <w:rPr>
          <w:rFonts w:hint="eastAsia" w:ascii="仿宋_GB2312" w:hAnsi="仿宋_GB2312" w:eastAsia="仿宋_GB2312" w:cs="仿宋_GB2312"/>
          <w:sz w:val="32"/>
          <w:szCs w:val="40"/>
          <w:lang w:val="en-US" w:eastAsia="zh-CN"/>
        </w:rPr>
        <w:t>2022年</w:t>
      </w:r>
      <w:r>
        <w:rPr>
          <w:rFonts w:hint="eastAsia" w:ascii="仿宋_GB2312" w:hAnsi="仿宋_GB2312" w:eastAsia="仿宋_GB2312" w:cs="仿宋_GB2312"/>
          <w:sz w:val="32"/>
          <w:szCs w:val="40"/>
        </w:rPr>
        <w:t>1月</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日。期间共收到</w:t>
      </w:r>
      <w:r>
        <w:rPr>
          <w:rFonts w:hint="eastAsia" w:ascii="仿宋_GB2312" w:hAnsi="仿宋_GB2312" w:eastAsia="仿宋_GB2312" w:cs="仿宋_GB2312"/>
          <w:color w:val="auto"/>
          <w:sz w:val="32"/>
          <w:szCs w:val="40"/>
          <w:lang w:val="en-US" w:eastAsia="zh-CN"/>
        </w:rPr>
        <w:t>16</w:t>
      </w:r>
      <w:r>
        <w:rPr>
          <w:rFonts w:hint="eastAsia" w:ascii="仿宋_GB2312" w:hAnsi="仿宋_GB2312" w:eastAsia="仿宋_GB2312" w:cs="仿宋_GB2312"/>
          <w:color w:val="auto"/>
          <w:sz w:val="32"/>
          <w:szCs w:val="40"/>
        </w:rPr>
        <w:t>条意见</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主要涉及伙食费监管、补助经费用途及教职工待遇等。</w:t>
      </w:r>
      <w:r>
        <w:rPr>
          <w:rFonts w:hint="eastAsia" w:ascii="仿宋_GB2312" w:hAnsi="仿宋_GB2312" w:eastAsia="仿宋_GB2312" w:cs="仿宋_GB2312"/>
          <w:sz w:val="32"/>
          <w:szCs w:val="40"/>
        </w:rPr>
        <w:t>经研究，采纳情况如下：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3575"/>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357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意见建议内容</w:t>
            </w:r>
          </w:p>
        </w:tc>
        <w:tc>
          <w:tcPr>
            <w:tcW w:w="499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3575"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cstheme="minorEastAsia"/>
                <w:color w:val="000000"/>
                <w:kern w:val="0"/>
                <w:sz w:val="24"/>
                <w:szCs w:val="24"/>
                <w:lang w:eastAsia="zh-CN"/>
              </w:rPr>
              <w:t>加强对普惠性幼儿园伙食费的监督管理，确保幼儿园伙食费专款专用，保障幼儿健康成长。</w:t>
            </w:r>
          </w:p>
        </w:tc>
        <w:tc>
          <w:tcPr>
            <w:tcW w:w="4991"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采纳。《管理办法》充分重视幼儿园伙食费规范管理与使用，一是要求申报普惠园应当符合以下条件：无变相克扣或变相侵占幼儿伙食费行为；二是明确已认定为普惠性幼儿园但出现克扣幼儿伙食费的，取消其普惠园资格；三是在认定考核指标中，将“伙食费管理和使用符合我市相关文件要求”作为普惠园认定与年度考核的必达项目，如果不达标即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3575" w:type="dxa"/>
            <w:vAlign w:val="center"/>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调整补助经费使用比例，在剩余的</w:t>
            </w:r>
            <w:r>
              <w:rPr>
                <w:rFonts w:hint="eastAsia" w:asciiTheme="minorEastAsia" w:hAnsiTheme="minorEastAsia" w:eastAsiaTheme="minorEastAsia" w:cstheme="minorEastAsia"/>
                <w:color w:val="000000"/>
                <w:kern w:val="0"/>
                <w:sz w:val="24"/>
                <w:szCs w:val="24"/>
                <w:lang w:val="en-US" w:eastAsia="zh-CN"/>
              </w:rPr>
              <w:t>40%中，有20%左右用于支付房租，10%左右用于改善办园条件，10%左右用于提高教师业务能力水平（培训学习）</w:t>
            </w:r>
            <w:r>
              <w:rPr>
                <w:rFonts w:hint="eastAsia" w:asciiTheme="minorEastAsia" w:hAnsiTheme="minorEastAsia" w:cstheme="minorEastAsia"/>
                <w:color w:val="000000"/>
                <w:kern w:val="0"/>
                <w:sz w:val="24"/>
                <w:szCs w:val="24"/>
                <w:lang w:val="en-US" w:eastAsia="zh-CN"/>
              </w:rPr>
              <w:t>。</w:t>
            </w:r>
          </w:p>
        </w:tc>
        <w:tc>
          <w:tcPr>
            <w:tcW w:w="4991"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部分采纳。在保障教职工待遇的基础上，补助经费可以用于改善办园条件、</w:t>
            </w:r>
            <w:r>
              <w:rPr>
                <w:rFonts w:hint="eastAsia" w:asciiTheme="minorEastAsia" w:hAnsiTheme="minorEastAsia" w:cstheme="minorEastAsia"/>
                <w:sz w:val="24"/>
                <w:szCs w:val="24"/>
                <w:lang w:eastAsia="zh-CN"/>
              </w:rPr>
              <w:t>开展师资</w:t>
            </w:r>
            <w:r>
              <w:rPr>
                <w:rFonts w:hint="eastAsia" w:asciiTheme="minorEastAsia" w:hAnsiTheme="minorEastAsia" w:eastAsiaTheme="minorEastAsia" w:cstheme="minorEastAsia"/>
                <w:sz w:val="24"/>
                <w:szCs w:val="24"/>
                <w:lang w:eastAsia="zh-CN"/>
              </w:rPr>
              <w:t>培训等，具体比例可根据</w:t>
            </w:r>
            <w:r>
              <w:rPr>
                <w:rFonts w:hint="eastAsia" w:asciiTheme="minorEastAsia" w:hAnsiTheme="minorEastAsia" w:cstheme="minorEastAsia"/>
                <w:sz w:val="24"/>
                <w:szCs w:val="24"/>
                <w:lang w:eastAsia="zh-CN"/>
              </w:rPr>
              <w:t>本园</w:t>
            </w:r>
            <w:r>
              <w:rPr>
                <w:rFonts w:hint="eastAsia" w:asciiTheme="minorEastAsia" w:hAnsiTheme="minorEastAsia" w:eastAsiaTheme="minorEastAsia" w:cstheme="minorEastAsia"/>
                <w:sz w:val="24"/>
                <w:szCs w:val="24"/>
                <w:lang w:eastAsia="zh-CN"/>
              </w:rPr>
              <w:t>实际情况合理确定。</w:t>
            </w:r>
            <w:r>
              <w:rPr>
                <w:rFonts w:hint="eastAsia" w:asciiTheme="minorEastAsia" w:hAnsiTheme="minorEastAsia" w:cstheme="minorEastAsia"/>
                <w:sz w:val="24"/>
                <w:szCs w:val="24"/>
                <w:lang w:eastAsia="zh-CN"/>
              </w:rPr>
              <w:t>由于各区各幼儿园之间园舍租金标准差异较大，不宜作统一规定</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扩大补助经费适用范围，可用于支付教职工工资、社保、公积金、园舍租金、管理费、水电费、幼儿园</w:t>
            </w:r>
            <w:r>
              <w:rPr>
                <w:rFonts w:hint="eastAsia" w:asciiTheme="minorEastAsia" w:hAnsiTheme="minorEastAsia" w:cstheme="minorEastAsia"/>
                <w:color w:val="000000"/>
                <w:kern w:val="0"/>
                <w:sz w:val="24"/>
                <w:szCs w:val="24"/>
                <w:lang w:eastAsia="zh-CN"/>
              </w:rPr>
              <w:t>园舍</w:t>
            </w:r>
            <w:r>
              <w:rPr>
                <w:rFonts w:hint="eastAsia" w:asciiTheme="minorEastAsia" w:hAnsiTheme="minorEastAsia" w:eastAsiaTheme="minorEastAsia" w:cstheme="minorEastAsia"/>
                <w:color w:val="000000"/>
                <w:kern w:val="0"/>
                <w:sz w:val="24"/>
                <w:szCs w:val="24"/>
                <w:lang w:eastAsia="zh-CN"/>
              </w:rPr>
              <w:t>的修缮维护等改善项目</w:t>
            </w:r>
            <w:r>
              <w:rPr>
                <w:rFonts w:hint="eastAsia" w:asciiTheme="minorEastAsia" w:hAnsiTheme="minorEastAsia" w:cstheme="minorEastAsia"/>
                <w:color w:val="000000"/>
                <w:kern w:val="0"/>
                <w:sz w:val="24"/>
                <w:szCs w:val="24"/>
                <w:lang w:eastAsia="zh-CN"/>
              </w:rPr>
              <w:t>。</w:t>
            </w:r>
          </w:p>
        </w:tc>
        <w:tc>
          <w:tcPr>
            <w:tcW w:w="4991"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部分采纳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补助经费可用于教职工工资、改善办园条件、开展师资培训等。《管理办法》修订旨在</w:t>
            </w:r>
            <w:r>
              <w:rPr>
                <w:rFonts w:hint="eastAsia" w:asciiTheme="minorEastAsia" w:hAnsiTheme="minorEastAsia" w:cstheme="minorEastAsia"/>
                <w:sz w:val="24"/>
                <w:szCs w:val="24"/>
                <w:lang w:eastAsia="zh-CN"/>
              </w:rPr>
              <w:t>通过</w:t>
            </w:r>
            <w:r>
              <w:rPr>
                <w:rFonts w:hint="eastAsia" w:asciiTheme="minorEastAsia" w:hAnsiTheme="minorEastAsia" w:eastAsiaTheme="minorEastAsia" w:cstheme="minorEastAsia"/>
                <w:sz w:val="24"/>
                <w:szCs w:val="24"/>
                <w:lang w:eastAsia="zh-CN"/>
              </w:rPr>
              <w:t>优化补助政策，引导</w:t>
            </w:r>
            <w:r>
              <w:rPr>
                <w:rFonts w:hint="eastAsia" w:asciiTheme="minorEastAsia" w:hAnsiTheme="minorEastAsia" w:cstheme="minorEastAsia"/>
                <w:sz w:val="24"/>
                <w:szCs w:val="24"/>
                <w:lang w:eastAsia="zh-CN"/>
              </w:rPr>
              <w:t>普惠园提高教师待遇，</w:t>
            </w:r>
            <w:r>
              <w:rPr>
                <w:rFonts w:hint="eastAsia" w:asciiTheme="minorEastAsia" w:hAnsiTheme="minorEastAsia" w:eastAsiaTheme="minorEastAsia" w:cstheme="minorEastAsia"/>
                <w:sz w:val="24"/>
                <w:szCs w:val="24"/>
                <w:lang w:eastAsia="zh-CN"/>
              </w:rPr>
              <w:t>提升办园品质，</w:t>
            </w:r>
            <w:r>
              <w:rPr>
                <w:rFonts w:hint="eastAsia" w:asciiTheme="minorEastAsia" w:hAnsiTheme="minorEastAsia" w:cstheme="minorEastAsia"/>
                <w:sz w:val="24"/>
                <w:szCs w:val="24"/>
                <w:lang w:eastAsia="zh-CN"/>
              </w:rPr>
              <w:t>而水电费、管理费等为幼儿园日常公用经费支出</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为</w:t>
            </w:r>
            <w:r>
              <w:rPr>
                <w:rFonts w:hint="eastAsia" w:asciiTheme="minorEastAsia" w:hAnsiTheme="minorEastAsia" w:eastAsiaTheme="minorEastAsia" w:cstheme="minorEastAsia"/>
                <w:sz w:val="24"/>
                <w:szCs w:val="24"/>
                <w:lang w:eastAsia="zh-CN"/>
              </w:rPr>
              <w:t>保障</w:t>
            </w:r>
            <w:r>
              <w:rPr>
                <w:rFonts w:hint="eastAsia" w:asciiTheme="minorEastAsia" w:hAnsiTheme="minorEastAsia" w:cstheme="minorEastAsia"/>
                <w:sz w:val="24"/>
                <w:szCs w:val="24"/>
                <w:lang w:eastAsia="zh-CN"/>
              </w:rPr>
              <w:t>补助</w:t>
            </w:r>
            <w:r>
              <w:rPr>
                <w:rFonts w:hint="eastAsia" w:asciiTheme="minorEastAsia" w:hAnsiTheme="minorEastAsia" w:eastAsiaTheme="minorEastAsia" w:cstheme="minorEastAsia"/>
                <w:sz w:val="24"/>
                <w:szCs w:val="24"/>
                <w:lang w:eastAsia="zh-CN"/>
              </w:rPr>
              <w:t>经费</w:t>
            </w:r>
            <w:r>
              <w:rPr>
                <w:rFonts w:hint="eastAsia" w:asciiTheme="minorEastAsia" w:hAnsiTheme="minorEastAsia" w:cstheme="minorEastAsia"/>
                <w:sz w:val="24"/>
                <w:szCs w:val="24"/>
                <w:lang w:eastAsia="zh-CN"/>
              </w:rPr>
              <w:t>高效使用，不宜扩大范围</w:t>
            </w:r>
            <w:r>
              <w:rPr>
                <w:rFonts w:hint="eastAsia" w:asciiTheme="minorEastAsia" w:hAnsiTheme="minorEastAsia" w:eastAsiaTheme="minorEastAsia" w:cstheme="minorEastAsia"/>
                <w:sz w:val="24"/>
                <w:szCs w:val="24"/>
                <w:lang w:eastAsia="zh-CN"/>
              </w:rPr>
              <w:t>。幼儿园可统筹安排</w:t>
            </w:r>
            <w:r>
              <w:rPr>
                <w:rFonts w:hint="eastAsia" w:asciiTheme="minorEastAsia" w:hAnsiTheme="minorEastAsia" w:cstheme="minorEastAsia"/>
                <w:sz w:val="24"/>
                <w:szCs w:val="24"/>
                <w:lang w:eastAsia="zh-CN"/>
              </w:rPr>
              <w:t>使用</w:t>
            </w:r>
            <w:r>
              <w:rPr>
                <w:rFonts w:hint="eastAsia" w:asciiTheme="minorEastAsia" w:hAnsiTheme="minorEastAsia" w:eastAsiaTheme="minorEastAsia" w:cstheme="minorEastAsia"/>
                <w:sz w:val="24"/>
                <w:szCs w:val="24"/>
                <w:lang w:eastAsia="zh-CN"/>
              </w:rPr>
              <w:t>保教费收入和财政补助收入，</w:t>
            </w:r>
            <w:r>
              <w:rPr>
                <w:rFonts w:hint="eastAsia" w:asciiTheme="minorEastAsia" w:hAnsiTheme="minorEastAsia" w:cstheme="minorEastAsia"/>
                <w:sz w:val="24"/>
                <w:szCs w:val="24"/>
                <w:lang w:eastAsia="zh-CN"/>
              </w:rPr>
              <w:t>用于幼儿园各项支出，提高</w:t>
            </w:r>
            <w:r>
              <w:rPr>
                <w:rFonts w:hint="eastAsia" w:asciiTheme="minorEastAsia" w:hAnsiTheme="minorEastAsia" w:eastAsiaTheme="minorEastAsia" w:cstheme="minorEastAsia"/>
                <w:sz w:val="24"/>
                <w:szCs w:val="24"/>
                <w:lang w:eastAsia="zh-CN"/>
              </w:rPr>
              <w:t>经费使用</w:t>
            </w:r>
            <w:r>
              <w:rPr>
                <w:rFonts w:hint="eastAsia" w:asciiTheme="minorEastAsia" w:hAnsiTheme="minorEastAsia" w:cstheme="minorEastAsia"/>
                <w:sz w:val="24"/>
                <w:szCs w:val="24"/>
                <w:lang w:eastAsia="zh-CN"/>
              </w:rPr>
              <w:t>效率</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全市所有区的普惠性幼儿园补助经费标准统一、发放经费时间统一、普惠性幼儿园的要求统一。</w:t>
            </w:r>
          </w:p>
        </w:tc>
        <w:tc>
          <w:tcPr>
            <w:tcW w:w="4991"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部分采纳。</w:t>
            </w:r>
            <w:r>
              <w:rPr>
                <w:rFonts w:hint="eastAsia" w:asciiTheme="minorEastAsia" w:hAnsiTheme="minorEastAsia" w:cstheme="minorEastAsia"/>
                <w:sz w:val="24"/>
                <w:szCs w:val="24"/>
                <w:lang w:eastAsia="zh-CN"/>
              </w:rPr>
              <w:t>一是已统一最低补助经费标准，明确</w:t>
            </w:r>
            <w:r>
              <w:rPr>
                <w:rFonts w:hint="eastAsia" w:asciiTheme="minorEastAsia" w:hAnsiTheme="minorEastAsia" w:eastAsiaTheme="minorEastAsia" w:cstheme="minorEastAsia"/>
                <w:sz w:val="24"/>
                <w:szCs w:val="24"/>
                <w:lang w:eastAsia="zh-CN"/>
              </w:rPr>
              <w:t>各区应当在2023年春季学期</w:t>
            </w:r>
            <w:r>
              <w:rPr>
                <w:rFonts w:hint="eastAsia" w:asciiTheme="minorEastAsia" w:hAnsiTheme="minorEastAsia" w:cstheme="minorEastAsia"/>
                <w:sz w:val="24"/>
                <w:szCs w:val="24"/>
                <w:lang w:eastAsia="zh-CN"/>
              </w:rPr>
              <w:t>将</w:t>
            </w:r>
            <w:r>
              <w:rPr>
                <w:rFonts w:hint="eastAsia" w:asciiTheme="minorEastAsia" w:hAnsiTheme="minorEastAsia" w:eastAsiaTheme="minorEastAsia" w:cstheme="minorEastAsia"/>
                <w:sz w:val="24"/>
                <w:szCs w:val="24"/>
                <w:lang w:eastAsia="zh-CN"/>
              </w:rPr>
              <w:t>生均最低补助标准全部提高至每年6000元，</w:t>
            </w:r>
            <w:r>
              <w:rPr>
                <w:rFonts w:hint="eastAsia" w:asciiTheme="minorEastAsia" w:hAnsiTheme="minorEastAsia" w:cstheme="minorEastAsia"/>
                <w:sz w:val="24"/>
                <w:szCs w:val="24"/>
                <w:lang w:eastAsia="zh-CN"/>
              </w:rPr>
              <w:t>并可结合实际情况，完善激励机制，在最低标准基础上建立梯级式补助标准。二是已统一普惠园认定考核指标要求，</w:t>
            </w:r>
            <w:r>
              <w:rPr>
                <w:rFonts w:hint="eastAsia" w:asciiTheme="minorEastAsia" w:hAnsiTheme="minorEastAsia" w:eastAsiaTheme="minorEastAsia" w:cstheme="minorEastAsia"/>
                <w:sz w:val="24"/>
                <w:szCs w:val="24"/>
                <w:lang w:eastAsia="zh-CN"/>
              </w:rPr>
              <w:t>《管理办法》</w:t>
            </w:r>
            <w:r>
              <w:rPr>
                <w:rFonts w:hint="eastAsia" w:asciiTheme="minorEastAsia" w:hAnsiTheme="minorEastAsia" w:cstheme="minorEastAsia"/>
                <w:sz w:val="24"/>
                <w:szCs w:val="24"/>
                <w:lang w:eastAsia="zh-CN"/>
              </w:rPr>
              <w:t>专门设计了普惠园认定与</w:t>
            </w:r>
            <w:r>
              <w:rPr>
                <w:rFonts w:hint="eastAsia" w:asciiTheme="minorEastAsia" w:hAnsiTheme="minorEastAsia" w:eastAsiaTheme="minorEastAsia" w:cstheme="minorEastAsia"/>
                <w:sz w:val="24"/>
                <w:szCs w:val="24"/>
                <w:lang w:eastAsia="zh-CN"/>
              </w:rPr>
              <w:t>考核指标，</w:t>
            </w:r>
            <w:r>
              <w:rPr>
                <w:rFonts w:hint="eastAsia" w:asciiTheme="minorEastAsia" w:hAnsiTheme="minorEastAsia" w:cstheme="minorEastAsia"/>
                <w:sz w:val="24"/>
                <w:szCs w:val="24"/>
                <w:lang w:eastAsia="zh-CN"/>
              </w:rPr>
              <w:t>对普惠园安全办学、科学保教等方面提出了要求，各区可以根据指标对</w:t>
            </w:r>
            <w:r>
              <w:rPr>
                <w:rFonts w:hint="eastAsia" w:asciiTheme="minorEastAsia" w:hAnsiTheme="minorEastAsia" w:eastAsiaTheme="minorEastAsia" w:cstheme="minorEastAsia"/>
                <w:sz w:val="24"/>
                <w:szCs w:val="24"/>
                <w:lang w:eastAsia="zh-CN"/>
              </w:rPr>
              <w:t>普惠园</w:t>
            </w:r>
            <w:r>
              <w:rPr>
                <w:rFonts w:hint="eastAsia" w:asciiTheme="minorEastAsia" w:hAnsiTheme="minorEastAsia" w:cstheme="minorEastAsia"/>
                <w:sz w:val="24"/>
                <w:szCs w:val="24"/>
                <w:lang w:eastAsia="zh-CN"/>
              </w:rPr>
              <w:t>进行年度绩效考核。三是关于经费发放时间，由于各区情况略有不同，由各区根据本区实际情况确定。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p>
        </w:tc>
        <w:tc>
          <w:tcPr>
            <w:tcW w:w="357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工资成本过高，不利于幼儿园后续的发展，建议保持教师个人应发工资不低于政府公布的当年全市职工最低工资</w:t>
            </w:r>
            <w:r>
              <w:rPr>
                <w:rFonts w:hint="eastAsia" w:asciiTheme="minorEastAsia" w:hAnsiTheme="minorEastAsia" w:eastAsiaTheme="minorEastAsia" w:cstheme="minorEastAsia"/>
                <w:color w:val="000000"/>
                <w:kern w:val="0"/>
                <w:sz w:val="24"/>
                <w:szCs w:val="24"/>
                <w:lang w:val="en-US" w:eastAsia="zh-CN"/>
              </w:rPr>
              <w:t>1.5倍的标准，或更改为2.0倍，或改为教师个人应发工资（包括普惠补助项目）2.5倍；教职工工资等人员支出总额占保教费和财政收入之和的比例</w:t>
            </w:r>
            <w:r>
              <w:rPr>
                <w:rFonts w:hint="eastAsia" w:asciiTheme="minorEastAsia" w:hAnsiTheme="minorEastAsia" w:cstheme="minorEastAsia"/>
                <w:color w:val="000000"/>
                <w:kern w:val="0"/>
                <w:sz w:val="24"/>
                <w:szCs w:val="24"/>
                <w:lang w:val="en-US" w:eastAsia="zh-CN"/>
              </w:rPr>
              <w:t>改为</w:t>
            </w:r>
            <w:r>
              <w:rPr>
                <w:rFonts w:hint="eastAsia" w:asciiTheme="minorEastAsia" w:hAnsiTheme="minorEastAsia" w:eastAsiaTheme="minorEastAsia" w:cstheme="minorEastAsia"/>
                <w:color w:val="000000"/>
                <w:kern w:val="0"/>
                <w:sz w:val="24"/>
                <w:szCs w:val="24"/>
                <w:lang w:val="en-US" w:eastAsia="zh-CN"/>
              </w:rPr>
              <w:t>不低于50%；</w:t>
            </w:r>
            <w:r>
              <w:rPr>
                <w:rFonts w:hint="eastAsia" w:asciiTheme="minorEastAsia" w:hAnsiTheme="minorEastAsia" w:cstheme="minorEastAsia"/>
                <w:color w:val="000000"/>
                <w:kern w:val="0"/>
                <w:sz w:val="24"/>
                <w:szCs w:val="24"/>
                <w:lang w:val="en-US" w:eastAsia="zh-CN"/>
              </w:rPr>
              <w:t>建议</w:t>
            </w:r>
            <w:r>
              <w:rPr>
                <w:rFonts w:hint="eastAsia" w:asciiTheme="minorEastAsia" w:hAnsiTheme="minorEastAsia" w:eastAsiaTheme="minorEastAsia" w:cstheme="minorEastAsia"/>
                <w:color w:val="000000"/>
                <w:kern w:val="0"/>
                <w:sz w:val="24"/>
                <w:szCs w:val="24"/>
                <w:lang w:eastAsia="zh-CN"/>
              </w:rPr>
              <w:t>教师社保和公积金的购买以实发工资为基数执行。</w:t>
            </w:r>
          </w:p>
        </w:tc>
        <w:tc>
          <w:tcPr>
            <w:tcW w:w="4991"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未采纳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薪资待遇是吸引优秀人才进入幼儿园、留任优秀教师</w:t>
            </w:r>
            <w:r>
              <w:rPr>
                <w:rFonts w:hint="eastAsia" w:asciiTheme="minorEastAsia" w:hAnsiTheme="minorEastAsia" w:cstheme="minorEastAsia"/>
                <w:sz w:val="24"/>
                <w:szCs w:val="24"/>
                <w:lang w:eastAsia="zh-CN"/>
              </w:rPr>
              <w:t>、保障教育质量</w:t>
            </w:r>
            <w:r>
              <w:rPr>
                <w:rFonts w:hint="eastAsia" w:asciiTheme="minorEastAsia" w:hAnsiTheme="minorEastAsia" w:eastAsiaTheme="minorEastAsia" w:cstheme="minorEastAsia"/>
                <w:sz w:val="24"/>
                <w:szCs w:val="24"/>
                <w:lang w:eastAsia="zh-CN"/>
              </w:rPr>
              <w:t>的重要因素。</w:t>
            </w:r>
            <w:r>
              <w:rPr>
                <w:rFonts w:hint="eastAsia" w:asciiTheme="minorEastAsia" w:hAnsiTheme="minorEastAsia" w:cstheme="minorEastAsia"/>
                <w:sz w:val="24"/>
                <w:szCs w:val="24"/>
                <w:lang w:eastAsia="zh-CN"/>
              </w:rPr>
              <w:t>《管理办法》的修订导向在于：</w:t>
            </w:r>
            <w:r>
              <w:rPr>
                <w:rFonts w:hint="eastAsia" w:asciiTheme="minorEastAsia" w:hAnsiTheme="minorEastAsia" w:eastAsiaTheme="minorEastAsia" w:cstheme="minorEastAsia"/>
                <w:sz w:val="24"/>
                <w:szCs w:val="24"/>
                <w:lang w:eastAsia="zh-CN"/>
              </w:rPr>
              <w:t>通过优化普惠园补助政策，改善教师待遇，吸引</w:t>
            </w:r>
            <w:r>
              <w:rPr>
                <w:rFonts w:hint="eastAsia" w:asciiTheme="minorEastAsia" w:hAnsiTheme="minorEastAsia" w:cstheme="minorEastAsia"/>
                <w:sz w:val="24"/>
                <w:szCs w:val="24"/>
                <w:lang w:eastAsia="zh-CN"/>
              </w:rPr>
              <w:t>留住</w:t>
            </w:r>
            <w:r>
              <w:rPr>
                <w:rFonts w:hint="eastAsia" w:asciiTheme="minorEastAsia" w:hAnsiTheme="minorEastAsia" w:eastAsiaTheme="minorEastAsia" w:cstheme="minorEastAsia"/>
                <w:sz w:val="24"/>
                <w:szCs w:val="24"/>
                <w:lang w:eastAsia="zh-CN"/>
              </w:rPr>
              <w:t>优秀人才，从而整体提高普惠园教师队伍素质，</w:t>
            </w:r>
            <w:r>
              <w:rPr>
                <w:rFonts w:hint="eastAsia" w:asciiTheme="minorEastAsia" w:hAnsiTheme="minorEastAsia" w:cstheme="minorEastAsia"/>
                <w:sz w:val="24"/>
                <w:szCs w:val="24"/>
                <w:lang w:eastAsia="zh-CN"/>
              </w:rPr>
              <w:t>提升办园品质。</w:t>
            </w:r>
            <w:r>
              <w:rPr>
                <w:rFonts w:hint="eastAsia" w:asciiTheme="minorEastAsia" w:hAnsiTheme="minorEastAsia" w:eastAsiaTheme="minorEastAsia" w:cstheme="minorEastAsia"/>
                <w:sz w:val="24"/>
                <w:szCs w:val="24"/>
                <w:lang w:eastAsia="zh-CN"/>
              </w:rPr>
              <w:t>如果降低教师工资</w:t>
            </w:r>
            <w:r>
              <w:rPr>
                <w:rFonts w:hint="eastAsia" w:asciiTheme="minorEastAsia" w:hAnsiTheme="minorEastAsia" w:cstheme="minorEastAsia"/>
                <w:sz w:val="24"/>
                <w:szCs w:val="24"/>
                <w:lang w:eastAsia="zh-CN"/>
              </w:rPr>
              <w:t>和社保待遇，将挫伤普惠园教师的工作积极性和职业荣誉感，难以招到和留住人才，</w:t>
            </w:r>
            <w:r>
              <w:rPr>
                <w:rFonts w:hint="eastAsia" w:asciiTheme="minorEastAsia" w:hAnsiTheme="minorEastAsia" w:eastAsiaTheme="minorEastAsia" w:cstheme="minorEastAsia"/>
                <w:sz w:val="24"/>
                <w:szCs w:val="24"/>
                <w:lang w:eastAsia="zh-CN"/>
              </w:rPr>
              <w:t>难以实现</w:t>
            </w:r>
            <w:r>
              <w:rPr>
                <w:rFonts w:hint="eastAsia" w:asciiTheme="minorEastAsia" w:hAnsiTheme="minorEastAsia" w:cstheme="minorEastAsia"/>
                <w:sz w:val="24"/>
                <w:szCs w:val="24"/>
                <w:lang w:eastAsia="zh-CN"/>
              </w:rPr>
              <w:t>提高教育质量</w:t>
            </w:r>
            <w:r>
              <w:rPr>
                <w:rFonts w:hint="eastAsia" w:asciiTheme="minorEastAsia" w:hAnsiTheme="minorEastAsia" w:eastAsiaTheme="minorEastAsia" w:cstheme="minorEastAsia"/>
                <w:sz w:val="24"/>
                <w:szCs w:val="24"/>
                <w:lang w:eastAsia="zh-CN"/>
              </w:rPr>
              <w:t>的目标。</w:t>
            </w:r>
            <w:r>
              <w:rPr>
                <w:rFonts w:hint="eastAsia" w:asciiTheme="minorEastAsia" w:hAnsiTheme="minorEastAsia" w:cstheme="minorEastAsia"/>
                <w:sz w:val="24"/>
                <w:szCs w:val="24"/>
                <w:lang w:eastAsia="zh-CN"/>
              </w:rPr>
              <w:t>经</w:t>
            </w:r>
            <w:r>
              <w:rPr>
                <w:rFonts w:hint="eastAsia" w:asciiTheme="minorEastAsia" w:hAnsiTheme="minorEastAsia" w:eastAsiaTheme="minorEastAsia" w:cstheme="minorEastAsia"/>
                <w:sz w:val="24"/>
                <w:szCs w:val="24"/>
                <w:lang w:eastAsia="zh-CN"/>
              </w:rPr>
              <w:t>对普惠园</w:t>
            </w:r>
            <w:r>
              <w:rPr>
                <w:rFonts w:hint="eastAsia" w:asciiTheme="minorEastAsia" w:hAnsiTheme="minorEastAsia" w:cstheme="minorEastAsia"/>
                <w:sz w:val="24"/>
                <w:szCs w:val="24"/>
                <w:lang w:eastAsia="zh-CN"/>
              </w:rPr>
              <w:t>财务状况</w:t>
            </w:r>
            <w:r>
              <w:rPr>
                <w:rFonts w:hint="eastAsia" w:asciiTheme="minorEastAsia" w:hAnsiTheme="minorEastAsia" w:eastAsiaTheme="minorEastAsia" w:cstheme="minorEastAsia"/>
                <w:sz w:val="24"/>
                <w:szCs w:val="24"/>
                <w:lang w:eastAsia="zh-CN"/>
              </w:rPr>
              <w:t>摸底调研</w:t>
            </w:r>
            <w:r>
              <w:rPr>
                <w:rFonts w:hint="eastAsia" w:asciiTheme="minorEastAsia" w:hAnsiTheme="minorEastAsia" w:cstheme="minorEastAsia"/>
                <w:sz w:val="24"/>
                <w:szCs w:val="24"/>
                <w:lang w:eastAsia="zh-CN"/>
              </w:rPr>
              <w:t>和科学测算</w:t>
            </w:r>
            <w:r>
              <w:rPr>
                <w:rFonts w:hint="eastAsia" w:asciiTheme="minorEastAsia" w:hAnsiTheme="minorEastAsia" w:eastAsiaTheme="minorEastAsia" w:cstheme="minorEastAsia"/>
                <w:sz w:val="24"/>
                <w:szCs w:val="24"/>
                <w:lang w:eastAsia="zh-CN"/>
              </w:rPr>
              <w:t>，此工资标准</w:t>
            </w:r>
            <w:r>
              <w:rPr>
                <w:rFonts w:hint="eastAsia" w:asciiTheme="minorEastAsia" w:hAnsiTheme="minorEastAsia" w:cstheme="minorEastAsia"/>
                <w:sz w:val="24"/>
                <w:szCs w:val="24"/>
                <w:lang w:eastAsia="zh-CN"/>
              </w:rPr>
              <w:t>与幼儿园整体收支水平较相符</w:t>
            </w:r>
            <w:r>
              <w:rPr>
                <w:rFonts w:hint="eastAsia" w:asciiTheme="minorEastAsia" w:hAnsiTheme="minorEastAsia" w:eastAsiaTheme="minorEastAsia" w:cstheme="minorEastAsia"/>
                <w:sz w:val="24"/>
                <w:szCs w:val="24"/>
                <w:lang w:eastAsia="zh-CN"/>
              </w:rPr>
              <w:t>。</w:t>
            </w:r>
          </w:p>
        </w:tc>
      </w:tr>
    </w:tbl>
    <w:p>
      <w:pPr>
        <w:spacing w:line="58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感谢社会各界关注深圳学前教育工作。</w:t>
      </w:r>
    </w:p>
    <w:p>
      <w:pPr>
        <w:spacing w:line="58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spacing w:line="580" w:lineRule="exact"/>
        <w:ind w:firstLine="640" w:firstLineChars="200"/>
        <w:rPr>
          <w:rFonts w:ascii="仿宋_GB2312" w:hAnsi="仿宋_GB2312" w:eastAsia="仿宋_GB2312" w:cs="仿宋_GB2312"/>
          <w:sz w:val="32"/>
          <w:szCs w:val="40"/>
        </w:rPr>
      </w:pPr>
    </w:p>
    <w:p>
      <w:pPr>
        <w:spacing w:line="580" w:lineRule="exact"/>
        <w:ind w:firstLine="6720" w:firstLineChars="2100"/>
        <w:rPr>
          <w:rFonts w:ascii="仿宋_GB2312" w:hAnsi="仿宋_GB2312" w:eastAsia="仿宋_GB2312" w:cs="仿宋_GB2312"/>
          <w:sz w:val="32"/>
          <w:szCs w:val="40"/>
        </w:rPr>
      </w:pPr>
      <w:r>
        <w:rPr>
          <w:rFonts w:hint="eastAsia" w:ascii="仿宋_GB2312" w:hAnsi="仿宋_GB2312" w:eastAsia="仿宋_GB2312" w:cs="仿宋_GB2312"/>
          <w:sz w:val="32"/>
          <w:szCs w:val="40"/>
        </w:rPr>
        <w:t>深圳市教育局</w:t>
      </w:r>
    </w:p>
    <w:p>
      <w:pPr>
        <w:spacing w:line="580" w:lineRule="exact"/>
        <w:ind w:firstLine="6400" w:firstLineChars="2000"/>
        <w:rPr>
          <w:rFonts w:ascii="仿宋_GB2312" w:hAnsi="仿宋_GB2312" w:eastAsia="仿宋_GB2312" w:cs="仿宋_GB2312"/>
          <w:sz w:val="32"/>
          <w:szCs w:val="40"/>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年1月  日</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537F6"/>
    <w:rsid w:val="00111B6F"/>
    <w:rsid w:val="001A194F"/>
    <w:rsid w:val="0053696A"/>
    <w:rsid w:val="00627B7E"/>
    <w:rsid w:val="008143AD"/>
    <w:rsid w:val="009D7B79"/>
    <w:rsid w:val="00E84515"/>
    <w:rsid w:val="00EC2883"/>
    <w:rsid w:val="027735AC"/>
    <w:rsid w:val="04910972"/>
    <w:rsid w:val="079E7D37"/>
    <w:rsid w:val="095B6401"/>
    <w:rsid w:val="09E23F4E"/>
    <w:rsid w:val="0AD44B48"/>
    <w:rsid w:val="0C7159B6"/>
    <w:rsid w:val="0D1A3FA7"/>
    <w:rsid w:val="0D505FE7"/>
    <w:rsid w:val="0DDF6C0D"/>
    <w:rsid w:val="0E4E2203"/>
    <w:rsid w:val="0EE537F6"/>
    <w:rsid w:val="0F235955"/>
    <w:rsid w:val="10D55FA6"/>
    <w:rsid w:val="10EC3EFF"/>
    <w:rsid w:val="135B2C24"/>
    <w:rsid w:val="14726AB3"/>
    <w:rsid w:val="161F262E"/>
    <w:rsid w:val="16ED7666"/>
    <w:rsid w:val="1ACF03AA"/>
    <w:rsid w:val="1BC73F65"/>
    <w:rsid w:val="1E906122"/>
    <w:rsid w:val="1ED95739"/>
    <w:rsid w:val="1F057A1A"/>
    <w:rsid w:val="2091095B"/>
    <w:rsid w:val="22C365B5"/>
    <w:rsid w:val="22E75BBC"/>
    <w:rsid w:val="236B47D0"/>
    <w:rsid w:val="27FBC380"/>
    <w:rsid w:val="2B745425"/>
    <w:rsid w:val="2B9C60AC"/>
    <w:rsid w:val="33CB4DA7"/>
    <w:rsid w:val="38A8605B"/>
    <w:rsid w:val="3BDF68B2"/>
    <w:rsid w:val="3F7F30C7"/>
    <w:rsid w:val="3FFE090D"/>
    <w:rsid w:val="40786313"/>
    <w:rsid w:val="430C2346"/>
    <w:rsid w:val="44A854B3"/>
    <w:rsid w:val="46E76ED6"/>
    <w:rsid w:val="492D17CC"/>
    <w:rsid w:val="496501BE"/>
    <w:rsid w:val="49815787"/>
    <w:rsid w:val="49D66604"/>
    <w:rsid w:val="4A8D251B"/>
    <w:rsid w:val="4C9C6D36"/>
    <w:rsid w:val="4DD10E44"/>
    <w:rsid w:val="4DD96AF0"/>
    <w:rsid w:val="4EBC3203"/>
    <w:rsid w:val="4EF6067E"/>
    <w:rsid w:val="509D41D3"/>
    <w:rsid w:val="50EC783F"/>
    <w:rsid w:val="519602F3"/>
    <w:rsid w:val="543F8E3F"/>
    <w:rsid w:val="560A52FD"/>
    <w:rsid w:val="56896DA6"/>
    <w:rsid w:val="56F024B7"/>
    <w:rsid w:val="57E13387"/>
    <w:rsid w:val="596B4486"/>
    <w:rsid w:val="5E476205"/>
    <w:rsid w:val="5FDFE442"/>
    <w:rsid w:val="61CB7F98"/>
    <w:rsid w:val="63635806"/>
    <w:rsid w:val="66E63727"/>
    <w:rsid w:val="67570C06"/>
    <w:rsid w:val="67765303"/>
    <w:rsid w:val="68370C43"/>
    <w:rsid w:val="6941390A"/>
    <w:rsid w:val="6BBDF1D6"/>
    <w:rsid w:val="6F775096"/>
    <w:rsid w:val="7397AE01"/>
    <w:rsid w:val="73BBC9F6"/>
    <w:rsid w:val="74CC6CA8"/>
    <w:rsid w:val="760568BE"/>
    <w:rsid w:val="778F1154"/>
    <w:rsid w:val="7AAF13DB"/>
    <w:rsid w:val="7B9A123B"/>
    <w:rsid w:val="7BEF4245"/>
    <w:rsid w:val="7BFDA173"/>
    <w:rsid w:val="7C2D4D74"/>
    <w:rsid w:val="7EFFE7B0"/>
    <w:rsid w:val="7F03C72E"/>
    <w:rsid w:val="7FFD74A0"/>
    <w:rsid w:val="7FFF5ACF"/>
    <w:rsid w:val="9FCDA41B"/>
    <w:rsid w:val="BFFD5BCB"/>
    <w:rsid w:val="CFFD4345"/>
    <w:rsid w:val="D2FE7010"/>
    <w:rsid w:val="D5FF6A77"/>
    <w:rsid w:val="DC3D4A1A"/>
    <w:rsid w:val="DDFCAF99"/>
    <w:rsid w:val="DEBBDA83"/>
    <w:rsid w:val="DFFCAF02"/>
    <w:rsid w:val="EAFE69D6"/>
    <w:rsid w:val="EBF6FAF9"/>
    <w:rsid w:val="EDFE14E8"/>
    <w:rsid w:val="EFFEB6ED"/>
    <w:rsid w:val="EFFF168B"/>
    <w:rsid w:val="F7EF84D8"/>
    <w:rsid w:val="FBBF5A51"/>
    <w:rsid w:val="FC5FAAD9"/>
    <w:rsid w:val="FEF36151"/>
    <w:rsid w:val="FEFB505B"/>
    <w:rsid w:val="FFBF45B4"/>
    <w:rsid w:val="FFF78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536</Characters>
  <Lines>4</Lines>
  <Paragraphs>1</Paragraphs>
  <TotalTime>12</TotalTime>
  <ScaleCrop>false</ScaleCrop>
  <LinksUpToDate>false</LinksUpToDate>
  <CharactersWithSpaces>628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2021-03-25T03:11:00Z</dcterms:created>
  <dc:creator>szedu</dc:creator>
  <cp:lastModifiedBy>好饭友</cp:lastModifiedBy>
  <dcterms:modified xsi:type="dcterms:W3CDTF">2022-01-13T06:24:56Z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AC2580118CE047479C1C1AD7097D2A70</vt:lpwstr>
  </property>
</Properties>
</file>