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44"/>
          <w:szCs w:val="44"/>
        </w:rPr>
      </w:pPr>
      <w:r>
        <w:rPr>
          <w:rFonts w:hint="eastAsia" w:ascii="宋体" w:hAnsi="宋体"/>
          <w:b/>
          <w:sz w:val="44"/>
          <w:szCs w:val="44"/>
        </w:rPr>
        <w:t>深圳前海深港现代服务业合作区</w:t>
      </w:r>
      <w:r>
        <w:rPr>
          <w:rFonts w:hint="default" w:ascii="宋体" w:hAnsi="宋体"/>
          <w:b/>
          <w:sz w:val="44"/>
          <w:szCs w:val="44"/>
        </w:rPr>
        <w:t>促进</w:t>
      </w:r>
    </w:p>
    <w:p>
      <w:pPr>
        <w:jc w:val="center"/>
        <w:rPr>
          <w:rFonts w:ascii="宋体" w:hAnsi="宋体"/>
          <w:b/>
          <w:color w:val="000000"/>
          <w:sz w:val="44"/>
          <w:szCs w:val="44"/>
        </w:rPr>
      </w:pPr>
      <w:r>
        <w:rPr>
          <w:rFonts w:hint="default" w:ascii="宋体" w:hAnsi="宋体"/>
          <w:b/>
          <w:sz w:val="44"/>
          <w:szCs w:val="44"/>
        </w:rPr>
        <w:t>餐饮业发展</w:t>
      </w:r>
      <w:r>
        <w:rPr>
          <w:rFonts w:hint="eastAsia" w:ascii="宋体" w:hAnsi="宋体"/>
          <w:b/>
          <w:sz w:val="44"/>
          <w:szCs w:val="44"/>
        </w:rPr>
        <w:t>专项资金管理</w:t>
      </w:r>
      <w:r>
        <w:rPr>
          <w:rFonts w:hint="default" w:ascii="宋体" w:hAnsi="宋体"/>
          <w:b/>
          <w:sz w:val="44"/>
          <w:szCs w:val="44"/>
        </w:rPr>
        <w:t>暂行</w:t>
      </w:r>
      <w:r>
        <w:rPr>
          <w:rFonts w:ascii="宋体" w:hAnsi="宋体"/>
          <w:b/>
          <w:sz w:val="44"/>
          <w:szCs w:val="44"/>
        </w:rPr>
        <w:t>办法</w:t>
      </w:r>
    </w:p>
    <w:p>
      <w:pPr>
        <w:spacing w:line="590" w:lineRule="exact"/>
        <w:ind w:firstLine="0" w:firstLineChars="0"/>
        <w:jc w:val="center"/>
        <w:rPr>
          <w:rFonts w:hint="default" w:ascii="楷体_GB2312" w:hAnsi="黑体" w:eastAsia="楷体_GB2312" w:cs="黑体"/>
          <w:b w:val="0"/>
          <w:bCs/>
          <w:sz w:val="32"/>
          <w:szCs w:val="32"/>
        </w:rPr>
      </w:pPr>
      <w:r>
        <w:rPr>
          <w:rFonts w:hint="default" w:ascii="楷体_GB2312" w:hAnsi="黑体" w:eastAsia="楷体_GB2312" w:cs="黑体"/>
          <w:b w:val="0"/>
          <w:bCs/>
          <w:sz w:val="32"/>
          <w:szCs w:val="32"/>
          <w:lang w:eastAsia="zh-CN"/>
        </w:rPr>
        <w:t>（</w:t>
      </w:r>
      <w:r>
        <w:rPr>
          <w:rFonts w:hint="eastAsia" w:ascii="仿宋_GB2312" w:hAnsi="仿宋" w:eastAsia="仿宋_GB2312"/>
          <w:bCs/>
          <w:sz w:val="32"/>
          <w:szCs w:val="32"/>
        </w:rPr>
        <w:t>征求意见稿</w:t>
      </w:r>
      <w:r>
        <w:rPr>
          <w:rFonts w:hint="default" w:ascii="楷体_GB2312" w:hAnsi="黑体" w:eastAsia="楷体_GB2312" w:cs="黑体"/>
          <w:b w:val="0"/>
          <w:bCs/>
          <w:sz w:val="32"/>
          <w:szCs w:val="32"/>
          <w:lang w:eastAsia="zh-CN"/>
        </w:rPr>
        <w:t>）</w:t>
      </w:r>
    </w:p>
    <w:p>
      <w:pPr>
        <w:rPr>
          <w:rFonts w:ascii="宋体" w:hAnsi="宋体"/>
          <w:b/>
          <w:sz w:val="44"/>
          <w:szCs w:val="44"/>
        </w:rPr>
      </w:pPr>
    </w:p>
    <w:p>
      <w:pPr>
        <w:jc w:val="center"/>
        <w:rPr>
          <w:rFonts w:ascii="黑体" w:hAnsi="黑体" w:eastAsia="黑体"/>
          <w:sz w:val="32"/>
          <w:szCs w:val="32"/>
        </w:rPr>
      </w:pPr>
      <w:r>
        <w:rPr>
          <w:rFonts w:hint="eastAsia" w:ascii="黑体" w:hAnsi="黑体" w:eastAsia="黑体"/>
          <w:sz w:val="32"/>
          <w:szCs w:val="32"/>
        </w:rPr>
        <w:t xml:space="preserve">第一章 </w:t>
      </w:r>
      <w:r>
        <w:rPr>
          <w:rFonts w:ascii="黑体" w:hAnsi="黑体" w:eastAsia="黑体"/>
          <w:sz w:val="32"/>
          <w:szCs w:val="32"/>
        </w:rPr>
        <w:t xml:space="preserve"> 总则</w:t>
      </w:r>
    </w:p>
    <w:p>
      <w:pPr>
        <w:jc w:val="center"/>
        <w:rPr>
          <w:rFonts w:ascii="黑体" w:hAnsi="黑体" w:eastAsia="黑体"/>
          <w:sz w:val="32"/>
          <w:szCs w:val="32"/>
        </w:rPr>
      </w:pPr>
    </w:p>
    <w:p>
      <w:pPr>
        <w:ind w:firstLine="640" w:firstLineChars="200"/>
        <w:rPr>
          <w:rFonts w:ascii="仿宋_GB2312" w:hAnsi="仿宋" w:eastAsia="仿宋_GB2312"/>
          <w:sz w:val="32"/>
          <w:szCs w:val="32"/>
        </w:rPr>
      </w:pPr>
      <w:r>
        <w:rPr>
          <w:rFonts w:hint="eastAsia" w:ascii="黑体" w:hAnsi="黑体" w:eastAsia="黑体"/>
          <w:sz w:val="32"/>
          <w:szCs w:val="32"/>
        </w:rPr>
        <w:t>第一条</w:t>
      </w:r>
      <w:r>
        <w:rPr>
          <w:rFonts w:ascii="黑体" w:hAnsi="黑体" w:eastAsia="黑体"/>
          <w:sz w:val="32"/>
          <w:szCs w:val="32"/>
        </w:rPr>
        <w:t>【制定宗旨】</w:t>
      </w:r>
      <w:r>
        <w:rPr>
          <w:rFonts w:hint="eastAsia" w:ascii="仿宋_GB2312" w:hAnsi="仿宋" w:eastAsia="仿宋_GB2312"/>
          <w:sz w:val="32"/>
          <w:szCs w:val="32"/>
        </w:rPr>
        <w:t>为</w:t>
      </w:r>
      <w:r>
        <w:rPr>
          <w:rFonts w:hint="default" w:ascii="仿宋_GB2312" w:hAnsi="仿宋" w:eastAsia="仿宋_GB2312"/>
          <w:sz w:val="32"/>
          <w:szCs w:val="32"/>
        </w:rPr>
        <w:t>加快完善</w:t>
      </w:r>
      <w:r>
        <w:rPr>
          <w:rFonts w:hint="eastAsia" w:ascii="仿宋_GB2312" w:hAnsi="仿宋" w:eastAsia="仿宋_GB2312"/>
          <w:sz w:val="32"/>
          <w:szCs w:val="32"/>
        </w:rPr>
        <w:t>前海深港现代服务业合作区桂湾、前湾和妈湾片区（以下简称“</w:t>
      </w:r>
      <w:r>
        <w:rPr>
          <w:rFonts w:hint="default" w:ascii="仿宋_GB2312" w:hAnsi="仿宋" w:eastAsia="仿宋_GB2312"/>
          <w:sz w:val="32"/>
          <w:szCs w:val="32"/>
        </w:rPr>
        <w:t>原</w:t>
      </w:r>
      <w:r>
        <w:rPr>
          <w:rFonts w:hint="eastAsia" w:ascii="仿宋_GB2312" w:hAnsi="仿宋" w:eastAsia="仿宋_GB2312"/>
          <w:sz w:val="32"/>
          <w:szCs w:val="32"/>
        </w:rPr>
        <w:t>前海合作区”）</w:t>
      </w:r>
      <w:r>
        <w:rPr>
          <w:rFonts w:hint="default" w:ascii="仿宋_GB2312" w:hAnsi="仿宋" w:eastAsia="仿宋_GB2312"/>
          <w:sz w:val="32"/>
          <w:szCs w:val="32"/>
        </w:rPr>
        <w:t>办公楼宇的餐饮配套</w:t>
      </w:r>
      <w:r>
        <w:rPr>
          <w:rFonts w:hint="eastAsia" w:ascii="仿宋_GB2312" w:hAnsi="仿宋" w:eastAsia="仿宋_GB2312"/>
          <w:sz w:val="32"/>
          <w:szCs w:val="32"/>
        </w:rPr>
        <w:t>，</w:t>
      </w:r>
      <w:r>
        <w:rPr>
          <w:rFonts w:hint="default" w:ascii="仿宋_GB2312" w:hAnsi="仿宋" w:eastAsia="仿宋_GB2312"/>
          <w:sz w:val="32"/>
          <w:szCs w:val="32"/>
          <w:lang w:eastAsia="zh-CN"/>
        </w:rPr>
        <w:t>提升区域商业品质，</w:t>
      </w:r>
      <w:r>
        <w:rPr>
          <w:rFonts w:hint="eastAsia" w:ascii="仿宋_GB2312" w:hAnsi="仿宋" w:eastAsia="仿宋_GB2312"/>
          <w:sz w:val="32"/>
          <w:szCs w:val="32"/>
        </w:rPr>
        <w:t>根据《深圳前海深港现代服务业合作区产业发展资金管理办法》（深前海规〔2020〕3号）</w:t>
      </w:r>
      <w:r>
        <w:rPr>
          <w:rFonts w:hint="default" w:ascii="仿宋_GB2312" w:hAnsi="仿宋" w:eastAsia="仿宋_GB2312"/>
          <w:sz w:val="32"/>
          <w:szCs w:val="32"/>
        </w:rPr>
        <w:t>等相关</w:t>
      </w:r>
      <w:r>
        <w:rPr>
          <w:rFonts w:ascii="仿宋_GB2312" w:hAnsi="仿宋" w:eastAsia="仿宋_GB2312"/>
          <w:sz w:val="32"/>
          <w:szCs w:val="32"/>
        </w:rPr>
        <w:t>规定</w:t>
      </w:r>
      <w:r>
        <w:rPr>
          <w:rFonts w:hint="eastAsia" w:ascii="仿宋_GB2312" w:hAnsi="仿宋" w:eastAsia="仿宋_GB2312"/>
          <w:sz w:val="32"/>
          <w:szCs w:val="32"/>
        </w:rPr>
        <w:t>，</w:t>
      </w:r>
      <w:bookmarkStart w:id="0" w:name="_GoBack"/>
      <w:bookmarkEnd w:id="0"/>
      <w:r>
        <w:rPr>
          <w:rFonts w:hint="eastAsia" w:ascii="仿宋_GB2312" w:hAnsi="仿宋" w:eastAsia="仿宋_GB2312"/>
          <w:sz w:val="32"/>
          <w:szCs w:val="32"/>
          <w:lang w:eastAsia="zh-CN"/>
        </w:rPr>
        <w:t>结合</w:t>
      </w:r>
      <w:r>
        <w:rPr>
          <w:rFonts w:hint="eastAsia" w:ascii="仿宋_GB2312" w:hAnsi="仿宋" w:eastAsia="仿宋_GB2312"/>
          <w:sz w:val="32"/>
          <w:szCs w:val="32"/>
        </w:rPr>
        <w:t>前海合作区实际，制定本办法。</w:t>
      </w:r>
    </w:p>
    <w:p>
      <w:pPr>
        <w:pStyle w:val="25"/>
        <w:spacing w:line="240" w:lineRule="auto"/>
        <w:ind w:firstLine="640" w:firstLineChars="200"/>
        <w:rPr>
          <w:rFonts w:hint="eastAsia" w:ascii="仿宋_GB2312" w:hAnsi="宋体"/>
        </w:rPr>
      </w:pPr>
      <w:r>
        <w:rPr>
          <w:rFonts w:hint="eastAsia" w:ascii="黑体" w:hAnsi="黑体" w:eastAsia="黑体"/>
        </w:rPr>
        <w:t>第</w:t>
      </w:r>
      <w:r>
        <w:rPr>
          <w:rFonts w:ascii="黑体" w:hAnsi="黑体" w:eastAsia="黑体"/>
        </w:rPr>
        <w:t>二条</w:t>
      </w:r>
      <w:r>
        <w:rPr>
          <w:rFonts w:hint="eastAsia" w:ascii="黑体" w:hAnsi="黑体" w:eastAsia="黑体"/>
        </w:rPr>
        <w:t>【适用范围】</w:t>
      </w:r>
      <w:r>
        <w:rPr>
          <w:rFonts w:hint="eastAsia" w:ascii="仿宋_GB2312" w:hAnsi="宋体"/>
        </w:rPr>
        <w:t>本办法适用于</w:t>
      </w:r>
      <w:r>
        <w:rPr>
          <w:rFonts w:hint="default" w:ascii="仿宋_GB2312" w:hAnsi="宋体"/>
        </w:rPr>
        <w:t>原</w:t>
      </w:r>
      <w:r>
        <w:rPr>
          <w:rFonts w:hint="eastAsia" w:ascii="仿宋_GB2312" w:hAnsi="宋体"/>
        </w:rPr>
        <w:t>前海合作区</w:t>
      </w:r>
      <w:r>
        <w:rPr>
          <w:rFonts w:hint="default" w:ascii="仿宋_GB2312" w:hAnsi="宋体"/>
        </w:rPr>
        <w:t>餐饮业</w:t>
      </w:r>
      <w:r>
        <w:rPr>
          <w:rFonts w:hint="eastAsia" w:ascii="仿宋_GB2312" w:hAnsi="宋体"/>
        </w:rPr>
        <w:t>专项资金（以下简称“专项资金”）的申报、审核以及相关管理活动。</w:t>
      </w:r>
    </w:p>
    <w:p>
      <w:pPr>
        <w:ind w:firstLine="640" w:firstLineChars="200"/>
        <w:rPr>
          <w:rFonts w:ascii="仿宋_GB2312" w:hAnsi="仿宋" w:eastAsia="仿宋_GB2312"/>
          <w:sz w:val="32"/>
          <w:szCs w:val="32"/>
        </w:rPr>
      </w:pPr>
      <w:r>
        <w:rPr>
          <w:rFonts w:hint="eastAsia" w:ascii="黑体" w:hAnsi="黑体" w:eastAsia="黑体"/>
          <w:sz w:val="32"/>
          <w:szCs w:val="32"/>
        </w:rPr>
        <w:t>第三条【实施主体】</w:t>
      </w:r>
      <w:r>
        <w:rPr>
          <w:rFonts w:hint="eastAsia" w:ascii="仿宋_GB2312" w:hAnsi="仿宋" w:eastAsia="仿宋_GB2312"/>
          <w:sz w:val="32"/>
          <w:szCs w:val="32"/>
        </w:rPr>
        <w:t>深圳市前海</w:t>
      </w:r>
      <w:r>
        <w:rPr>
          <w:rFonts w:hint="default" w:ascii="仿宋_GB2312" w:hAnsi="仿宋" w:eastAsia="仿宋_GB2312"/>
          <w:sz w:val="32"/>
          <w:szCs w:val="32"/>
        </w:rPr>
        <w:t>深港现代服务业合作区管理局（以下简称“</w:t>
      </w:r>
      <w:r>
        <w:rPr>
          <w:rFonts w:hint="eastAsia" w:ascii="仿宋_GB2312" w:hAnsi="仿宋" w:eastAsia="仿宋_GB2312"/>
          <w:sz w:val="32"/>
          <w:szCs w:val="32"/>
        </w:rPr>
        <w:t>前海管理局</w:t>
      </w:r>
      <w:r>
        <w:rPr>
          <w:rFonts w:hint="default" w:ascii="仿宋_GB2312" w:hAnsi="仿宋" w:eastAsia="仿宋_GB2312"/>
          <w:sz w:val="32"/>
          <w:szCs w:val="32"/>
        </w:rPr>
        <w:t>”）</w:t>
      </w:r>
      <w:r>
        <w:rPr>
          <w:rFonts w:hint="eastAsia" w:ascii="仿宋_GB2312" w:hAnsi="仿宋" w:eastAsia="仿宋_GB2312"/>
          <w:sz w:val="32"/>
          <w:szCs w:val="32"/>
        </w:rPr>
        <w:t>负责专项资金的管理和使用，具体包括编制资金年度计划、材料受理、审核和认定及资金的拨付、后续监管等。</w:t>
      </w:r>
    </w:p>
    <w:p>
      <w:pPr>
        <w:ind w:firstLine="640" w:firstLineChars="200"/>
        <w:rPr>
          <w:rFonts w:ascii="仿宋_GB2312" w:hAnsi="仿宋" w:eastAsia="仿宋_GB2312"/>
          <w:sz w:val="32"/>
          <w:szCs w:val="32"/>
        </w:rPr>
      </w:pPr>
      <w:r>
        <w:rPr>
          <w:rFonts w:hint="eastAsia" w:ascii="黑体" w:hAnsi="黑体" w:eastAsia="黑体"/>
          <w:sz w:val="32"/>
          <w:szCs w:val="32"/>
        </w:rPr>
        <w:t>第四条【</w:t>
      </w:r>
      <w:r>
        <w:rPr>
          <w:rFonts w:hint="eastAsia" w:ascii="黑体" w:hAnsi="黑体" w:eastAsia="黑体"/>
          <w:sz w:val="32"/>
          <w:szCs w:val="32"/>
          <w:lang w:val="en-US" w:eastAsia="zh-CN"/>
        </w:rPr>
        <w:t>扶持</w:t>
      </w:r>
      <w:r>
        <w:rPr>
          <w:rFonts w:hint="eastAsia" w:ascii="黑体" w:hAnsi="黑体" w:eastAsia="黑体"/>
          <w:sz w:val="32"/>
          <w:szCs w:val="32"/>
        </w:rPr>
        <w:t>对象】</w:t>
      </w:r>
      <w:r>
        <w:rPr>
          <w:rFonts w:hint="eastAsia" w:ascii="仿宋_GB2312" w:hAnsi="仿宋" w:eastAsia="仿宋_GB2312"/>
          <w:sz w:val="32"/>
          <w:szCs w:val="32"/>
          <w:lang w:eastAsia="zh-CN"/>
        </w:rPr>
        <w:t>专项</w:t>
      </w:r>
      <w:r>
        <w:rPr>
          <w:rFonts w:ascii="仿宋_GB2312" w:hAnsi="仿宋" w:eastAsia="仿宋_GB2312"/>
          <w:sz w:val="32"/>
          <w:szCs w:val="32"/>
        </w:rPr>
        <w:t>资金用于</w:t>
      </w:r>
      <w:r>
        <w:rPr>
          <w:rFonts w:hint="eastAsia" w:ascii="仿宋_GB2312" w:hAnsi="仿宋" w:eastAsia="仿宋_GB2312"/>
          <w:sz w:val="32"/>
          <w:szCs w:val="32"/>
        </w:rPr>
        <w:t>扶</w:t>
      </w:r>
      <w:r>
        <w:rPr>
          <w:rFonts w:ascii="仿宋_GB2312" w:hAnsi="仿宋" w:eastAsia="仿宋_GB2312"/>
          <w:sz w:val="32"/>
          <w:szCs w:val="32"/>
        </w:rPr>
        <w:t>持</w:t>
      </w:r>
      <w:r>
        <w:rPr>
          <w:rFonts w:hint="eastAsia" w:ascii="仿宋_GB2312" w:hAnsi="仿宋" w:eastAsia="仿宋_GB2312"/>
          <w:sz w:val="32"/>
          <w:szCs w:val="32"/>
        </w:rPr>
        <w:t>社会资本在</w:t>
      </w:r>
      <w:r>
        <w:rPr>
          <w:rFonts w:hint="default" w:ascii="仿宋_GB2312" w:hAnsi="仿宋" w:eastAsia="仿宋_GB2312"/>
          <w:sz w:val="32"/>
          <w:szCs w:val="32"/>
        </w:rPr>
        <w:t>原</w:t>
      </w:r>
      <w:r>
        <w:rPr>
          <w:rFonts w:hint="eastAsia" w:ascii="仿宋_GB2312" w:hAnsi="仿宋" w:eastAsia="仿宋_GB2312"/>
          <w:sz w:val="32"/>
          <w:szCs w:val="32"/>
        </w:rPr>
        <w:t>前海</w:t>
      </w:r>
      <w:r>
        <w:rPr>
          <w:rFonts w:hint="eastAsia" w:ascii="仿宋_GB2312" w:hAnsi="仿宋" w:eastAsia="仿宋_GB2312"/>
          <w:sz w:val="32"/>
          <w:szCs w:val="32"/>
          <w:lang w:eastAsia="zh-CN"/>
        </w:rPr>
        <w:t>合作区</w:t>
      </w:r>
      <w:r>
        <w:rPr>
          <w:rFonts w:hint="default" w:ascii="仿宋_GB2312" w:hAnsi="仿宋" w:eastAsia="仿宋_GB2312"/>
          <w:sz w:val="32"/>
          <w:szCs w:val="32"/>
        </w:rPr>
        <w:t>办公楼宇</w:t>
      </w:r>
      <w:r>
        <w:rPr>
          <w:rFonts w:hint="default" w:ascii="仿宋_GB2312" w:hAnsi="仿宋" w:eastAsia="仿宋_GB2312"/>
          <w:sz w:val="32"/>
          <w:szCs w:val="32"/>
          <w:lang w:eastAsia="zh-CN"/>
        </w:rPr>
        <w:t>提供</w:t>
      </w:r>
      <w:r>
        <w:rPr>
          <w:rFonts w:hint="eastAsia" w:ascii="仿宋_GB2312" w:hAnsi="仿宋" w:eastAsia="仿宋_GB2312"/>
          <w:sz w:val="32"/>
          <w:szCs w:val="32"/>
        </w:rPr>
        <w:t>餐饮服务的法人</w:t>
      </w:r>
      <w:r>
        <w:rPr>
          <w:rFonts w:hint="eastAsia" w:ascii="仿宋_GB2312" w:hAnsi="仿宋" w:eastAsia="仿宋_GB2312"/>
          <w:sz w:val="32"/>
          <w:szCs w:val="32"/>
          <w:lang w:eastAsia="zh-CN"/>
        </w:rPr>
        <w:t>（</w:t>
      </w:r>
      <w:r>
        <w:rPr>
          <w:rFonts w:hint="eastAsia" w:ascii="仿宋_GB2312" w:hAnsi="仿宋" w:eastAsia="仿宋_GB2312"/>
          <w:sz w:val="32"/>
          <w:szCs w:val="32"/>
          <w:highlight w:val="none"/>
          <w:u w:val="none"/>
        </w:rPr>
        <w:t>含分支机构</w:t>
      </w:r>
      <w:r>
        <w:rPr>
          <w:rFonts w:hint="eastAsia" w:ascii="仿宋_GB2312" w:hAnsi="仿宋" w:eastAsia="仿宋_GB2312"/>
          <w:sz w:val="32"/>
          <w:szCs w:val="32"/>
          <w:lang w:eastAsia="zh-CN"/>
        </w:rPr>
        <w:t>）</w:t>
      </w:r>
      <w:r>
        <w:rPr>
          <w:rFonts w:hint="eastAsia" w:ascii="仿宋_GB2312" w:hAnsi="仿宋" w:eastAsia="仿宋_GB2312"/>
          <w:sz w:val="32"/>
          <w:szCs w:val="32"/>
        </w:rPr>
        <w:t>或非法人组织（以下</w:t>
      </w:r>
      <w:r>
        <w:rPr>
          <w:rFonts w:ascii="仿宋_GB2312" w:hAnsi="仿宋" w:eastAsia="仿宋_GB2312"/>
          <w:sz w:val="32"/>
          <w:szCs w:val="32"/>
        </w:rPr>
        <w:t>简称</w:t>
      </w:r>
      <w:r>
        <w:rPr>
          <w:rFonts w:hint="eastAsia" w:ascii="仿宋_GB2312" w:hAnsi="仿宋" w:eastAsia="仿宋_GB2312"/>
          <w:sz w:val="32"/>
          <w:szCs w:val="32"/>
        </w:rPr>
        <w:t>“</w:t>
      </w:r>
      <w:r>
        <w:rPr>
          <w:rFonts w:ascii="仿宋_GB2312" w:hAnsi="仿宋" w:eastAsia="仿宋_GB2312"/>
          <w:sz w:val="32"/>
          <w:szCs w:val="32"/>
        </w:rPr>
        <w:t>机构</w:t>
      </w:r>
      <w:r>
        <w:rPr>
          <w:rFonts w:hint="eastAsia" w:ascii="仿宋_GB2312" w:hAnsi="仿宋" w:eastAsia="仿宋_GB2312"/>
          <w:sz w:val="32"/>
          <w:szCs w:val="32"/>
        </w:rPr>
        <w:t>”）。</w:t>
      </w:r>
      <w:r>
        <w:rPr>
          <w:rFonts w:hint="eastAsia" w:ascii="仿宋_GB2312" w:hAnsi="仿宋" w:eastAsia="仿宋_GB2312"/>
          <w:sz w:val="32"/>
          <w:szCs w:val="32"/>
          <w:lang w:eastAsia="zh-CN"/>
        </w:rPr>
        <w:t>机构</w:t>
      </w:r>
      <w:r>
        <w:rPr>
          <w:rFonts w:hint="eastAsia" w:ascii="仿宋_GB2312" w:hAnsi="仿宋" w:eastAsia="仿宋_GB2312"/>
          <w:sz w:val="32"/>
          <w:szCs w:val="32"/>
        </w:rPr>
        <w:t>应同时符合下列基本条件：</w:t>
      </w:r>
    </w:p>
    <w:p>
      <w:pPr>
        <w:ind w:firstLine="640" w:firstLineChars="200"/>
        <w:rPr>
          <w:rFonts w:ascii="仿宋_GB2312" w:hAnsi="仿宋" w:eastAsia="仿宋_GB2312"/>
          <w:sz w:val="32"/>
          <w:szCs w:val="32"/>
        </w:rPr>
      </w:pPr>
      <w:r>
        <w:rPr>
          <w:rFonts w:hint="eastAsia" w:ascii="仿宋_GB2312" w:hAnsi="仿宋" w:eastAsia="仿宋_GB2312"/>
          <w:sz w:val="32"/>
          <w:szCs w:val="32"/>
        </w:rPr>
        <w:t>（一）注册地</w:t>
      </w:r>
      <w:r>
        <w:rPr>
          <w:rFonts w:hint="eastAsia" w:ascii="仿宋_GB2312" w:hAnsi="仿宋" w:eastAsia="仿宋_GB2312"/>
          <w:sz w:val="32"/>
          <w:szCs w:val="32"/>
          <w:lang w:eastAsia="zh-CN"/>
        </w:rPr>
        <w:t>、</w:t>
      </w:r>
      <w:r>
        <w:rPr>
          <w:rFonts w:hint="eastAsia" w:ascii="仿宋_GB2312" w:hAnsi="仿宋" w:eastAsia="仿宋_GB2312"/>
          <w:sz w:val="32"/>
          <w:szCs w:val="32"/>
        </w:rPr>
        <w:t>实际经营地</w:t>
      </w:r>
      <w:r>
        <w:rPr>
          <w:rFonts w:hint="eastAsia" w:ascii="仿宋_GB2312" w:hAnsi="仿宋" w:eastAsia="仿宋_GB2312"/>
          <w:sz w:val="32"/>
          <w:szCs w:val="32"/>
          <w:lang w:eastAsia="zh-CN"/>
        </w:rPr>
        <w:t>、</w:t>
      </w:r>
      <w:r>
        <w:rPr>
          <w:rFonts w:hint="eastAsia" w:ascii="仿宋_GB2312" w:hAnsi="仿宋" w:eastAsia="仿宋_GB2312"/>
          <w:sz w:val="32"/>
          <w:szCs w:val="32"/>
        </w:rPr>
        <w:t>税收缴纳地均在</w:t>
      </w:r>
      <w:r>
        <w:rPr>
          <w:rFonts w:hint="default" w:ascii="仿宋_GB2312" w:hAnsi="仿宋" w:eastAsia="仿宋_GB2312"/>
          <w:sz w:val="32"/>
          <w:szCs w:val="32"/>
        </w:rPr>
        <w:t>原</w:t>
      </w:r>
      <w:r>
        <w:rPr>
          <w:rFonts w:hint="eastAsia" w:ascii="仿宋_GB2312" w:hAnsi="仿宋" w:eastAsia="仿宋_GB2312"/>
          <w:sz w:val="32"/>
          <w:szCs w:val="32"/>
        </w:rPr>
        <w:t>前海合作区；</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default" w:ascii="仿宋_GB2312" w:hAnsi="仿宋" w:eastAsia="仿宋_GB2312"/>
          <w:sz w:val="32"/>
          <w:szCs w:val="32"/>
        </w:rPr>
        <w:t>二</w:t>
      </w:r>
      <w:r>
        <w:rPr>
          <w:rFonts w:hint="eastAsia" w:ascii="仿宋_GB2312" w:hAnsi="仿宋" w:eastAsia="仿宋_GB2312"/>
          <w:sz w:val="32"/>
          <w:szCs w:val="32"/>
        </w:rPr>
        <w:t>）申请扶持时未在我市主管部门</w:t>
      </w:r>
      <w:r>
        <w:rPr>
          <w:rFonts w:hint="eastAsia" w:ascii="仿宋_GB2312" w:hAnsi="仿宋" w:eastAsia="仿宋_GB2312"/>
          <w:sz w:val="32"/>
          <w:szCs w:val="32"/>
          <w:lang w:val="en-US" w:eastAsia="zh-CN"/>
        </w:rPr>
        <w:t>公布</w:t>
      </w:r>
      <w:r>
        <w:rPr>
          <w:rFonts w:hint="eastAsia" w:ascii="仿宋_GB2312" w:hAnsi="仿宋" w:eastAsia="仿宋_GB2312"/>
          <w:sz w:val="32"/>
          <w:szCs w:val="32"/>
        </w:rPr>
        <w:t>的“企业经营异常名录”、失信被执行人名单、联合惩戒黑名单内。</w:t>
      </w:r>
    </w:p>
    <w:p>
      <w:pPr>
        <w:ind w:firstLine="640" w:firstLineChars="200"/>
        <w:rPr>
          <w:rFonts w:hint="eastAsia" w:ascii="仿宋_GB2312" w:hAnsi="仿宋" w:eastAsia="仿宋_GB2312"/>
          <w:sz w:val="32"/>
          <w:szCs w:val="32"/>
        </w:rPr>
      </w:pPr>
      <w:r>
        <w:rPr>
          <w:rFonts w:hint="eastAsia" w:ascii="黑体" w:hAnsi="黑体" w:eastAsia="黑体"/>
          <w:sz w:val="32"/>
          <w:szCs w:val="32"/>
        </w:rPr>
        <w:t>第</w:t>
      </w:r>
      <w:r>
        <w:rPr>
          <w:rFonts w:hint="default" w:ascii="黑体" w:hAnsi="黑体" w:eastAsia="黑体"/>
          <w:sz w:val="32"/>
          <w:szCs w:val="32"/>
        </w:rPr>
        <w:t>五</w:t>
      </w:r>
      <w:r>
        <w:rPr>
          <w:rFonts w:hint="eastAsia" w:ascii="黑体" w:hAnsi="黑体" w:eastAsia="黑体"/>
          <w:sz w:val="32"/>
          <w:szCs w:val="32"/>
        </w:rPr>
        <w:t>条【预算管理】</w:t>
      </w:r>
      <w:r>
        <w:rPr>
          <w:rFonts w:hint="eastAsia" w:ascii="仿宋_GB2312" w:hAnsi="仿宋" w:eastAsia="仿宋_GB2312"/>
          <w:sz w:val="32"/>
          <w:szCs w:val="32"/>
        </w:rPr>
        <w:t>本专项资金应当实行全过程绩效管理</w:t>
      </w:r>
      <w:r>
        <w:rPr>
          <w:rFonts w:hint="default" w:ascii="仿宋_GB2312" w:hAnsi="仿宋" w:eastAsia="仿宋_GB2312"/>
          <w:sz w:val="32"/>
          <w:szCs w:val="32"/>
        </w:rPr>
        <w:t>，</w:t>
      </w:r>
      <w:r>
        <w:rPr>
          <w:rFonts w:hint="eastAsia" w:ascii="仿宋_GB2312" w:hAnsi="仿宋" w:eastAsia="仿宋_GB2312"/>
          <w:sz w:val="32"/>
          <w:szCs w:val="32"/>
        </w:rPr>
        <w:t>前海管理局在年度预算编制阶段同步编报绩效目标</w:t>
      </w:r>
      <w:r>
        <w:rPr>
          <w:rFonts w:hint="default" w:ascii="仿宋_GB2312" w:hAnsi="仿宋" w:eastAsia="仿宋_GB2312"/>
          <w:sz w:val="32"/>
          <w:szCs w:val="32"/>
        </w:rPr>
        <w:t>，</w:t>
      </w:r>
      <w:r>
        <w:rPr>
          <w:rFonts w:hint="eastAsia" w:ascii="仿宋_GB2312" w:hAnsi="仿宋" w:eastAsia="仿宋_GB2312"/>
          <w:sz w:val="32"/>
          <w:szCs w:val="32"/>
        </w:rPr>
        <w:t>作为专项资金预算执行、项目运行跟踪监控和绩效评价的依据。</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前海管理局按照规定开展专项资金项目实施和资金使用情况的绩效</w:t>
      </w:r>
      <w:r>
        <w:rPr>
          <w:rFonts w:hint="default" w:ascii="仿宋_GB2312" w:hAnsi="仿宋" w:eastAsia="仿宋_GB2312"/>
          <w:sz w:val="32"/>
          <w:szCs w:val="32"/>
        </w:rPr>
        <w:t>监控和</w:t>
      </w:r>
      <w:r>
        <w:rPr>
          <w:rFonts w:hint="eastAsia" w:ascii="仿宋_GB2312" w:hAnsi="仿宋" w:eastAsia="仿宋_GB2312"/>
          <w:sz w:val="32"/>
          <w:szCs w:val="32"/>
        </w:rPr>
        <w:t>评价，</w:t>
      </w:r>
      <w:r>
        <w:rPr>
          <w:rFonts w:hint="default" w:ascii="仿宋_GB2312" w:hAnsi="仿宋" w:eastAsia="仿宋_GB2312"/>
          <w:sz w:val="32"/>
          <w:szCs w:val="32"/>
        </w:rPr>
        <w:t>监控和</w:t>
      </w:r>
      <w:r>
        <w:rPr>
          <w:rFonts w:hint="eastAsia" w:ascii="仿宋_GB2312" w:hAnsi="仿宋" w:eastAsia="仿宋_GB2312"/>
          <w:sz w:val="32"/>
          <w:szCs w:val="32"/>
        </w:rPr>
        <w:t>评价结果作为下一年度预算安排及政策调整的重要依据。</w:t>
      </w:r>
    </w:p>
    <w:p>
      <w:pPr>
        <w:ind w:firstLine="640" w:firstLineChars="200"/>
        <w:rPr>
          <w:rFonts w:hint="eastAsia" w:ascii="仿宋_GB2312" w:hAnsi="仿宋" w:eastAsia="仿宋_GB2312"/>
          <w:sz w:val="32"/>
          <w:szCs w:val="32"/>
        </w:rPr>
      </w:pPr>
      <w:r>
        <w:rPr>
          <w:rFonts w:hint="eastAsia" w:ascii="黑体" w:hAnsi="黑体" w:eastAsia="黑体"/>
          <w:sz w:val="32"/>
          <w:szCs w:val="32"/>
          <w:lang w:val="en-US" w:eastAsia="zh-CN"/>
        </w:rPr>
        <w:t>第</w:t>
      </w:r>
      <w:r>
        <w:rPr>
          <w:rFonts w:hint="default" w:ascii="黑体" w:hAnsi="黑体" w:eastAsia="黑体"/>
          <w:sz w:val="32"/>
          <w:szCs w:val="32"/>
          <w:lang w:eastAsia="zh-CN"/>
        </w:rPr>
        <w:t>六</w:t>
      </w:r>
      <w:r>
        <w:rPr>
          <w:rFonts w:hint="eastAsia" w:ascii="黑体" w:hAnsi="黑体" w:eastAsia="黑体"/>
          <w:sz w:val="32"/>
          <w:szCs w:val="32"/>
          <w:lang w:val="en-US" w:eastAsia="zh-CN"/>
        </w:rPr>
        <w:t>条【比例稀释】</w:t>
      </w:r>
      <w:r>
        <w:rPr>
          <w:rFonts w:hint="eastAsia" w:ascii="仿宋_GB2312" w:hAnsi="仿宋" w:eastAsia="仿宋_GB2312"/>
          <w:sz w:val="32"/>
          <w:szCs w:val="32"/>
          <w:lang w:eastAsia="zh-CN"/>
        </w:rPr>
        <w:t>本</w:t>
      </w:r>
      <w:r>
        <w:rPr>
          <w:rFonts w:hint="eastAsia" w:ascii="仿宋_GB2312" w:hAnsi="仿宋" w:eastAsia="仿宋_GB2312"/>
          <w:sz w:val="32"/>
          <w:szCs w:val="32"/>
        </w:rPr>
        <w:t>专项资金实行预算管理，按年度在前海合作区产业发展资金预算中安排。通过审核的扶持金额超过当年专项资金的预算总额的，按适当比例对所有通过审核的扶持金额进行同比例调整。</w:t>
      </w:r>
    </w:p>
    <w:p>
      <w:pPr>
        <w:ind w:firstLine="640" w:firstLineChars="200"/>
        <w:rPr>
          <w:rFonts w:ascii="仿宋_GB2312" w:hAnsi="仿宋" w:eastAsia="仿宋_GB2312" w:cs="宋体"/>
          <w:color w:val="000000"/>
          <w:kern w:val="0"/>
          <w:sz w:val="32"/>
          <w:szCs w:val="32"/>
        </w:rPr>
      </w:pPr>
      <w:r>
        <w:rPr>
          <w:rFonts w:hint="eastAsia" w:ascii="黑体" w:hAnsi="黑体" w:eastAsia="黑体"/>
          <w:sz w:val="32"/>
          <w:szCs w:val="32"/>
        </w:rPr>
        <w:t>第</w:t>
      </w:r>
      <w:r>
        <w:rPr>
          <w:rFonts w:hint="default" w:ascii="黑体" w:hAnsi="黑体" w:eastAsia="黑体"/>
          <w:sz w:val="32"/>
          <w:szCs w:val="32"/>
        </w:rPr>
        <w:t>七</w:t>
      </w:r>
      <w:r>
        <w:rPr>
          <w:rFonts w:hint="eastAsia" w:ascii="黑体" w:hAnsi="黑体" w:eastAsia="黑体"/>
          <w:sz w:val="32"/>
          <w:szCs w:val="32"/>
        </w:rPr>
        <w:t>条【适用</w:t>
      </w:r>
      <w:r>
        <w:rPr>
          <w:rFonts w:ascii="黑体" w:hAnsi="黑体" w:eastAsia="黑体"/>
          <w:sz w:val="32"/>
          <w:szCs w:val="32"/>
        </w:rPr>
        <w:t>原则</w:t>
      </w:r>
      <w:r>
        <w:rPr>
          <w:rFonts w:hint="eastAsia" w:ascii="黑体" w:hAnsi="黑体" w:eastAsia="黑体"/>
          <w:sz w:val="32"/>
          <w:szCs w:val="32"/>
        </w:rPr>
        <w:t>】</w:t>
      </w:r>
      <w:r>
        <w:rPr>
          <w:rFonts w:hint="eastAsia" w:ascii="仿宋_GB2312" w:hAnsi="仿宋" w:eastAsia="仿宋_GB2312" w:cs="宋体"/>
          <w:color w:val="000000"/>
          <w:kern w:val="0"/>
          <w:sz w:val="32"/>
          <w:szCs w:val="32"/>
        </w:rPr>
        <w:t>同时符合本办法及</w:t>
      </w:r>
      <w:r>
        <w:rPr>
          <w:rFonts w:hint="eastAsia" w:ascii="仿宋_GB2312" w:hAnsi="仿宋" w:eastAsia="仿宋_GB2312" w:cs="宋体"/>
          <w:color w:val="000000"/>
          <w:kern w:val="0"/>
          <w:sz w:val="32"/>
          <w:szCs w:val="32"/>
          <w:lang w:eastAsia="zh-CN"/>
        </w:rPr>
        <w:t>南山区、宝安区、</w:t>
      </w:r>
      <w:r>
        <w:rPr>
          <w:rFonts w:hint="eastAsia" w:ascii="仿宋_GB2312" w:hAnsi="仿宋" w:eastAsia="仿宋_GB2312" w:cs="宋体"/>
          <w:color w:val="000000"/>
          <w:kern w:val="0"/>
          <w:sz w:val="32"/>
          <w:szCs w:val="32"/>
        </w:rPr>
        <w:t>前海合作区其他同类</w:t>
      </w:r>
      <w:r>
        <w:rPr>
          <w:rFonts w:hint="eastAsia" w:ascii="仿宋_GB2312" w:hAnsi="仿宋" w:eastAsia="仿宋_GB2312" w:cs="宋体"/>
          <w:color w:val="000000"/>
          <w:kern w:val="0"/>
          <w:sz w:val="32"/>
          <w:szCs w:val="32"/>
          <w:lang w:eastAsia="zh-CN"/>
        </w:rPr>
        <w:t>性质</w:t>
      </w:r>
      <w:r>
        <w:rPr>
          <w:rFonts w:hint="eastAsia" w:ascii="仿宋_GB2312" w:hAnsi="仿宋" w:eastAsia="仿宋_GB2312" w:cs="宋体"/>
          <w:color w:val="000000"/>
          <w:kern w:val="0"/>
          <w:sz w:val="32"/>
          <w:szCs w:val="32"/>
        </w:rPr>
        <w:t>扶持政策规定的，采取“择优不重复”的原则，不得重复</w:t>
      </w:r>
      <w:r>
        <w:rPr>
          <w:rFonts w:hint="default" w:ascii="仿宋_GB2312" w:hAnsi="仿宋" w:eastAsia="仿宋_GB2312" w:cs="宋体"/>
          <w:color w:val="000000"/>
          <w:kern w:val="0"/>
          <w:sz w:val="32"/>
          <w:szCs w:val="32"/>
        </w:rPr>
        <w:t>申请与</w:t>
      </w:r>
      <w:r>
        <w:rPr>
          <w:rFonts w:hint="eastAsia" w:ascii="仿宋_GB2312" w:hAnsi="仿宋" w:eastAsia="仿宋_GB2312" w:cs="宋体"/>
          <w:color w:val="000000"/>
          <w:kern w:val="0"/>
          <w:sz w:val="32"/>
          <w:szCs w:val="32"/>
        </w:rPr>
        <w:t>享受</w:t>
      </w:r>
      <w:r>
        <w:rPr>
          <w:rFonts w:hint="eastAsia" w:ascii="仿宋_GB2312" w:hAnsi="仿宋" w:eastAsia="仿宋_GB2312" w:cs="宋体"/>
          <w:color w:val="000000"/>
          <w:kern w:val="0"/>
          <w:sz w:val="32"/>
          <w:szCs w:val="32"/>
          <w:lang w:eastAsia="zh-CN"/>
        </w:rPr>
        <w:t>。</w:t>
      </w:r>
    </w:p>
    <w:p>
      <w:pPr>
        <w:ind w:firstLine="660"/>
        <w:rPr>
          <w:rFonts w:ascii="仿宋_GB2312" w:hAnsi="仿宋" w:eastAsia="仿宋_GB2312"/>
          <w:sz w:val="32"/>
          <w:szCs w:val="32"/>
        </w:rPr>
      </w:pPr>
    </w:p>
    <w:p>
      <w:pPr>
        <w:ind w:right="-42" w:rightChars="-20"/>
        <w:jc w:val="center"/>
        <w:rPr>
          <w:rFonts w:ascii="黑体" w:hAnsi="黑体" w:eastAsia="黑体"/>
          <w:sz w:val="32"/>
          <w:szCs w:val="32"/>
        </w:rPr>
      </w:pPr>
      <w:r>
        <w:rPr>
          <w:rFonts w:hint="eastAsia" w:ascii="黑体" w:hAnsi="黑体" w:eastAsia="黑体"/>
          <w:sz w:val="32"/>
          <w:szCs w:val="32"/>
        </w:rPr>
        <w:t>第二章 扶持</w:t>
      </w:r>
      <w:r>
        <w:rPr>
          <w:rFonts w:hint="eastAsia" w:ascii="黑体" w:hAnsi="黑体" w:eastAsia="黑体"/>
          <w:sz w:val="32"/>
          <w:szCs w:val="32"/>
          <w:lang w:eastAsia="zh-CN"/>
        </w:rPr>
        <w:t>种类</w:t>
      </w:r>
      <w:r>
        <w:rPr>
          <w:rFonts w:hint="eastAsia" w:ascii="黑体" w:hAnsi="黑体" w:eastAsia="黑体"/>
          <w:sz w:val="32"/>
          <w:szCs w:val="32"/>
        </w:rPr>
        <w:t>和标准</w:t>
      </w:r>
    </w:p>
    <w:p>
      <w:pPr>
        <w:ind w:right="-42" w:rightChars="-20"/>
        <w:jc w:val="center"/>
        <w:rPr>
          <w:rFonts w:ascii="黑体" w:hAnsi="黑体" w:eastAsia="黑体"/>
          <w:sz w:val="32"/>
          <w:szCs w:val="32"/>
        </w:rPr>
      </w:pPr>
    </w:p>
    <w:p>
      <w:pPr>
        <w:ind w:firstLine="640" w:firstLineChars="200"/>
        <w:rPr>
          <w:rFonts w:ascii="仿宋_GB2312" w:hAnsi="仿宋" w:eastAsia="仿宋_GB2312"/>
          <w:sz w:val="32"/>
          <w:szCs w:val="32"/>
        </w:rPr>
      </w:pPr>
      <w:r>
        <w:rPr>
          <w:rFonts w:hint="eastAsia" w:ascii="黑体" w:hAnsi="黑体" w:eastAsia="黑体" w:cs="宋体"/>
          <w:kern w:val="0"/>
          <w:sz w:val="32"/>
          <w:szCs w:val="32"/>
        </w:rPr>
        <w:t>第</w:t>
      </w:r>
      <w:r>
        <w:rPr>
          <w:rFonts w:hint="default" w:ascii="黑体" w:hAnsi="黑体" w:eastAsia="黑体" w:cs="宋体"/>
          <w:kern w:val="0"/>
          <w:sz w:val="32"/>
          <w:szCs w:val="32"/>
          <w:lang w:eastAsia="zh-CN"/>
        </w:rPr>
        <w:t>八</w:t>
      </w:r>
      <w:r>
        <w:rPr>
          <w:rFonts w:hint="eastAsia" w:ascii="黑体" w:hAnsi="黑体" w:eastAsia="黑体" w:cs="宋体"/>
          <w:kern w:val="0"/>
          <w:sz w:val="32"/>
          <w:szCs w:val="32"/>
        </w:rPr>
        <w:t>条【熟食中心</w:t>
      </w:r>
      <w:r>
        <w:rPr>
          <w:rFonts w:hint="eastAsia" w:ascii="黑体" w:hAnsi="黑体" w:eastAsia="黑体" w:cs="宋体"/>
          <w:kern w:val="0"/>
          <w:sz w:val="32"/>
          <w:szCs w:val="32"/>
          <w:lang w:eastAsia="zh-CN"/>
        </w:rPr>
        <w:t>经营机构</w:t>
      </w:r>
      <w:r>
        <w:rPr>
          <w:rFonts w:hint="eastAsia" w:ascii="黑体" w:hAnsi="黑体" w:eastAsia="黑体" w:cs="宋体"/>
          <w:kern w:val="0"/>
          <w:sz w:val="32"/>
          <w:szCs w:val="32"/>
        </w:rPr>
        <w:t>扶持条件与额度】</w:t>
      </w:r>
      <w:r>
        <w:rPr>
          <w:rFonts w:hint="eastAsia" w:ascii="仿宋_GB2312" w:hAnsi="仿宋" w:eastAsia="仿宋_GB2312" w:cs="Times New Roman"/>
          <w:kern w:val="2"/>
          <w:sz w:val="32"/>
          <w:szCs w:val="32"/>
        </w:rPr>
        <w:t>202</w:t>
      </w:r>
      <w:r>
        <w:rPr>
          <w:rFonts w:hint="default" w:ascii="仿宋_GB2312" w:hAnsi="仿宋" w:eastAsia="仿宋_GB2312" w:cs="Times New Roman"/>
          <w:kern w:val="2"/>
          <w:sz w:val="32"/>
          <w:szCs w:val="32"/>
        </w:rPr>
        <w:t>2</w:t>
      </w:r>
      <w:r>
        <w:rPr>
          <w:rFonts w:hint="eastAsia" w:ascii="仿宋_GB2312" w:hAnsi="仿宋" w:eastAsia="仿宋_GB2312" w:cs="Times New Roman"/>
          <w:kern w:val="2"/>
          <w:sz w:val="32"/>
          <w:szCs w:val="32"/>
        </w:rPr>
        <w:t>年</w:t>
      </w:r>
      <w:r>
        <w:rPr>
          <w:rFonts w:hint="default" w:ascii="仿宋_GB2312" w:hAnsi="仿宋" w:eastAsia="仿宋_GB2312" w:cs="Times New Roman"/>
          <w:kern w:val="2"/>
          <w:sz w:val="32"/>
          <w:szCs w:val="32"/>
        </w:rPr>
        <w:t>6</w:t>
      </w:r>
      <w:r>
        <w:rPr>
          <w:rFonts w:hint="eastAsia" w:ascii="仿宋_GB2312" w:hAnsi="仿宋" w:eastAsia="仿宋_GB2312" w:cs="Times New Roman"/>
          <w:kern w:val="2"/>
          <w:sz w:val="32"/>
          <w:szCs w:val="32"/>
        </w:rPr>
        <w:t>月</w:t>
      </w:r>
      <w:r>
        <w:rPr>
          <w:rFonts w:hint="default" w:ascii="仿宋_GB2312" w:hAnsi="仿宋" w:eastAsia="仿宋_GB2312" w:cs="Times New Roman"/>
          <w:kern w:val="2"/>
          <w:sz w:val="32"/>
          <w:szCs w:val="32"/>
        </w:rPr>
        <w:t>30</w:t>
      </w:r>
      <w:r>
        <w:rPr>
          <w:rFonts w:hint="eastAsia" w:ascii="仿宋_GB2312" w:hAnsi="仿宋" w:eastAsia="仿宋_GB2312" w:cs="Times New Roman"/>
          <w:kern w:val="2"/>
          <w:sz w:val="32"/>
          <w:szCs w:val="32"/>
        </w:rPr>
        <w:t>日前</w:t>
      </w:r>
      <w:r>
        <w:rPr>
          <w:rFonts w:hint="eastAsia" w:ascii="仿宋_GB2312" w:hAnsi="仿宋" w:eastAsia="仿宋_GB2312"/>
          <w:sz w:val="32"/>
          <w:szCs w:val="32"/>
        </w:rPr>
        <w:t>在</w:t>
      </w:r>
      <w:r>
        <w:rPr>
          <w:rFonts w:hint="default" w:ascii="仿宋_GB2312" w:hAnsi="仿宋" w:eastAsia="仿宋_GB2312"/>
          <w:sz w:val="32"/>
          <w:szCs w:val="32"/>
        </w:rPr>
        <w:t>原</w:t>
      </w:r>
      <w:r>
        <w:rPr>
          <w:rFonts w:hint="eastAsia" w:ascii="仿宋_GB2312" w:hAnsi="仿宋" w:eastAsia="仿宋_GB2312"/>
          <w:sz w:val="32"/>
          <w:szCs w:val="32"/>
        </w:rPr>
        <w:t>前海</w:t>
      </w:r>
      <w:r>
        <w:rPr>
          <w:rFonts w:hint="eastAsia" w:ascii="仿宋_GB2312" w:hAnsi="仿宋" w:eastAsia="仿宋_GB2312"/>
          <w:sz w:val="32"/>
          <w:szCs w:val="32"/>
          <w:lang w:eastAsia="zh-CN"/>
        </w:rPr>
        <w:t>合作区</w:t>
      </w:r>
      <w:r>
        <w:rPr>
          <w:rFonts w:hint="default" w:ascii="仿宋_GB2312" w:hAnsi="仿宋" w:eastAsia="仿宋_GB2312"/>
          <w:sz w:val="32"/>
          <w:szCs w:val="32"/>
          <w:lang w:eastAsia="zh-CN"/>
        </w:rPr>
        <w:t>新开业</w:t>
      </w:r>
      <w:r>
        <w:rPr>
          <w:rFonts w:ascii="仿宋_GB2312" w:hAnsi="仿宋" w:eastAsia="仿宋_GB2312"/>
          <w:sz w:val="32"/>
          <w:szCs w:val="32"/>
        </w:rPr>
        <w:t>的</w:t>
      </w:r>
      <w:r>
        <w:rPr>
          <w:rFonts w:hint="eastAsia" w:ascii="仿宋_GB2312" w:hAnsi="仿宋" w:eastAsia="仿宋_GB2312"/>
          <w:sz w:val="32"/>
          <w:szCs w:val="32"/>
        </w:rPr>
        <w:t>熟食中心，按</w:t>
      </w:r>
      <w:r>
        <w:rPr>
          <w:rFonts w:hint="eastAsia" w:ascii="仿宋_GB2312" w:hAnsi="仿宋" w:eastAsia="仿宋_GB2312"/>
          <w:sz w:val="32"/>
          <w:szCs w:val="32"/>
          <w:lang w:eastAsia="zh-CN"/>
        </w:rPr>
        <w:t>下列</w:t>
      </w:r>
      <w:r>
        <w:rPr>
          <w:rFonts w:hint="eastAsia" w:ascii="仿宋_GB2312" w:hAnsi="仿宋" w:eastAsia="仿宋_GB2312"/>
          <w:sz w:val="32"/>
          <w:szCs w:val="32"/>
        </w:rPr>
        <w:t>种类申请扶持</w:t>
      </w:r>
      <w:r>
        <w:rPr>
          <w:rFonts w:hint="default" w:ascii="仿宋_GB2312" w:hAnsi="仿宋" w:eastAsia="仿宋_GB2312"/>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（一）开业扶持</w:t>
      </w:r>
      <w:r>
        <w:rPr>
          <w:rFonts w:hint="eastAsia" w:ascii="仿宋_GB2312" w:hAnsi="仿宋" w:eastAsia="仿宋_GB2312"/>
          <w:sz w:val="32"/>
          <w:szCs w:val="32"/>
          <w:lang w:eastAsia="zh-CN"/>
        </w:rPr>
        <w:t>。</w:t>
      </w:r>
      <w:r>
        <w:rPr>
          <w:rFonts w:hint="eastAsia" w:ascii="仿宋_GB2312" w:hAnsi="仿宋" w:eastAsia="仿宋_GB2312"/>
          <w:sz w:val="32"/>
          <w:szCs w:val="32"/>
        </w:rPr>
        <w:t>获得授牌的熟食中心，</w:t>
      </w:r>
      <w:r>
        <w:rPr>
          <w:rFonts w:hint="eastAsia" w:ascii="仿宋_GB2312" w:eastAsia="仿宋_GB2312"/>
          <w:sz w:val="32"/>
          <w:szCs w:val="32"/>
        </w:rPr>
        <w:t>可</w:t>
      </w:r>
      <w:r>
        <w:rPr>
          <w:rFonts w:hint="eastAsia" w:ascii="仿宋_GB2312" w:hAnsi="仿宋_GB2312" w:eastAsia="仿宋_GB2312" w:cs="仿宋_GB2312"/>
          <w:sz w:val="32"/>
          <w:szCs w:val="32"/>
        </w:rPr>
        <w:t>按</w:t>
      </w:r>
      <w:r>
        <w:rPr>
          <w:rFonts w:hint="default" w:ascii="仿宋_GB2312" w:hAnsi="仿宋" w:eastAsia="仿宋_GB2312"/>
          <w:sz w:val="32"/>
          <w:szCs w:val="32"/>
          <w:highlight w:val="none"/>
          <w:u w:val="none"/>
          <w:lang w:eastAsia="zh-CN"/>
        </w:rPr>
        <w:t>3</w:t>
      </w:r>
      <w:r>
        <w:rPr>
          <w:rFonts w:hint="eastAsia" w:ascii="仿宋_GB2312" w:hAnsi="仿宋" w:eastAsia="仿宋_GB2312"/>
          <w:sz w:val="32"/>
          <w:szCs w:val="32"/>
          <w:highlight w:val="none"/>
          <w:u w:val="none"/>
          <w:lang w:val="en-US" w:eastAsia="zh-CN"/>
        </w:rPr>
        <w:t>0</w:t>
      </w:r>
      <w:r>
        <w:rPr>
          <w:rFonts w:ascii="仿宋_GB2312" w:hAnsi="仿宋" w:eastAsia="仿宋_GB2312"/>
          <w:sz w:val="32"/>
          <w:szCs w:val="32"/>
          <w:highlight w:val="none"/>
          <w:u w:val="none"/>
        </w:rPr>
        <w:t>0</w:t>
      </w:r>
      <w:r>
        <w:rPr>
          <w:rFonts w:hint="eastAsia" w:ascii="仿宋_GB2312" w:hAnsi="仿宋" w:eastAsia="仿宋_GB2312"/>
          <w:sz w:val="32"/>
          <w:szCs w:val="32"/>
          <w:highlight w:val="none"/>
          <w:u w:val="none"/>
        </w:rPr>
        <w:t>元/平方米</w:t>
      </w:r>
      <w:r>
        <w:rPr>
          <w:rFonts w:hint="eastAsia" w:ascii="仿宋_GB2312" w:hAnsi="仿宋_GB2312" w:eastAsia="仿宋_GB2312" w:cs="仿宋_GB2312"/>
          <w:sz w:val="32"/>
          <w:szCs w:val="32"/>
        </w:rPr>
        <w:t>申请一次性开业扶持</w:t>
      </w:r>
      <w:r>
        <w:rPr>
          <w:rFonts w:hint="eastAsia" w:ascii="仿宋_GB2312" w:eastAsia="仿宋_GB2312"/>
          <w:sz w:val="32"/>
          <w:szCs w:val="32"/>
        </w:rPr>
        <w:t>。</w:t>
      </w:r>
    </w:p>
    <w:p>
      <w:pPr>
        <w:ind w:firstLine="640" w:firstLineChars="200"/>
        <w:rPr>
          <w:rFonts w:hint="default" w:ascii="仿宋_GB2312" w:hAnsi="仿宋" w:eastAsia="仿宋_GB2312"/>
          <w:sz w:val="32"/>
          <w:szCs w:val="32"/>
        </w:rPr>
      </w:pPr>
      <w:r>
        <w:rPr>
          <w:rFonts w:hint="eastAsia" w:ascii="仿宋_GB2312" w:hAnsi="仿宋" w:eastAsia="仿宋_GB2312"/>
          <w:sz w:val="32"/>
          <w:szCs w:val="32"/>
        </w:rPr>
        <w:t>（二）经营扶持</w:t>
      </w:r>
      <w:r>
        <w:rPr>
          <w:rFonts w:hint="eastAsia" w:ascii="仿宋_GB2312" w:hAnsi="仿宋" w:eastAsia="仿宋_GB2312"/>
          <w:sz w:val="32"/>
          <w:szCs w:val="32"/>
          <w:lang w:eastAsia="zh-CN"/>
        </w:rPr>
        <w:t>。</w:t>
      </w:r>
      <w:r>
        <w:rPr>
          <w:rFonts w:hint="eastAsia" w:ascii="仿宋_GB2312" w:hAnsi="仿宋" w:eastAsia="仿宋_GB2312"/>
          <w:sz w:val="32"/>
          <w:szCs w:val="32"/>
        </w:rPr>
        <w:t>熟食中心采取租赁场地经营的，可按</w:t>
      </w:r>
      <w:r>
        <w:rPr>
          <w:rFonts w:hint="default" w:ascii="仿宋_GB2312" w:hAnsi="仿宋" w:eastAsia="仿宋_GB2312"/>
          <w:sz w:val="32"/>
          <w:szCs w:val="32"/>
        </w:rPr>
        <w:t>4</w:t>
      </w:r>
      <w:r>
        <w:rPr>
          <w:rFonts w:hint="eastAsia" w:ascii="仿宋_GB2312" w:hAnsi="仿宋" w:eastAsia="仿宋_GB2312"/>
          <w:sz w:val="32"/>
          <w:szCs w:val="32"/>
        </w:rPr>
        <w:t>0元/</w:t>
      </w:r>
      <w:r>
        <w:rPr>
          <w:rFonts w:hint="eastAsia" w:ascii="仿宋_GB2312" w:hAnsi="仿宋" w:eastAsia="仿宋_GB2312"/>
          <w:sz w:val="32"/>
          <w:szCs w:val="32"/>
          <w:highlight w:val="none"/>
          <w:u w:val="none"/>
        </w:rPr>
        <w:t>平方米</w:t>
      </w:r>
      <w:r>
        <w:rPr>
          <w:rFonts w:hint="default" w:ascii="仿宋_GB2312" w:hAnsi="仿宋" w:eastAsia="仿宋_GB2312"/>
          <w:sz w:val="32"/>
          <w:szCs w:val="32"/>
          <w:highlight w:val="none"/>
          <w:u w:val="none"/>
        </w:rPr>
        <w:t>·</w:t>
      </w:r>
      <w:r>
        <w:rPr>
          <w:rFonts w:hint="eastAsia" w:ascii="仿宋_GB2312" w:hAnsi="仿宋" w:eastAsia="仿宋_GB2312"/>
          <w:sz w:val="32"/>
          <w:szCs w:val="32"/>
        </w:rPr>
        <w:t>月申请经营扶持</w:t>
      </w:r>
      <w:r>
        <w:rPr>
          <w:rFonts w:hint="default" w:ascii="仿宋_GB2312" w:hAnsi="仿宋" w:eastAsia="仿宋_GB2312"/>
          <w:sz w:val="32"/>
          <w:szCs w:val="32"/>
        </w:rPr>
        <w:t>，连续扶持六个月。</w:t>
      </w:r>
    </w:p>
    <w:p>
      <w:pPr>
        <w:ind w:firstLine="640" w:firstLineChars="200"/>
        <w:rPr>
          <w:rFonts w:ascii="黑体" w:hAnsi="黑体" w:eastAsia="黑体"/>
          <w:sz w:val="32"/>
          <w:szCs w:val="32"/>
        </w:rPr>
      </w:pPr>
      <w:r>
        <w:rPr>
          <w:rFonts w:hint="eastAsia" w:ascii="黑体" w:hAnsi="黑体" w:eastAsia="黑体"/>
          <w:sz w:val="32"/>
          <w:szCs w:val="32"/>
        </w:rPr>
        <w:t>第</w:t>
      </w:r>
      <w:r>
        <w:rPr>
          <w:rFonts w:hint="default" w:ascii="黑体" w:hAnsi="黑体" w:eastAsia="黑体"/>
          <w:sz w:val="32"/>
          <w:szCs w:val="32"/>
          <w:lang w:eastAsia="zh-CN"/>
        </w:rPr>
        <w:t>九</w:t>
      </w:r>
      <w:r>
        <w:rPr>
          <w:rFonts w:hint="eastAsia" w:ascii="黑体" w:hAnsi="黑体" w:eastAsia="黑体"/>
          <w:sz w:val="32"/>
          <w:szCs w:val="32"/>
        </w:rPr>
        <w:t>条【餐</w:t>
      </w:r>
      <w:r>
        <w:rPr>
          <w:rFonts w:hint="default" w:ascii="黑体" w:hAnsi="黑体" w:eastAsia="黑体"/>
          <w:sz w:val="32"/>
          <w:szCs w:val="32"/>
        </w:rPr>
        <w:t>饮</w:t>
      </w:r>
      <w:r>
        <w:rPr>
          <w:rFonts w:hint="eastAsia" w:ascii="黑体" w:hAnsi="黑体" w:eastAsia="黑体"/>
          <w:sz w:val="32"/>
          <w:szCs w:val="32"/>
          <w:lang w:eastAsia="zh-CN"/>
        </w:rPr>
        <w:t>经营机构</w:t>
      </w:r>
      <w:r>
        <w:rPr>
          <w:rFonts w:hint="eastAsia" w:ascii="黑体" w:hAnsi="黑体" w:eastAsia="黑体"/>
          <w:sz w:val="32"/>
          <w:szCs w:val="32"/>
        </w:rPr>
        <w:t>扶持条件与额度】</w:t>
      </w:r>
      <w:r>
        <w:rPr>
          <w:rFonts w:hint="eastAsia" w:ascii="仿宋_GB2312" w:eastAsia="仿宋_GB2312"/>
          <w:sz w:val="32"/>
          <w:szCs w:val="32"/>
          <w:lang w:val="zh-TW"/>
        </w:rPr>
        <w:t>202</w:t>
      </w:r>
      <w:r>
        <w:rPr>
          <w:rFonts w:hint="default" w:ascii="仿宋_GB2312" w:eastAsia="仿宋_GB2312"/>
          <w:sz w:val="32"/>
          <w:szCs w:val="32"/>
        </w:rPr>
        <w:t>2</w:t>
      </w:r>
      <w:r>
        <w:rPr>
          <w:rFonts w:hint="eastAsia" w:ascii="仿宋_GB2312" w:eastAsia="仿宋_GB2312"/>
          <w:sz w:val="32"/>
          <w:szCs w:val="32"/>
          <w:lang w:val="zh-TW"/>
        </w:rPr>
        <w:t>年</w:t>
      </w:r>
      <w:r>
        <w:rPr>
          <w:rFonts w:hint="default" w:ascii="仿宋_GB2312" w:hAnsi="仿宋" w:eastAsia="仿宋_GB2312"/>
          <w:sz w:val="32"/>
          <w:szCs w:val="32"/>
        </w:rPr>
        <w:t>6</w:t>
      </w:r>
      <w:r>
        <w:rPr>
          <w:rFonts w:hint="eastAsia" w:ascii="仿宋_GB2312" w:hAnsi="仿宋" w:eastAsia="仿宋_GB2312"/>
          <w:sz w:val="32"/>
          <w:szCs w:val="32"/>
        </w:rPr>
        <w:t>月</w:t>
      </w:r>
      <w:r>
        <w:rPr>
          <w:rFonts w:hint="default" w:ascii="仿宋_GB2312" w:hAnsi="仿宋" w:eastAsia="仿宋_GB2312"/>
          <w:sz w:val="32"/>
          <w:szCs w:val="32"/>
        </w:rPr>
        <w:t>30</w:t>
      </w:r>
      <w:r>
        <w:rPr>
          <w:rFonts w:hint="eastAsia" w:ascii="仿宋_GB2312" w:hAnsi="仿宋" w:eastAsia="仿宋_GB2312"/>
          <w:sz w:val="32"/>
          <w:szCs w:val="32"/>
        </w:rPr>
        <w:t>日</w:t>
      </w:r>
      <w:r>
        <w:rPr>
          <w:rFonts w:hint="eastAsia" w:ascii="仿宋_GB2312" w:eastAsia="仿宋_GB2312"/>
          <w:sz w:val="32"/>
          <w:szCs w:val="32"/>
          <w:lang w:val="zh-TW"/>
        </w:rPr>
        <w:t>前</w:t>
      </w:r>
      <w:r>
        <w:rPr>
          <w:rFonts w:hint="eastAsia" w:ascii="仿宋_GB2312" w:hAnsi="仿宋" w:eastAsia="仿宋_GB2312"/>
          <w:sz w:val="32"/>
          <w:szCs w:val="32"/>
        </w:rPr>
        <w:t>在</w:t>
      </w:r>
      <w:r>
        <w:rPr>
          <w:rFonts w:hint="default" w:ascii="仿宋_GB2312" w:hAnsi="仿宋" w:eastAsia="仿宋_GB2312"/>
          <w:sz w:val="32"/>
          <w:szCs w:val="32"/>
        </w:rPr>
        <w:t>原</w:t>
      </w:r>
      <w:r>
        <w:rPr>
          <w:rFonts w:hint="eastAsia" w:ascii="仿宋_GB2312" w:hAnsi="仿宋" w:eastAsia="仿宋_GB2312"/>
          <w:sz w:val="32"/>
          <w:szCs w:val="32"/>
        </w:rPr>
        <w:t>前海</w:t>
      </w:r>
      <w:r>
        <w:rPr>
          <w:rFonts w:hint="eastAsia" w:ascii="仿宋_GB2312" w:hAnsi="仿宋" w:eastAsia="仿宋_GB2312"/>
          <w:sz w:val="32"/>
          <w:szCs w:val="32"/>
          <w:lang w:eastAsia="zh-CN"/>
        </w:rPr>
        <w:t>合作区新开业</w:t>
      </w:r>
      <w:r>
        <w:rPr>
          <w:rFonts w:ascii="仿宋_GB2312" w:hAnsi="仿宋" w:eastAsia="仿宋_GB2312"/>
          <w:sz w:val="32"/>
          <w:szCs w:val="32"/>
        </w:rPr>
        <w:t>的</w:t>
      </w:r>
      <w:r>
        <w:rPr>
          <w:rFonts w:hint="eastAsia" w:ascii="仿宋_GB2312" w:eastAsia="仿宋_GB2312"/>
          <w:sz w:val="32"/>
          <w:szCs w:val="32"/>
          <w:lang w:val="zh-TW" w:eastAsia="zh-CN"/>
        </w:rPr>
        <w:t>建筑面积</w:t>
      </w:r>
      <w:r>
        <w:rPr>
          <w:rFonts w:hint="default" w:ascii="仿宋_GB2312" w:eastAsia="仿宋_GB2312"/>
          <w:sz w:val="32"/>
          <w:szCs w:val="32"/>
          <w:lang w:eastAsia="zh-CN"/>
        </w:rPr>
        <w:t>100</w:t>
      </w:r>
      <w:r>
        <w:rPr>
          <w:rFonts w:hint="eastAsia" w:ascii="仿宋_GB2312" w:eastAsia="仿宋_GB2312"/>
          <w:sz w:val="32"/>
          <w:szCs w:val="32"/>
          <w:lang w:val="en-US" w:eastAsia="zh-CN"/>
        </w:rPr>
        <w:t>平方米以上的</w:t>
      </w:r>
      <w:r>
        <w:rPr>
          <w:rFonts w:hint="eastAsia" w:ascii="仿宋_GB2312" w:hAnsi="仿宋" w:eastAsia="仿宋_GB2312"/>
          <w:sz w:val="32"/>
          <w:szCs w:val="32"/>
        </w:rPr>
        <w:t>餐</w:t>
      </w:r>
      <w:r>
        <w:rPr>
          <w:rFonts w:hint="default" w:ascii="仿宋_GB2312" w:hAnsi="仿宋" w:eastAsia="仿宋_GB2312"/>
          <w:sz w:val="32"/>
          <w:szCs w:val="32"/>
        </w:rPr>
        <w:t>饮</w:t>
      </w:r>
      <w:r>
        <w:rPr>
          <w:rFonts w:hint="eastAsia" w:ascii="仿宋_GB2312" w:hAnsi="仿宋" w:eastAsia="仿宋_GB2312"/>
          <w:sz w:val="32"/>
          <w:szCs w:val="32"/>
          <w:lang w:eastAsia="zh-CN"/>
        </w:rPr>
        <w:t>经营机构</w:t>
      </w:r>
      <w:r>
        <w:rPr>
          <w:rFonts w:hint="eastAsia" w:ascii="仿宋_GB2312" w:hAnsi="仿宋" w:eastAsia="仿宋_GB2312"/>
          <w:sz w:val="32"/>
          <w:szCs w:val="32"/>
        </w:rPr>
        <w:t>，按</w:t>
      </w:r>
      <w:r>
        <w:rPr>
          <w:rFonts w:hint="eastAsia" w:ascii="仿宋_GB2312" w:hAnsi="仿宋" w:eastAsia="仿宋_GB2312"/>
          <w:sz w:val="32"/>
          <w:szCs w:val="32"/>
          <w:lang w:eastAsia="zh-CN"/>
        </w:rPr>
        <w:t>下列</w:t>
      </w:r>
      <w:r>
        <w:rPr>
          <w:rFonts w:hint="eastAsia" w:ascii="仿宋_GB2312" w:hAnsi="仿宋" w:eastAsia="仿宋_GB2312"/>
          <w:sz w:val="32"/>
          <w:szCs w:val="32"/>
        </w:rPr>
        <w:t>种类申请扶持</w:t>
      </w:r>
      <w:r>
        <w:rPr>
          <w:rFonts w:hint="default" w:ascii="仿宋_GB2312" w:hAnsi="仿宋" w:eastAsia="仿宋_GB2312"/>
          <w:sz w:val="32"/>
          <w:szCs w:val="32"/>
        </w:rPr>
        <w:t>，单个</w:t>
      </w:r>
      <w:r>
        <w:rPr>
          <w:rFonts w:hint="eastAsia" w:ascii="仿宋_GB2312" w:hAnsi="仿宋" w:eastAsia="仿宋_GB2312"/>
          <w:sz w:val="32"/>
          <w:szCs w:val="32"/>
        </w:rPr>
        <w:t>餐饮经营机构</w:t>
      </w:r>
      <w:r>
        <w:rPr>
          <w:rFonts w:hint="default" w:ascii="仿宋_GB2312" w:hAnsi="仿宋" w:eastAsia="仿宋_GB2312"/>
          <w:sz w:val="32"/>
          <w:szCs w:val="32"/>
        </w:rPr>
        <w:t>最高扶持金额不超过80万元。</w:t>
      </w:r>
    </w:p>
    <w:p>
      <w:pPr>
        <w:ind w:firstLine="640" w:firstLineChars="200"/>
        <w:rPr>
          <w:rFonts w:hint="eastAsia" w:ascii="仿宋_GB2312" w:eastAsia="仿宋_GB2312"/>
          <w:sz w:val="32"/>
          <w:szCs w:val="32"/>
          <w:lang w:val="zh-TW"/>
        </w:rPr>
      </w:pPr>
      <w:r>
        <w:rPr>
          <w:rFonts w:hint="eastAsia" w:ascii="仿宋_GB2312" w:eastAsia="仿宋_GB2312"/>
          <w:sz w:val="32"/>
          <w:szCs w:val="32"/>
        </w:rPr>
        <w:t>（一）开业扶持</w:t>
      </w:r>
      <w:r>
        <w:rPr>
          <w:rFonts w:hint="default" w:ascii="仿宋_GB2312" w:eastAsia="仿宋_GB2312"/>
          <w:sz w:val="32"/>
          <w:szCs w:val="32"/>
        </w:rPr>
        <w:t>。</w:t>
      </w:r>
      <w:r>
        <w:rPr>
          <w:rFonts w:hint="eastAsia" w:ascii="仿宋_GB2312" w:hAnsi="仿宋" w:eastAsia="仿宋_GB2312"/>
          <w:sz w:val="32"/>
          <w:szCs w:val="32"/>
        </w:rPr>
        <w:t>餐</w:t>
      </w:r>
      <w:r>
        <w:rPr>
          <w:rFonts w:hint="default" w:ascii="仿宋_GB2312" w:hAnsi="仿宋" w:eastAsia="仿宋_GB2312"/>
          <w:sz w:val="32"/>
          <w:szCs w:val="32"/>
        </w:rPr>
        <w:t>饮</w:t>
      </w:r>
      <w:r>
        <w:rPr>
          <w:rFonts w:hint="eastAsia" w:ascii="仿宋_GB2312" w:hAnsi="仿宋" w:eastAsia="仿宋_GB2312"/>
          <w:sz w:val="32"/>
          <w:szCs w:val="32"/>
          <w:lang w:eastAsia="zh-CN"/>
        </w:rPr>
        <w:t>经营机构</w:t>
      </w:r>
      <w:r>
        <w:rPr>
          <w:rFonts w:hint="eastAsia" w:ascii="仿宋_GB2312" w:eastAsia="仿宋_GB2312"/>
          <w:sz w:val="32"/>
          <w:szCs w:val="32"/>
          <w:lang w:eastAsia="zh-CN"/>
        </w:rPr>
        <w:t>可按</w:t>
      </w:r>
      <w:r>
        <w:rPr>
          <w:rFonts w:hint="default" w:ascii="仿宋_GB2312" w:hAnsi="仿宋" w:eastAsia="仿宋_GB2312"/>
          <w:sz w:val="32"/>
          <w:szCs w:val="32"/>
          <w:highlight w:val="none"/>
          <w:u w:val="none"/>
          <w:lang w:eastAsia="zh-CN"/>
        </w:rPr>
        <w:t>2</w:t>
      </w:r>
      <w:r>
        <w:rPr>
          <w:rFonts w:hint="eastAsia" w:ascii="仿宋_GB2312" w:hAnsi="仿宋" w:eastAsia="仿宋_GB2312"/>
          <w:sz w:val="32"/>
          <w:szCs w:val="32"/>
          <w:highlight w:val="none"/>
          <w:u w:val="none"/>
          <w:lang w:val="en-US" w:eastAsia="zh-CN"/>
        </w:rPr>
        <w:t>0</w:t>
      </w:r>
      <w:r>
        <w:rPr>
          <w:rFonts w:ascii="仿宋_GB2312" w:hAnsi="仿宋" w:eastAsia="仿宋_GB2312"/>
          <w:sz w:val="32"/>
          <w:szCs w:val="32"/>
          <w:highlight w:val="none"/>
          <w:u w:val="none"/>
        </w:rPr>
        <w:t>0</w:t>
      </w:r>
      <w:r>
        <w:rPr>
          <w:rFonts w:hint="eastAsia" w:ascii="仿宋_GB2312" w:hAnsi="仿宋" w:eastAsia="仿宋_GB2312"/>
          <w:sz w:val="32"/>
          <w:szCs w:val="32"/>
          <w:highlight w:val="none"/>
          <w:u w:val="none"/>
        </w:rPr>
        <w:t>元/平方米</w:t>
      </w:r>
      <w:r>
        <w:rPr>
          <w:rFonts w:hint="eastAsia" w:ascii="仿宋_GB2312" w:eastAsia="仿宋_GB2312"/>
          <w:sz w:val="32"/>
          <w:szCs w:val="32"/>
        </w:rPr>
        <w:t>申请一次性开业扶持</w:t>
      </w:r>
      <w:r>
        <w:rPr>
          <w:rFonts w:hint="eastAsia" w:ascii="仿宋_GB2312" w:eastAsia="仿宋_GB2312"/>
          <w:sz w:val="32"/>
          <w:szCs w:val="32"/>
          <w:lang w:val="zh-TW"/>
        </w:rPr>
        <w:t>。</w:t>
      </w:r>
    </w:p>
    <w:p>
      <w:pPr>
        <w:numPr>
          <w:ilvl w:val="-1"/>
          <w:numId w:val="0"/>
        </w:numPr>
        <w:ind w:firstLine="640" w:firstLineChars="200"/>
        <w:rPr>
          <w:rFonts w:hint="eastAsia" w:ascii="仿宋_GB2312" w:eastAsia="仿宋_GB2312"/>
          <w:sz w:val="32"/>
          <w:szCs w:val="32"/>
          <w:lang w:val="zh-TW"/>
        </w:rPr>
      </w:pPr>
      <w:r>
        <w:rPr>
          <w:rFonts w:hint="eastAsia" w:ascii="仿宋_GB2312" w:eastAsia="仿宋_GB2312"/>
          <w:sz w:val="32"/>
          <w:szCs w:val="32"/>
        </w:rPr>
        <w:t>（二）经营扶持</w:t>
      </w:r>
      <w:r>
        <w:rPr>
          <w:rFonts w:hint="default" w:ascii="仿宋_GB2312" w:eastAsia="仿宋_GB2312"/>
          <w:sz w:val="32"/>
          <w:szCs w:val="32"/>
        </w:rPr>
        <w:t>。</w:t>
      </w:r>
      <w:r>
        <w:rPr>
          <w:rFonts w:hint="eastAsia" w:ascii="仿宋_GB2312" w:hAnsi="仿宋" w:eastAsia="仿宋_GB2312"/>
          <w:sz w:val="32"/>
          <w:szCs w:val="32"/>
        </w:rPr>
        <w:t>餐</w:t>
      </w:r>
      <w:r>
        <w:rPr>
          <w:rFonts w:hint="default" w:ascii="仿宋_GB2312" w:hAnsi="仿宋" w:eastAsia="仿宋_GB2312"/>
          <w:sz w:val="32"/>
          <w:szCs w:val="32"/>
        </w:rPr>
        <w:t>饮</w:t>
      </w:r>
      <w:r>
        <w:rPr>
          <w:rFonts w:hint="eastAsia" w:ascii="仿宋_GB2312" w:eastAsia="仿宋_GB2312"/>
          <w:sz w:val="32"/>
          <w:szCs w:val="32"/>
          <w:lang w:val="zh-TW" w:eastAsia="zh-CN"/>
        </w:rPr>
        <w:t>经营机构</w:t>
      </w:r>
      <w:r>
        <w:rPr>
          <w:rFonts w:hint="eastAsia" w:ascii="仿宋_GB2312" w:hAnsi="仿宋" w:eastAsia="仿宋_GB2312"/>
          <w:sz w:val="32"/>
          <w:szCs w:val="32"/>
        </w:rPr>
        <w:t>采取租赁场地经营的，</w:t>
      </w:r>
      <w:r>
        <w:rPr>
          <w:rFonts w:hint="eastAsia" w:ascii="仿宋_GB2312" w:eastAsia="仿宋_GB2312"/>
          <w:sz w:val="32"/>
          <w:szCs w:val="32"/>
          <w:lang w:val="zh-TW"/>
        </w:rPr>
        <w:t>可</w:t>
      </w:r>
      <w:r>
        <w:rPr>
          <w:rFonts w:ascii="仿宋_GB2312" w:eastAsia="仿宋_GB2312"/>
          <w:sz w:val="32"/>
          <w:szCs w:val="32"/>
          <w:lang w:val="zh-TW"/>
        </w:rPr>
        <w:t>按</w:t>
      </w:r>
      <w:r>
        <w:rPr>
          <w:rFonts w:hint="default" w:ascii="仿宋_GB2312" w:eastAsia="仿宋_GB2312"/>
          <w:sz w:val="32"/>
          <w:szCs w:val="32"/>
        </w:rPr>
        <w:t>4</w:t>
      </w:r>
      <w:r>
        <w:rPr>
          <w:rFonts w:hint="eastAsia" w:ascii="仿宋_GB2312" w:hAnsi="仿宋" w:eastAsia="仿宋_GB2312"/>
          <w:sz w:val="32"/>
          <w:szCs w:val="32"/>
        </w:rPr>
        <w:t>0元/</w:t>
      </w:r>
      <w:r>
        <w:rPr>
          <w:rFonts w:hint="eastAsia" w:ascii="仿宋_GB2312" w:hAnsi="仿宋" w:eastAsia="仿宋_GB2312"/>
          <w:sz w:val="32"/>
          <w:szCs w:val="32"/>
          <w:highlight w:val="none"/>
          <w:u w:val="none"/>
        </w:rPr>
        <w:t>平方米</w:t>
      </w:r>
      <w:r>
        <w:rPr>
          <w:rFonts w:hint="default" w:ascii="仿宋_GB2312" w:hAnsi="仿宋" w:eastAsia="仿宋_GB2312"/>
          <w:sz w:val="32"/>
          <w:szCs w:val="32"/>
          <w:highlight w:val="none"/>
          <w:u w:val="none"/>
        </w:rPr>
        <w:t>·</w:t>
      </w:r>
      <w:r>
        <w:rPr>
          <w:rFonts w:hint="eastAsia" w:ascii="仿宋_GB2312" w:hAnsi="仿宋" w:eastAsia="仿宋_GB2312"/>
          <w:sz w:val="32"/>
          <w:szCs w:val="32"/>
        </w:rPr>
        <w:t>月</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经营扶持</w:t>
      </w:r>
      <w:r>
        <w:rPr>
          <w:rFonts w:hint="default" w:ascii="仿宋_GB2312" w:hAnsi="仿宋" w:eastAsia="仿宋_GB2312"/>
          <w:sz w:val="32"/>
          <w:szCs w:val="32"/>
        </w:rPr>
        <w:t>，连续扶持六个月</w:t>
      </w:r>
      <w:r>
        <w:rPr>
          <w:rFonts w:hint="eastAsia" w:ascii="仿宋_GB2312" w:eastAsia="仿宋_GB2312"/>
          <w:sz w:val="32"/>
          <w:szCs w:val="32"/>
          <w:lang w:val="zh-TW"/>
        </w:rPr>
        <w:t>。</w:t>
      </w:r>
    </w:p>
    <w:p>
      <w:pPr>
        <w:ind w:firstLine="640" w:firstLineChars="200"/>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十</w:t>
      </w:r>
      <w:r>
        <w:rPr>
          <w:rFonts w:hint="eastAsia" w:ascii="黑体" w:hAnsi="黑体" w:eastAsia="黑体"/>
          <w:sz w:val="32"/>
          <w:szCs w:val="32"/>
        </w:rPr>
        <w:t>条【</w:t>
      </w:r>
      <w:r>
        <w:rPr>
          <w:rFonts w:hint="default" w:ascii="黑体" w:hAnsi="黑体" w:eastAsia="黑体"/>
          <w:sz w:val="32"/>
          <w:szCs w:val="32"/>
        </w:rPr>
        <w:t>品牌餐饮</w:t>
      </w:r>
      <w:r>
        <w:rPr>
          <w:rFonts w:hint="eastAsia" w:ascii="黑体" w:hAnsi="黑体" w:eastAsia="黑体"/>
          <w:sz w:val="32"/>
          <w:szCs w:val="32"/>
          <w:lang w:eastAsia="zh-CN"/>
        </w:rPr>
        <w:t>经营机构</w:t>
      </w:r>
      <w:r>
        <w:rPr>
          <w:rFonts w:hint="default" w:ascii="黑体" w:hAnsi="黑体" w:eastAsia="黑体"/>
          <w:sz w:val="32"/>
          <w:szCs w:val="32"/>
          <w:lang w:eastAsia="zh-CN"/>
        </w:rPr>
        <w:t>落地奖励</w:t>
      </w:r>
      <w:r>
        <w:rPr>
          <w:rFonts w:hint="eastAsia" w:ascii="黑体" w:hAnsi="黑体" w:eastAsia="黑体"/>
          <w:sz w:val="32"/>
          <w:szCs w:val="32"/>
        </w:rPr>
        <w:t>】</w:t>
      </w:r>
      <w:r>
        <w:rPr>
          <w:rFonts w:hint="eastAsia" w:ascii="仿宋_GB2312" w:eastAsia="仿宋_GB2312"/>
          <w:sz w:val="32"/>
          <w:szCs w:val="32"/>
          <w:lang w:val="zh-TW"/>
        </w:rPr>
        <w:t>202</w:t>
      </w:r>
      <w:r>
        <w:rPr>
          <w:rFonts w:hint="default" w:ascii="仿宋_GB2312" w:eastAsia="仿宋_GB2312"/>
          <w:sz w:val="32"/>
          <w:szCs w:val="32"/>
        </w:rPr>
        <w:t>2</w:t>
      </w:r>
      <w:r>
        <w:rPr>
          <w:rFonts w:hint="eastAsia" w:ascii="仿宋_GB2312" w:eastAsia="仿宋_GB2312"/>
          <w:sz w:val="32"/>
          <w:szCs w:val="32"/>
          <w:lang w:val="zh-TW"/>
        </w:rPr>
        <w:t>年</w:t>
      </w:r>
      <w:r>
        <w:rPr>
          <w:rFonts w:hint="default" w:ascii="仿宋_GB2312" w:hAnsi="仿宋" w:eastAsia="仿宋_GB2312"/>
          <w:sz w:val="32"/>
          <w:szCs w:val="32"/>
        </w:rPr>
        <w:t>6</w:t>
      </w:r>
      <w:r>
        <w:rPr>
          <w:rFonts w:hint="eastAsia" w:ascii="仿宋_GB2312" w:hAnsi="仿宋" w:eastAsia="仿宋_GB2312"/>
          <w:sz w:val="32"/>
          <w:szCs w:val="32"/>
        </w:rPr>
        <w:t>月</w:t>
      </w:r>
      <w:r>
        <w:rPr>
          <w:rFonts w:hint="default" w:ascii="仿宋_GB2312" w:hAnsi="仿宋" w:eastAsia="仿宋_GB2312"/>
          <w:sz w:val="32"/>
          <w:szCs w:val="32"/>
        </w:rPr>
        <w:t>30</w:t>
      </w:r>
      <w:r>
        <w:rPr>
          <w:rFonts w:hint="eastAsia" w:ascii="仿宋_GB2312" w:hAnsi="仿宋" w:eastAsia="仿宋_GB2312"/>
          <w:sz w:val="32"/>
          <w:szCs w:val="32"/>
        </w:rPr>
        <w:t>日</w:t>
      </w:r>
      <w:r>
        <w:rPr>
          <w:rFonts w:hint="eastAsia" w:ascii="仿宋_GB2312" w:eastAsia="仿宋_GB2312"/>
          <w:sz w:val="32"/>
          <w:szCs w:val="32"/>
          <w:lang w:val="zh-TW"/>
        </w:rPr>
        <w:t>前</w:t>
      </w:r>
      <w:r>
        <w:rPr>
          <w:rFonts w:hint="eastAsia" w:ascii="仿宋_GB2312" w:hAnsi="仿宋" w:eastAsia="仿宋_GB2312"/>
          <w:sz w:val="32"/>
          <w:szCs w:val="32"/>
        </w:rPr>
        <w:t>在</w:t>
      </w:r>
      <w:r>
        <w:rPr>
          <w:rFonts w:hint="default" w:ascii="仿宋_GB2312" w:hAnsi="仿宋" w:eastAsia="仿宋_GB2312"/>
          <w:sz w:val="32"/>
          <w:szCs w:val="32"/>
        </w:rPr>
        <w:t>原</w:t>
      </w:r>
      <w:r>
        <w:rPr>
          <w:rFonts w:hint="eastAsia" w:ascii="仿宋_GB2312" w:hAnsi="仿宋" w:eastAsia="仿宋_GB2312"/>
          <w:sz w:val="32"/>
          <w:szCs w:val="32"/>
        </w:rPr>
        <w:t>前海</w:t>
      </w:r>
      <w:r>
        <w:rPr>
          <w:rFonts w:hint="eastAsia" w:ascii="仿宋_GB2312" w:hAnsi="仿宋" w:eastAsia="仿宋_GB2312"/>
          <w:sz w:val="32"/>
          <w:szCs w:val="32"/>
          <w:lang w:eastAsia="zh-CN"/>
        </w:rPr>
        <w:t>合作区新开业</w:t>
      </w:r>
      <w:r>
        <w:rPr>
          <w:rFonts w:ascii="仿宋_GB2312" w:hAnsi="仿宋" w:eastAsia="仿宋_GB2312"/>
          <w:sz w:val="32"/>
          <w:szCs w:val="32"/>
        </w:rPr>
        <w:t>的</w:t>
      </w:r>
      <w:r>
        <w:rPr>
          <w:rFonts w:hint="eastAsia" w:ascii="仿宋_GB2312" w:eastAsia="仿宋_GB2312"/>
          <w:sz w:val="32"/>
          <w:szCs w:val="32"/>
          <w:lang w:val="zh-TW" w:eastAsia="zh-CN"/>
        </w:rPr>
        <w:t>建筑面积</w:t>
      </w:r>
      <w:r>
        <w:rPr>
          <w:rFonts w:hint="default" w:ascii="仿宋_GB2312" w:eastAsia="仿宋_GB2312"/>
          <w:sz w:val="32"/>
          <w:szCs w:val="32"/>
          <w:lang w:eastAsia="zh-CN"/>
        </w:rPr>
        <w:t>20</w:t>
      </w:r>
      <w:r>
        <w:rPr>
          <w:rFonts w:hint="eastAsia" w:ascii="仿宋_GB2312" w:eastAsia="仿宋_GB2312"/>
          <w:sz w:val="32"/>
          <w:szCs w:val="32"/>
          <w:lang w:val="en-US" w:eastAsia="zh-CN"/>
        </w:rPr>
        <w:t>0平方米以上的</w:t>
      </w:r>
      <w:r>
        <w:rPr>
          <w:rFonts w:hint="default" w:ascii="仿宋_GB2312" w:eastAsia="仿宋_GB2312"/>
          <w:sz w:val="32"/>
          <w:szCs w:val="32"/>
          <w:lang w:eastAsia="zh-CN"/>
        </w:rPr>
        <w:t>品牌</w:t>
      </w:r>
      <w:r>
        <w:rPr>
          <w:rFonts w:hint="eastAsia" w:ascii="仿宋_GB2312" w:eastAsia="仿宋_GB2312"/>
          <w:sz w:val="32"/>
          <w:szCs w:val="32"/>
          <w:lang w:val="en-US" w:eastAsia="zh-CN"/>
        </w:rPr>
        <w:t>餐饮</w:t>
      </w:r>
      <w:r>
        <w:rPr>
          <w:rFonts w:hint="eastAsia" w:ascii="仿宋_GB2312" w:hAnsi="仿宋" w:eastAsia="仿宋_GB2312"/>
          <w:sz w:val="32"/>
          <w:szCs w:val="32"/>
          <w:lang w:eastAsia="zh-CN"/>
        </w:rPr>
        <w:t>经营机构</w:t>
      </w:r>
      <w:r>
        <w:rPr>
          <w:rFonts w:hint="eastAsia" w:ascii="仿宋_GB2312" w:hAnsi="仿宋" w:eastAsia="仿宋_GB2312"/>
          <w:sz w:val="32"/>
          <w:szCs w:val="32"/>
        </w:rPr>
        <w:t>，按下列种类</w:t>
      </w:r>
      <w:r>
        <w:rPr>
          <w:rFonts w:hint="default" w:ascii="仿宋_GB2312" w:hAnsi="仿宋" w:eastAsia="仿宋_GB2312"/>
          <w:sz w:val="32"/>
          <w:szCs w:val="32"/>
        </w:rPr>
        <w:t>可</w:t>
      </w:r>
      <w:r>
        <w:rPr>
          <w:rFonts w:hint="eastAsia" w:ascii="仿宋_GB2312" w:hAnsi="仿宋" w:eastAsia="仿宋_GB2312"/>
          <w:sz w:val="32"/>
          <w:szCs w:val="32"/>
        </w:rPr>
        <w:t>申请</w:t>
      </w:r>
      <w:r>
        <w:rPr>
          <w:rFonts w:hint="default" w:ascii="仿宋_GB2312" w:hAnsi="仿宋" w:eastAsia="仿宋_GB2312"/>
          <w:sz w:val="32"/>
          <w:szCs w:val="32"/>
        </w:rPr>
        <w:t>一次性落地奖励</w:t>
      </w:r>
      <w:r>
        <w:rPr>
          <w:rFonts w:hint="eastAsia" w:ascii="仿宋_GB2312" w:hAnsi="仿宋" w:eastAsia="仿宋_GB2312"/>
          <w:sz w:val="32"/>
          <w:szCs w:val="32"/>
        </w:rPr>
        <w:t>：</w:t>
      </w:r>
    </w:p>
    <w:p>
      <w:pPr>
        <w:ind w:firstLine="640" w:firstLineChars="200"/>
        <w:rPr>
          <w:rFonts w:hint="default" w:ascii="仿宋_GB2312" w:eastAsia="仿宋_GB2312"/>
          <w:sz w:val="32"/>
          <w:szCs w:val="32"/>
        </w:rPr>
      </w:pPr>
      <w:r>
        <w:rPr>
          <w:rFonts w:hint="default" w:ascii="仿宋_GB2312" w:hAnsi="仿宋" w:eastAsia="仿宋_GB2312"/>
          <w:sz w:val="32"/>
          <w:szCs w:val="32"/>
          <w:lang w:eastAsia="zh-CN"/>
        </w:rPr>
        <w:t>（一）</w:t>
      </w:r>
      <w:r>
        <w:rPr>
          <w:rFonts w:hint="eastAsia" w:ascii="仿宋_GB2312" w:eastAsia="仿宋_GB2312"/>
          <w:sz w:val="32"/>
          <w:szCs w:val="32"/>
          <w:lang w:val="zh-TW"/>
        </w:rPr>
        <w:t>《米其林指南》、《黑珍珠餐厅指南》榜单内</w:t>
      </w:r>
      <w:r>
        <w:rPr>
          <w:rFonts w:hint="default" w:ascii="仿宋_GB2312" w:eastAsia="仿宋_GB2312"/>
          <w:sz w:val="32"/>
          <w:szCs w:val="32"/>
        </w:rPr>
        <w:t>的</w:t>
      </w:r>
      <w:r>
        <w:rPr>
          <w:rFonts w:hint="eastAsia" w:ascii="仿宋_GB2312" w:eastAsia="仿宋_GB2312"/>
          <w:sz w:val="32"/>
          <w:szCs w:val="32"/>
          <w:lang w:val="zh-TW"/>
        </w:rPr>
        <w:t>机构，</w:t>
      </w:r>
      <w:r>
        <w:rPr>
          <w:rFonts w:hint="default" w:ascii="仿宋_GB2312" w:eastAsia="仿宋_GB2312"/>
          <w:sz w:val="32"/>
          <w:szCs w:val="32"/>
        </w:rPr>
        <w:t>给予40万元一次性落地奖励；</w:t>
      </w:r>
    </w:p>
    <w:p>
      <w:pPr>
        <w:ind w:firstLine="640" w:firstLineChars="200"/>
        <w:rPr>
          <w:rFonts w:hint="default" w:ascii="仿宋_GB2312" w:eastAsia="仿宋_GB2312"/>
          <w:sz w:val="32"/>
          <w:szCs w:val="32"/>
        </w:rPr>
      </w:pPr>
      <w:r>
        <w:rPr>
          <w:rFonts w:hint="default" w:ascii="仿宋_GB2312" w:hAnsi="仿宋" w:eastAsia="仿宋_GB2312"/>
          <w:sz w:val="32"/>
          <w:szCs w:val="32"/>
          <w:lang w:eastAsia="zh-CN"/>
        </w:rPr>
        <w:t>（二）</w:t>
      </w:r>
      <w:r>
        <w:rPr>
          <w:rFonts w:hint="eastAsia" w:ascii="仿宋_GB2312" w:eastAsia="仿宋_GB2312"/>
          <w:sz w:val="32"/>
          <w:szCs w:val="32"/>
          <w:lang w:val="zh-TW"/>
        </w:rPr>
        <w:t>中国餐饮企业百强榜单内</w:t>
      </w:r>
      <w:r>
        <w:rPr>
          <w:rFonts w:hint="default" w:ascii="仿宋_GB2312" w:eastAsia="仿宋_GB2312"/>
          <w:sz w:val="32"/>
          <w:szCs w:val="32"/>
        </w:rPr>
        <w:t>的</w:t>
      </w:r>
      <w:r>
        <w:rPr>
          <w:rFonts w:hint="eastAsia" w:ascii="仿宋_GB2312" w:eastAsia="仿宋_GB2312"/>
          <w:sz w:val="32"/>
          <w:szCs w:val="32"/>
          <w:lang w:val="zh-TW"/>
        </w:rPr>
        <w:t>机构，</w:t>
      </w:r>
      <w:r>
        <w:rPr>
          <w:rFonts w:hint="default" w:ascii="仿宋_GB2312" w:eastAsia="仿宋_GB2312"/>
          <w:sz w:val="32"/>
          <w:szCs w:val="32"/>
        </w:rPr>
        <w:t>给予20万元一次性落地奖励；</w:t>
      </w:r>
    </w:p>
    <w:p>
      <w:pPr>
        <w:ind w:firstLine="640" w:firstLineChars="200"/>
        <w:rPr>
          <w:rFonts w:hint="default" w:ascii="仿宋_GB2312" w:eastAsia="仿宋_GB2312"/>
          <w:sz w:val="32"/>
          <w:szCs w:val="32"/>
        </w:rPr>
      </w:pPr>
      <w:r>
        <w:rPr>
          <w:rFonts w:hint="default" w:ascii="仿宋_GB2312" w:hAnsi="仿宋" w:eastAsia="仿宋_GB2312"/>
          <w:sz w:val="32"/>
          <w:szCs w:val="32"/>
          <w:lang w:eastAsia="zh-CN"/>
        </w:rPr>
        <w:t>（三）</w:t>
      </w:r>
      <w:r>
        <w:rPr>
          <w:rFonts w:hint="default" w:ascii="仿宋_GB2312" w:eastAsia="仿宋_GB2312"/>
          <w:sz w:val="32"/>
          <w:szCs w:val="32"/>
        </w:rPr>
        <w:t>香港餐饮品牌</w:t>
      </w:r>
      <w:r>
        <w:rPr>
          <w:rFonts w:hint="eastAsia" w:ascii="仿宋_GB2312" w:eastAsia="仿宋_GB2312"/>
          <w:sz w:val="32"/>
          <w:szCs w:val="32"/>
          <w:lang w:val="zh-TW"/>
        </w:rPr>
        <w:t>机构，</w:t>
      </w:r>
      <w:r>
        <w:rPr>
          <w:rFonts w:hint="default" w:ascii="仿宋_GB2312" w:eastAsia="仿宋_GB2312"/>
          <w:sz w:val="32"/>
          <w:szCs w:val="32"/>
        </w:rPr>
        <w:t>给予20万元一次性落地奖励；</w:t>
      </w:r>
    </w:p>
    <w:p>
      <w:pPr>
        <w:ind w:firstLine="640" w:firstLineChars="200"/>
        <w:rPr>
          <w:rFonts w:hint="default" w:ascii="仿宋_GB2312" w:eastAsia="仿宋_GB2312"/>
          <w:sz w:val="32"/>
          <w:szCs w:val="32"/>
        </w:rPr>
      </w:pPr>
      <w:r>
        <w:rPr>
          <w:rFonts w:hint="default" w:ascii="仿宋_GB2312" w:hAnsi="仿宋" w:eastAsia="仿宋_GB2312"/>
          <w:sz w:val="32"/>
          <w:szCs w:val="32"/>
          <w:lang w:eastAsia="zh-CN"/>
        </w:rPr>
        <w:t>（四）</w:t>
      </w:r>
      <w:r>
        <w:rPr>
          <w:rFonts w:hint="default" w:ascii="仿宋_GB2312" w:hAnsi="仿宋_GB2312" w:eastAsia="仿宋_GB2312" w:cs="仿宋_GB2312"/>
          <w:sz w:val="32"/>
          <w:szCs w:val="40"/>
        </w:rPr>
        <w:t>广东</w:t>
      </w:r>
      <w:r>
        <w:rPr>
          <w:rFonts w:hint="eastAsia" w:ascii="仿宋_GB2312" w:hAnsi="仿宋_GB2312" w:eastAsia="仿宋_GB2312" w:cs="仿宋_GB2312"/>
          <w:sz w:val="32"/>
          <w:szCs w:val="40"/>
        </w:rPr>
        <w:t>餐饮百强</w:t>
      </w:r>
      <w:r>
        <w:rPr>
          <w:rFonts w:hint="eastAsia" w:ascii="仿宋_GB2312" w:eastAsia="仿宋_GB2312"/>
          <w:sz w:val="32"/>
          <w:szCs w:val="32"/>
          <w:highlight w:val="none"/>
          <w:lang w:val="zh-TW"/>
        </w:rPr>
        <w:t>榜单内</w:t>
      </w:r>
      <w:r>
        <w:rPr>
          <w:rFonts w:hint="default" w:ascii="仿宋_GB2312" w:eastAsia="仿宋_GB2312"/>
          <w:sz w:val="32"/>
          <w:szCs w:val="32"/>
        </w:rPr>
        <w:t>的</w:t>
      </w:r>
      <w:r>
        <w:rPr>
          <w:rFonts w:hint="eastAsia" w:ascii="仿宋_GB2312" w:eastAsia="仿宋_GB2312"/>
          <w:sz w:val="32"/>
          <w:szCs w:val="32"/>
          <w:highlight w:val="none"/>
          <w:lang w:val="zh-TW" w:eastAsia="zh-CN"/>
        </w:rPr>
        <w:t>机构</w:t>
      </w:r>
      <w:r>
        <w:rPr>
          <w:rFonts w:hint="eastAsia" w:ascii="仿宋_GB2312" w:eastAsia="仿宋_GB2312"/>
          <w:sz w:val="32"/>
          <w:szCs w:val="32"/>
          <w:lang w:val="zh-TW"/>
        </w:rPr>
        <w:t>，</w:t>
      </w:r>
      <w:r>
        <w:rPr>
          <w:rFonts w:hint="default" w:ascii="仿宋_GB2312" w:eastAsia="仿宋_GB2312"/>
          <w:sz w:val="32"/>
          <w:szCs w:val="32"/>
        </w:rPr>
        <w:t>给予10万元一次性落地奖励。</w:t>
      </w:r>
    </w:p>
    <w:p>
      <w:pPr>
        <w:ind w:firstLine="640" w:firstLineChars="200"/>
        <w:rPr>
          <w:rFonts w:hint="default" w:ascii="仿宋_GB2312" w:eastAsia="仿宋_GB2312"/>
          <w:sz w:val="32"/>
          <w:szCs w:val="32"/>
        </w:rPr>
      </w:pPr>
      <w:r>
        <w:rPr>
          <w:rFonts w:hint="default" w:ascii="仿宋_GB2312" w:eastAsia="仿宋_GB2312"/>
          <w:sz w:val="32"/>
          <w:szCs w:val="32"/>
        </w:rPr>
        <w:t>上述种类品牌餐饮经营机构只可择一申报。</w:t>
      </w:r>
    </w:p>
    <w:p>
      <w:pPr>
        <w:numPr>
          <w:ilvl w:val="-1"/>
          <w:numId w:val="0"/>
        </w:numPr>
        <w:ind w:firstLine="640" w:firstLineChars="200"/>
        <w:rPr>
          <w:rFonts w:hint="eastAsia" w:ascii="仿宋_GB2312" w:hAnsi="Calibri" w:eastAsia="仿宋_GB2312"/>
          <w:sz w:val="32"/>
          <w:szCs w:val="32"/>
          <w:lang w:val="zh-TW" w:eastAsia="zh-CN"/>
        </w:rPr>
      </w:pPr>
      <w:r>
        <w:rPr>
          <w:rFonts w:hint="eastAsia" w:ascii="黑体" w:hAnsi="黑体" w:eastAsia="黑体"/>
          <w:sz w:val="32"/>
          <w:szCs w:val="32"/>
        </w:rPr>
        <w:t>第十</w:t>
      </w:r>
      <w:r>
        <w:rPr>
          <w:rFonts w:hint="default" w:ascii="黑体" w:hAnsi="黑体" w:eastAsia="黑体"/>
          <w:sz w:val="32"/>
          <w:szCs w:val="32"/>
        </w:rPr>
        <w:t>一</w:t>
      </w:r>
      <w:r>
        <w:rPr>
          <w:rFonts w:hint="eastAsia" w:ascii="黑体" w:hAnsi="黑体" w:eastAsia="黑体"/>
          <w:sz w:val="32"/>
          <w:szCs w:val="32"/>
        </w:rPr>
        <w:t>条【</w:t>
      </w:r>
      <w:r>
        <w:rPr>
          <w:rFonts w:hint="eastAsia" w:ascii="黑体" w:hAnsi="黑体" w:eastAsia="黑体"/>
          <w:sz w:val="32"/>
          <w:szCs w:val="32"/>
          <w:lang w:eastAsia="zh-CN"/>
        </w:rPr>
        <w:t>餐饮文化</w:t>
      </w:r>
      <w:r>
        <w:rPr>
          <w:rFonts w:hint="eastAsia" w:ascii="黑体" w:hAnsi="黑体" w:eastAsia="黑体"/>
          <w:sz w:val="32"/>
          <w:szCs w:val="32"/>
        </w:rPr>
        <w:t>活动经费</w:t>
      </w:r>
      <w:r>
        <w:rPr>
          <w:rFonts w:ascii="黑体" w:hAnsi="黑体" w:eastAsia="黑体"/>
          <w:sz w:val="32"/>
          <w:szCs w:val="32"/>
        </w:rPr>
        <w:t>扶持</w:t>
      </w:r>
      <w:r>
        <w:rPr>
          <w:rFonts w:hint="eastAsia" w:ascii="黑体" w:hAnsi="黑体" w:eastAsia="黑体"/>
          <w:sz w:val="32"/>
          <w:szCs w:val="32"/>
        </w:rPr>
        <w:t>】</w:t>
      </w:r>
      <w:r>
        <w:rPr>
          <w:rFonts w:hint="eastAsia" w:ascii="仿宋_GB2312" w:hAnsi="Calibri" w:eastAsia="仿宋_GB2312"/>
          <w:sz w:val="32"/>
          <w:szCs w:val="32"/>
          <w:lang w:val="zh-TW"/>
        </w:rPr>
        <w:t>在</w:t>
      </w:r>
      <w:r>
        <w:rPr>
          <w:rFonts w:hint="default" w:ascii="仿宋_GB2312" w:eastAsia="仿宋_GB2312"/>
          <w:sz w:val="32"/>
          <w:szCs w:val="32"/>
        </w:rPr>
        <w:t>原</w:t>
      </w:r>
      <w:r>
        <w:rPr>
          <w:rFonts w:hint="eastAsia" w:ascii="仿宋_GB2312" w:hAnsi="Calibri" w:eastAsia="仿宋_GB2312"/>
          <w:sz w:val="32"/>
          <w:szCs w:val="32"/>
          <w:lang w:val="zh-TW"/>
        </w:rPr>
        <w:t>前海合作区举办由前海管理局</w:t>
      </w:r>
      <w:r>
        <w:rPr>
          <w:rFonts w:hint="default" w:ascii="仿宋_GB2312" w:eastAsia="仿宋_GB2312"/>
          <w:sz w:val="32"/>
          <w:szCs w:val="32"/>
        </w:rPr>
        <w:t>作为指导单位的</w:t>
      </w:r>
      <w:r>
        <w:rPr>
          <w:rFonts w:hint="eastAsia" w:ascii="仿宋_GB2312" w:hAnsi="Calibri" w:eastAsia="仿宋_GB2312"/>
          <w:sz w:val="32"/>
          <w:szCs w:val="32"/>
          <w:lang w:val="zh-TW"/>
        </w:rPr>
        <w:t>具有影响力的美食节等各类</w:t>
      </w:r>
      <w:r>
        <w:rPr>
          <w:rFonts w:hint="eastAsia" w:ascii="仿宋_GB2312" w:hAnsi="Calibri" w:eastAsia="仿宋_GB2312"/>
          <w:sz w:val="32"/>
          <w:szCs w:val="32"/>
          <w:lang w:val="zh-TW" w:eastAsia="zh-CN"/>
        </w:rPr>
        <w:t>餐饮</w:t>
      </w:r>
      <w:r>
        <w:rPr>
          <w:rFonts w:hint="eastAsia" w:ascii="仿宋_GB2312" w:hAnsi="Calibri" w:eastAsia="仿宋_GB2312"/>
          <w:sz w:val="32"/>
          <w:szCs w:val="32"/>
          <w:lang w:val="zh-TW"/>
        </w:rPr>
        <w:t>文化活动，活动完成并经</w:t>
      </w:r>
      <w:r>
        <w:rPr>
          <w:rFonts w:hint="eastAsia" w:ascii="仿宋_GB2312" w:hAnsi="Calibri" w:eastAsia="仿宋_GB2312"/>
          <w:sz w:val="32"/>
          <w:szCs w:val="32"/>
          <w:lang w:val="zh-TW" w:eastAsia="zh-CN"/>
        </w:rPr>
        <w:t>第三方</w:t>
      </w:r>
      <w:r>
        <w:rPr>
          <w:rFonts w:hint="eastAsia" w:ascii="仿宋_GB2312" w:hAnsi="Calibri" w:eastAsia="仿宋_GB2312"/>
          <w:sz w:val="32"/>
          <w:szCs w:val="32"/>
          <w:lang w:val="zh-TW"/>
        </w:rPr>
        <w:t>专项审计的，</w:t>
      </w:r>
      <w:r>
        <w:rPr>
          <w:rFonts w:hint="eastAsia" w:ascii="仿宋_GB2312" w:hAnsi="Calibri" w:eastAsia="仿宋_GB2312" w:cs="Times New Roman"/>
          <w:sz w:val="32"/>
          <w:szCs w:val="32"/>
          <w:lang w:val="zh-TW" w:eastAsia="zh-CN"/>
        </w:rPr>
        <w:t>活动</w:t>
      </w:r>
      <w:r>
        <w:rPr>
          <w:rFonts w:hint="eastAsia" w:ascii="仿宋_GB2312" w:hAnsi="Calibri" w:eastAsia="仿宋_GB2312"/>
          <w:sz w:val="32"/>
          <w:szCs w:val="32"/>
          <w:lang w:val="zh-TW"/>
        </w:rPr>
        <w:t>主办</w:t>
      </w:r>
      <w:r>
        <w:rPr>
          <w:rFonts w:hint="eastAsia" w:ascii="仿宋_GB2312" w:hAnsi="Calibri" w:eastAsia="仿宋_GB2312"/>
          <w:sz w:val="32"/>
          <w:szCs w:val="32"/>
          <w:lang w:val="zh-TW" w:eastAsia="zh-CN"/>
        </w:rPr>
        <w:t>单位</w:t>
      </w:r>
      <w:r>
        <w:rPr>
          <w:rFonts w:hint="eastAsia" w:ascii="仿宋_GB2312" w:hAnsi="Calibri" w:eastAsia="仿宋_GB2312"/>
          <w:sz w:val="32"/>
          <w:szCs w:val="32"/>
          <w:lang w:val="zh-TW"/>
        </w:rPr>
        <w:t>或</w:t>
      </w:r>
      <w:r>
        <w:rPr>
          <w:rFonts w:hint="eastAsia" w:ascii="仿宋_GB2312" w:hAnsi="Calibri" w:eastAsia="仿宋_GB2312"/>
          <w:sz w:val="32"/>
          <w:szCs w:val="32"/>
          <w:lang w:val="zh-TW" w:eastAsia="zh-CN"/>
        </w:rPr>
        <w:t>其</w:t>
      </w:r>
      <w:r>
        <w:rPr>
          <w:rFonts w:hint="eastAsia" w:ascii="仿宋_GB2312" w:hAnsi="Calibri" w:eastAsia="仿宋_GB2312"/>
          <w:sz w:val="32"/>
          <w:szCs w:val="32"/>
          <w:lang w:val="zh-TW"/>
        </w:rPr>
        <w:t>授权的</w:t>
      </w:r>
      <w:r>
        <w:rPr>
          <w:rFonts w:hint="eastAsia" w:ascii="仿宋_GB2312" w:hAnsi="Calibri" w:eastAsia="仿宋_GB2312"/>
          <w:sz w:val="32"/>
          <w:szCs w:val="32"/>
          <w:lang w:val="zh-TW" w:eastAsia="zh-CN"/>
        </w:rPr>
        <w:t>执行</w:t>
      </w:r>
      <w:r>
        <w:rPr>
          <w:rFonts w:hint="eastAsia" w:ascii="仿宋_GB2312" w:hAnsi="Calibri" w:eastAsia="仿宋_GB2312"/>
          <w:sz w:val="32"/>
          <w:szCs w:val="32"/>
          <w:lang w:val="zh-TW"/>
        </w:rPr>
        <w:t>单位可按活动实际支出的50%申请活动经费扶持</w:t>
      </w:r>
      <w:r>
        <w:rPr>
          <w:rFonts w:hint="eastAsia" w:ascii="仿宋_GB2312" w:hAnsi="Calibri" w:eastAsia="仿宋_GB2312"/>
          <w:sz w:val="32"/>
          <w:szCs w:val="32"/>
          <w:lang w:val="zh-TW" w:eastAsia="zh-CN"/>
        </w:rPr>
        <w:t>，</w:t>
      </w:r>
      <w:r>
        <w:rPr>
          <w:rFonts w:hint="eastAsia" w:ascii="仿宋_GB2312" w:hAnsi="Calibri" w:eastAsia="仿宋_GB2312"/>
          <w:sz w:val="32"/>
          <w:szCs w:val="32"/>
          <w:lang w:val="zh-TW"/>
        </w:rPr>
        <w:t>最高扶持金额不超过</w:t>
      </w:r>
      <w:r>
        <w:rPr>
          <w:rFonts w:hint="eastAsia" w:ascii="仿宋_GB2312" w:hAnsi="Calibri" w:eastAsia="仿宋_GB2312"/>
          <w:sz w:val="32"/>
          <w:szCs w:val="32"/>
          <w:lang w:val="zh-TW" w:eastAsia="zh-CN"/>
        </w:rPr>
        <w:t>1</w:t>
      </w:r>
      <w:r>
        <w:rPr>
          <w:rFonts w:hint="eastAsia" w:ascii="仿宋_GB2312" w:hAnsi="Calibri" w:eastAsia="仿宋_GB2312"/>
          <w:sz w:val="32"/>
          <w:szCs w:val="32"/>
          <w:lang w:val="zh-TW"/>
        </w:rPr>
        <w:t>00万元</w:t>
      </w:r>
      <w:r>
        <w:rPr>
          <w:rFonts w:hint="eastAsia" w:ascii="仿宋_GB2312" w:hAnsi="Calibri" w:eastAsia="仿宋_GB2312"/>
          <w:sz w:val="32"/>
          <w:szCs w:val="32"/>
          <w:lang w:val="zh-TW" w:eastAsia="zh-CN"/>
        </w:rPr>
        <w:t>。</w:t>
      </w:r>
    </w:p>
    <w:p>
      <w:pPr>
        <w:numPr>
          <w:ilvl w:val="-1"/>
          <w:numId w:val="0"/>
        </w:numPr>
        <w:ind w:firstLine="640" w:firstLineChars="200"/>
        <w:rPr>
          <w:rFonts w:hint="eastAsia" w:ascii="仿宋_GB2312" w:hAnsi="仿宋" w:eastAsia="仿宋_GB2312"/>
          <w:sz w:val="32"/>
          <w:szCs w:val="32"/>
          <w:lang w:eastAsia="zh-CN"/>
        </w:rPr>
      </w:pPr>
      <w:r>
        <w:rPr>
          <w:rFonts w:hint="default" w:ascii="仿宋_GB2312" w:hAnsi="仿宋" w:eastAsia="仿宋_GB2312"/>
          <w:sz w:val="32"/>
          <w:szCs w:val="32"/>
        </w:rPr>
        <w:t>符合前款条件的港澳特色餐饮美食节等</w:t>
      </w:r>
      <w:r>
        <w:rPr>
          <w:rFonts w:hint="eastAsia" w:ascii="仿宋_GB2312" w:hAnsi="仿宋" w:eastAsia="仿宋_GB2312"/>
          <w:sz w:val="32"/>
          <w:szCs w:val="32"/>
          <w:lang w:eastAsia="zh-CN"/>
        </w:rPr>
        <w:t>餐饮</w:t>
      </w:r>
      <w:r>
        <w:rPr>
          <w:rFonts w:ascii="仿宋_GB2312" w:hAnsi="仿宋" w:eastAsia="仿宋_GB2312"/>
          <w:sz w:val="32"/>
          <w:szCs w:val="32"/>
        </w:rPr>
        <w:t>文化</w:t>
      </w:r>
      <w:r>
        <w:rPr>
          <w:rFonts w:hint="default" w:ascii="仿宋_GB2312" w:hAnsi="仿宋" w:eastAsia="仿宋_GB2312"/>
          <w:sz w:val="32"/>
          <w:szCs w:val="32"/>
        </w:rPr>
        <w:t>活动，</w:t>
      </w:r>
      <w:r>
        <w:rPr>
          <w:rFonts w:hint="eastAsia" w:ascii="仿宋_GB2312" w:hAnsi="仿宋_GB2312" w:eastAsia="仿宋_GB2312" w:cs="仿宋_GB2312"/>
          <w:sz w:val="32"/>
          <w:szCs w:val="32"/>
          <w:lang w:val="en-US" w:eastAsia="zh-CN"/>
        </w:rPr>
        <w:t>活动</w:t>
      </w:r>
      <w:r>
        <w:rPr>
          <w:rFonts w:hint="eastAsia" w:ascii="仿宋_GB2312" w:hAnsi="仿宋" w:eastAsia="仿宋_GB2312"/>
          <w:sz w:val="32"/>
          <w:szCs w:val="32"/>
        </w:rPr>
        <w:t>主办</w:t>
      </w:r>
      <w:r>
        <w:rPr>
          <w:rFonts w:hint="eastAsia" w:ascii="仿宋_GB2312" w:hAnsi="仿宋" w:eastAsia="仿宋_GB2312"/>
          <w:sz w:val="32"/>
          <w:szCs w:val="32"/>
          <w:lang w:eastAsia="zh-CN"/>
        </w:rPr>
        <w:t>单位</w:t>
      </w:r>
      <w:r>
        <w:rPr>
          <w:rFonts w:hint="eastAsia" w:ascii="仿宋_GB2312" w:hAnsi="仿宋" w:eastAsia="仿宋_GB2312"/>
          <w:sz w:val="32"/>
          <w:szCs w:val="32"/>
        </w:rPr>
        <w:t>或</w:t>
      </w:r>
      <w:r>
        <w:rPr>
          <w:rFonts w:hint="eastAsia" w:ascii="仿宋_GB2312" w:hAnsi="仿宋" w:eastAsia="仿宋_GB2312"/>
          <w:sz w:val="32"/>
          <w:szCs w:val="32"/>
          <w:lang w:eastAsia="zh-CN"/>
        </w:rPr>
        <w:t>其</w:t>
      </w:r>
      <w:r>
        <w:rPr>
          <w:rFonts w:hint="eastAsia" w:ascii="仿宋_GB2312" w:hAnsi="仿宋" w:eastAsia="仿宋_GB2312"/>
          <w:sz w:val="32"/>
          <w:szCs w:val="32"/>
        </w:rPr>
        <w:t>授权的</w:t>
      </w:r>
      <w:r>
        <w:rPr>
          <w:rFonts w:hint="eastAsia" w:ascii="仿宋_GB2312" w:hAnsi="仿宋" w:eastAsia="仿宋_GB2312"/>
          <w:sz w:val="32"/>
          <w:szCs w:val="32"/>
          <w:lang w:eastAsia="zh-CN"/>
        </w:rPr>
        <w:t>执行</w:t>
      </w:r>
      <w:r>
        <w:rPr>
          <w:rFonts w:hint="eastAsia" w:ascii="仿宋_GB2312" w:hAnsi="仿宋" w:eastAsia="仿宋_GB2312"/>
          <w:sz w:val="32"/>
          <w:szCs w:val="32"/>
        </w:rPr>
        <w:t>单位</w:t>
      </w:r>
      <w:r>
        <w:rPr>
          <w:rFonts w:ascii="仿宋_GB2312" w:hAnsi="仿宋" w:eastAsia="仿宋_GB2312"/>
          <w:sz w:val="32"/>
          <w:szCs w:val="32"/>
        </w:rPr>
        <w:t>可按</w:t>
      </w:r>
      <w:r>
        <w:rPr>
          <w:rFonts w:hint="default" w:ascii="仿宋_GB2312" w:hAnsi="仿宋" w:eastAsia="仿宋_GB2312"/>
          <w:sz w:val="32"/>
          <w:szCs w:val="32"/>
        </w:rPr>
        <w:t>活动</w:t>
      </w:r>
      <w:r>
        <w:rPr>
          <w:rFonts w:ascii="仿宋_GB2312" w:hAnsi="仿宋" w:eastAsia="仿宋_GB2312"/>
          <w:sz w:val="32"/>
          <w:szCs w:val="32"/>
        </w:rPr>
        <w:t>实际支出的</w:t>
      </w:r>
      <w:r>
        <w:rPr>
          <w:rFonts w:hint="default" w:ascii="仿宋_GB2312" w:hAnsi="仿宋" w:eastAsia="仿宋_GB2312"/>
          <w:sz w:val="32"/>
          <w:szCs w:val="32"/>
        </w:rPr>
        <w:t>6</w:t>
      </w:r>
      <w:r>
        <w:rPr>
          <w:rFonts w:hint="eastAsia" w:ascii="仿宋_GB2312" w:hAnsi="仿宋" w:eastAsia="仿宋_GB2312"/>
          <w:sz w:val="32"/>
          <w:szCs w:val="32"/>
        </w:rPr>
        <w:t>0%申请</w:t>
      </w:r>
      <w:r>
        <w:rPr>
          <w:rFonts w:hint="default" w:ascii="仿宋_GB2312" w:hAnsi="仿宋" w:eastAsia="仿宋_GB2312"/>
          <w:sz w:val="32"/>
          <w:szCs w:val="32"/>
        </w:rPr>
        <w:t>活动经费扶持</w:t>
      </w:r>
      <w:r>
        <w:rPr>
          <w:rFonts w:hint="eastAsia" w:ascii="仿宋_GB2312" w:hAnsi="仿宋" w:eastAsia="仿宋_GB2312"/>
          <w:sz w:val="32"/>
          <w:szCs w:val="32"/>
          <w:lang w:eastAsia="zh-CN"/>
        </w:rPr>
        <w:t>，</w:t>
      </w:r>
      <w:r>
        <w:rPr>
          <w:rFonts w:hint="eastAsia" w:ascii="仿宋_GB2312" w:hAnsi="仿宋" w:eastAsia="仿宋_GB2312"/>
          <w:sz w:val="32"/>
          <w:szCs w:val="32"/>
        </w:rPr>
        <w:t>最高</w:t>
      </w:r>
      <w:r>
        <w:rPr>
          <w:rFonts w:hint="default" w:ascii="仿宋_GB2312" w:hAnsi="仿宋" w:eastAsia="仿宋_GB2312"/>
          <w:sz w:val="32"/>
          <w:szCs w:val="32"/>
        </w:rPr>
        <w:t>扶持金额</w:t>
      </w:r>
      <w:r>
        <w:rPr>
          <w:rFonts w:ascii="仿宋_GB2312" w:hAnsi="仿宋" w:eastAsia="仿宋_GB2312"/>
          <w:sz w:val="32"/>
          <w:szCs w:val="32"/>
        </w:rPr>
        <w:t>不超过</w:t>
      </w:r>
      <w:r>
        <w:rPr>
          <w:rFonts w:hint="default" w:ascii="仿宋_GB2312" w:hAnsi="仿宋" w:eastAsia="仿宋_GB2312"/>
          <w:sz w:val="32"/>
          <w:szCs w:val="32"/>
          <w:lang w:eastAsia="zh-CN"/>
        </w:rPr>
        <w:t>20</w:t>
      </w:r>
      <w:r>
        <w:rPr>
          <w:rFonts w:hint="eastAsia" w:ascii="仿宋_GB2312" w:hAnsi="仿宋" w:eastAsia="仿宋_GB2312"/>
          <w:sz w:val="32"/>
          <w:szCs w:val="32"/>
        </w:rPr>
        <w:t>0万元</w:t>
      </w:r>
      <w:r>
        <w:rPr>
          <w:rFonts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240" w:lineRule="auto"/>
        <w:ind w:firstLine="624" w:firstLineChars="200"/>
        <w:textAlignment w:val="auto"/>
        <w:rPr>
          <w:rFonts w:hint="eastAsia" w:ascii="仿宋_GB2312" w:hAnsi="仿宋_GB2312" w:eastAsia="仿宋_GB2312" w:cs="仿宋_GB2312"/>
          <w:strike w:val="0"/>
          <w:dstrike w:val="0"/>
          <w:sz w:val="32"/>
          <w:szCs w:val="32"/>
          <w:u w:val="none"/>
          <w:lang w:bidi="ar"/>
        </w:rPr>
      </w:pPr>
      <w:r>
        <w:rPr>
          <w:rFonts w:hint="default" w:ascii="黑体" w:hAnsi="黑体" w:eastAsia="黑体"/>
          <w:spacing w:val="-4"/>
          <w:kern w:val="0"/>
          <w:sz w:val="32"/>
          <w:szCs w:val="32"/>
          <w:lang w:eastAsia="zh-CN"/>
        </w:rPr>
        <w:t>第十二条【港澳机构重点扶持】</w:t>
      </w:r>
      <w:r>
        <w:rPr>
          <w:rFonts w:hint="eastAsia" w:ascii="仿宋_GB2312" w:hAnsi="仿宋_GB2312" w:eastAsia="仿宋_GB2312" w:cs="仿宋_GB2312"/>
          <w:strike w:val="0"/>
          <w:dstrike w:val="0"/>
          <w:sz w:val="32"/>
          <w:szCs w:val="32"/>
          <w:u w:val="none"/>
          <w:lang w:bidi="ar"/>
        </w:rPr>
        <w:t>申报</w:t>
      </w:r>
      <w:r>
        <w:rPr>
          <w:rFonts w:hint="eastAsia" w:ascii="仿宋_GB2312" w:hAnsi="仿宋_GB2312" w:eastAsia="仿宋_GB2312" w:cs="仿宋_GB2312"/>
          <w:strike w:val="0"/>
          <w:dstrike w:val="0"/>
          <w:sz w:val="32"/>
          <w:szCs w:val="32"/>
          <w:u w:val="none"/>
          <w:lang w:val="en-US" w:eastAsia="zh-CN" w:bidi="ar"/>
        </w:rPr>
        <w:t>机构</w:t>
      </w:r>
      <w:r>
        <w:rPr>
          <w:rFonts w:hint="eastAsia" w:ascii="仿宋_GB2312" w:hAnsi="仿宋_GB2312" w:eastAsia="仿宋_GB2312" w:cs="仿宋_GB2312"/>
          <w:strike w:val="0"/>
          <w:dstrike w:val="0"/>
          <w:sz w:val="32"/>
          <w:szCs w:val="32"/>
          <w:u w:val="none"/>
          <w:lang w:bidi="ar"/>
        </w:rPr>
        <w:t>为港资</w:t>
      </w:r>
      <w:r>
        <w:rPr>
          <w:rFonts w:hint="default" w:ascii="仿宋_GB2312" w:hAnsi="仿宋_GB2312" w:eastAsia="仿宋_GB2312" w:cs="仿宋_GB2312"/>
          <w:strike w:val="0"/>
          <w:dstrike w:val="0"/>
          <w:sz w:val="32"/>
          <w:szCs w:val="32"/>
          <w:u w:val="none"/>
          <w:lang w:bidi="ar"/>
        </w:rPr>
        <w:t>机构</w:t>
      </w:r>
      <w:r>
        <w:rPr>
          <w:rFonts w:hint="eastAsia" w:ascii="仿宋_GB2312" w:hAnsi="仿宋_GB2312" w:eastAsia="仿宋_GB2312" w:cs="仿宋_GB2312"/>
          <w:strike w:val="0"/>
          <w:dstrike w:val="0"/>
          <w:sz w:val="32"/>
          <w:szCs w:val="32"/>
          <w:u w:val="none"/>
          <w:lang w:bidi="ar"/>
        </w:rPr>
        <w:t>的，扶持标准</w:t>
      </w:r>
      <w:r>
        <w:rPr>
          <w:rFonts w:hint="default" w:ascii="仿宋_GB2312" w:hAnsi="仿宋_GB2312" w:eastAsia="仿宋_GB2312" w:cs="仿宋_GB2312"/>
          <w:strike w:val="0"/>
          <w:dstrike w:val="0"/>
          <w:sz w:val="32"/>
          <w:szCs w:val="32"/>
          <w:u w:val="none"/>
          <w:lang w:bidi="ar"/>
        </w:rPr>
        <w:t>提高至</w:t>
      </w:r>
      <w:r>
        <w:rPr>
          <w:rFonts w:hint="eastAsia" w:ascii="仿宋_GB2312" w:hAnsi="仿宋_GB2312" w:eastAsia="仿宋_GB2312" w:cs="仿宋_GB2312"/>
          <w:strike w:val="0"/>
          <w:dstrike w:val="0"/>
          <w:sz w:val="32"/>
          <w:szCs w:val="32"/>
          <w:u w:val="none"/>
          <w:lang w:bidi="ar"/>
        </w:rPr>
        <w:t>1.</w:t>
      </w:r>
      <w:r>
        <w:rPr>
          <w:rFonts w:hint="eastAsia" w:ascii="仿宋_GB2312" w:hAnsi="仿宋_GB2312" w:eastAsia="仿宋_GB2312" w:cs="仿宋_GB2312"/>
          <w:strike w:val="0"/>
          <w:dstrike w:val="0"/>
          <w:sz w:val="32"/>
          <w:szCs w:val="32"/>
          <w:u w:val="none"/>
          <w:lang w:val="en-US" w:eastAsia="zh-CN" w:bidi="ar"/>
        </w:rPr>
        <w:t>2</w:t>
      </w:r>
      <w:r>
        <w:rPr>
          <w:rFonts w:hint="eastAsia" w:ascii="仿宋_GB2312" w:hAnsi="仿宋_GB2312" w:eastAsia="仿宋_GB2312" w:cs="仿宋_GB2312"/>
          <w:strike w:val="0"/>
          <w:dstrike w:val="0"/>
          <w:sz w:val="32"/>
          <w:szCs w:val="32"/>
          <w:u w:val="none"/>
          <w:lang w:bidi="ar"/>
        </w:rPr>
        <w:t>倍（不含第十条），但最高扶持金额不变。</w:t>
      </w:r>
    </w:p>
    <w:p>
      <w:pPr>
        <w:numPr>
          <w:ilvl w:val="-1"/>
          <w:numId w:val="0"/>
        </w:numPr>
        <w:ind w:firstLine="640" w:firstLineChars="200"/>
        <w:rPr>
          <w:rFonts w:hint="eastAsia" w:ascii="仿宋_GB2312" w:hAnsi="仿宋" w:eastAsia="仿宋_GB2312"/>
          <w:sz w:val="32"/>
          <w:szCs w:val="32"/>
          <w:lang w:eastAsia="zh-CN"/>
        </w:rPr>
      </w:pPr>
    </w:p>
    <w:p>
      <w:pPr>
        <w:ind w:right="-42" w:rightChars="-20"/>
        <w:jc w:val="center"/>
        <w:rPr>
          <w:rFonts w:ascii="黑体" w:hAnsi="黑体" w:eastAsia="黑体"/>
          <w:sz w:val="32"/>
          <w:szCs w:val="32"/>
        </w:rPr>
      </w:pPr>
      <w:r>
        <w:rPr>
          <w:rFonts w:hint="eastAsia" w:ascii="黑体" w:hAnsi="黑体" w:eastAsia="黑体"/>
          <w:sz w:val="32"/>
          <w:szCs w:val="32"/>
        </w:rPr>
        <w:t>第三章 申请与审核</w:t>
      </w:r>
    </w:p>
    <w:p>
      <w:pPr>
        <w:ind w:right="-42" w:rightChars="-20"/>
        <w:jc w:val="center"/>
        <w:rPr>
          <w:rFonts w:ascii="黑体" w:hAnsi="黑体" w:eastAsia="黑体"/>
          <w:sz w:val="32"/>
          <w:szCs w:val="32"/>
        </w:rPr>
      </w:pPr>
    </w:p>
    <w:p>
      <w:pPr>
        <w:ind w:firstLine="640" w:firstLineChars="200"/>
        <w:rPr>
          <w:rFonts w:ascii="仿宋_GB2312" w:hAnsi="仿宋" w:eastAsia="仿宋_GB2312"/>
          <w:sz w:val="32"/>
          <w:szCs w:val="32"/>
        </w:rPr>
      </w:pPr>
      <w:r>
        <w:rPr>
          <w:rFonts w:hint="eastAsia" w:ascii="黑体" w:hAnsi="黑体" w:eastAsia="黑体" w:cs="宋体"/>
          <w:kern w:val="0"/>
          <w:sz w:val="32"/>
          <w:szCs w:val="32"/>
        </w:rPr>
        <w:t>第十</w:t>
      </w:r>
      <w:r>
        <w:rPr>
          <w:rFonts w:hint="default" w:ascii="黑体" w:hAnsi="黑体" w:eastAsia="黑体" w:cs="宋体"/>
          <w:kern w:val="0"/>
          <w:sz w:val="32"/>
          <w:szCs w:val="32"/>
        </w:rPr>
        <w:t>三</w:t>
      </w:r>
      <w:r>
        <w:rPr>
          <w:rFonts w:hint="eastAsia" w:ascii="黑体" w:hAnsi="黑体" w:eastAsia="黑体" w:cs="宋体"/>
          <w:kern w:val="0"/>
          <w:sz w:val="32"/>
          <w:szCs w:val="32"/>
        </w:rPr>
        <w:t>条</w:t>
      </w:r>
      <w:r>
        <w:rPr>
          <w:rFonts w:ascii="黑体" w:hAnsi="黑体" w:eastAsia="黑体" w:cs="宋体"/>
          <w:kern w:val="0"/>
          <w:sz w:val="32"/>
          <w:szCs w:val="32"/>
        </w:rPr>
        <w:t>【申</w:t>
      </w:r>
      <w:r>
        <w:rPr>
          <w:rFonts w:hint="eastAsia" w:ascii="黑体" w:hAnsi="黑体" w:eastAsia="黑体" w:cs="宋体"/>
          <w:kern w:val="0"/>
          <w:sz w:val="32"/>
          <w:szCs w:val="32"/>
        </w:rPr>
        <w:t>报流程</w:t>
      </w:r>
      <w:r>
        <w:rPr>
          <w:rFonts w:ascii="黑体" w:hAnsi="黑体" w:eastAsia="黑体" w:cs="宋体"/>
          <w:kern w:val="0"/>
          <w:sz w:val="32"/>
          <w:szCs w:val="32"/>
        </w:rPr>
        <w:t>】</w:t>
      </w:r>
      <w:r>
        <w:rPr>
          <w:rFonts w:hint="eastAsia" w:ascii="仿宋_GB2312" w:hAnsi="仿宋" w:eastAsia="仿宋_GB2312"/>
          <w:sz w:val="32"/>
          <w:szCs w:val="32"/>
        </w:rPr>
        <w:t>专项资金申报与核准流程如下：</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一</w:t>
      </w:r>
      <w:r>
        <w:rPr>
          <w:rFonts w:hint="eastAsia" w:ascii="仿宋_GB2312" w:hAnsi="仿宋" w:eastAsia="仿宋_GB2312"/>
          <w:sz w:val="32"/>
          <w:szCs w:val="32"/>
        </w:rPr>
        <w:t>）申报。专项资金申请集中受理，受理时间以前海管理局发布公告为准</w:t>
      </w:r>
      <w:r>
        <w:rPr>
          <w:rFonts w:hint="eastAsia" w:ascii="仿宋_GB2312" w:hAnsi="仿宋" w:eastAsia="仿宋_GB2312"/>
          <w:sz w:val="32"/>
          <w:szCs w:val="32"/>
          <w:lang w:eastAsia="zh-CN"/>
        </w:rPr>
        <w:t>，受理期限不少于10个工作日。</w:t>
      </w:r>
      <w:r>
        <w:rPr>
          <w:rFonts w:hint="eastAsia" w:ascii="仿宋_GB2312" w:hAnsi="仿宋" w:eastAsia="仿宋_GB2312"/>
          <w:sz w:val="32"/>
          <w:szCs w:val="32"/>
        </w:rPr>
        <w:t>申请主体应在受理期间提交有关申报材料。</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二</w:t>
      </w:r>
      <w:r>
        <w:rPr>
          <w:rFonts w:hint="eastAsia" w:ascii="仿宋_GB2312" w:hAnsi="仿宋" w:eastAsia="仿宋_GB2312"/>
          <w:sz w:val="32"/>
          <w:szCs w:val="32"/>
        </w:rPr>
        <w:t>）现场核验</w:t>
      </w:r>
      <w:r>
        <w:rPr>
          <w:rFonts w:ascii="仿宋_GB2312" w:hAnsi="仿宋" w:eastAsia="仿宋_GB2312"/>
          <w:sz w:val="32"/>
          <w:szCs w:val="32"/>
        </w:rPr>
        <w:t>。申报</w:t>
      </w:r>
      <w:r>
        <w:rPr>
          <w:rFonts w:hint="eastAsia" w:ascii="仿宋_GB2312" w:hAnsi="仿宋" w:eastAsia="仿宋_GB2312"/>
          <w:sz w:val="32"/>
          <w:szCs w:val="32"/>
        </w:rPr>
        <w:t>开业</w:t>
      </w:r>
      <w:r>
        <w:rPr>
          <w:rFonts w:ascii="仿宋_GB2312" w:hAnsi="仿宋" w:eastAsia="仿宋_GB2312"/>
          <w:sz w:val="32"/>
          <w:szCs w:val="32"/>
        </w:rPr>
        <w:t>扶持的机构</w:t>
      </w:r>
      <w:r>
        <w:rPr>
          <w:rFonts w:hint="eastAsia" w:ascii="仿宋_GB2312" w:hAnsi="仿宋" w:eastAsia="仿宋_GB2312"/>
          <w:sz w:val="32"/>
          <w:szCs w:val="32"/>
        </w:rPr>
        <w:t>，在</w:t>
      </w:r>
      <w:r>
        <w:rPr>
          <w:rFonts w:ascii="仿宋_GB2312" w:hAnsi="仿宋" w:eastAsia="仿宋_GB2312"/>
          <w:sz w:val="32"/>
          <w:szCs w:val="32"/>
        </w:rPr>
        <w:t>正式</w:t>
      </w:r>
      <w:r>
        <w:rPr>
          <w:rFonts w:hint="eastAsia" w:ascii="仿宋_GB2312" w:hAnsi="仿宋" w:eastAsia="仿宋_GB2312"/>
          <w:sz w:val="32"/>
          <w:szCs w:val="32"/>
          <w:lang w:eastAsia="zh-CN"/>
        </w:rPr>
        <w:t>提交</w:t>
      </w:r>
      <w:r>
        <w:rPr>
          <w:rFonts w:ascii="仿宋_GB2312" w:hAnsi="仿宋" w:eastAsia="仿宋_GB2312"/>
          <w:sz w:val="32"/>
          <w:szCs w:val="32"/>
        </w:rPr>
        <w:t>申报</w:t>
      </w:r>
      <w:r>
        <w:rPr>
          <w:rFonts w:hint="eastAsia" w:ascii="仿宋_GB2312" w:hAnsi="仿宋" w:eastAsia="仿宋_GB2312"/>
          <w:sz w:val="32"/>
          <w:szCs w:val="32"/>
          <w:lang w:eastAsia="zh-CN"/>
        </w:rPr>
        <w:t>后，由</w:t>
      </w:r>
      <w:r>
        <w:rPr>
          <w:rFonts w:ascii="仿宋_GB2312" w:hAnsi="仿宋" w:eastAsia="仿宋_GB2312"/>
          <w:sz w:val="32"/>
          <w:szCs w:val="32"/>
        </w:rPr>
        <w:t>前海管理局现场核验开业</w:t>
      </w:r>
      <w:r>
        <w:rPr>
          <w:rFonts w:hint="eastAsia" w:ascii="仿宋_GB2312" w:hAnsi="仿宋" w:eastAsia="仿宋_GB2312"/>
          <w:sz w:val="32"/>
          <w:szCs w:val="32"/>
          <w:lang w:eastAsia="zh-CN"/>
        </w:rPr>
        <w:t>情况</w:t>
      </w:r>
      <w:r>
        <w:rPr>
          <w:rFonts w:hint="eastAsia" w:ascii="仿宋_GB2312" w:hAnsi="仿宋" w:eastAsia="仿宋_GB2312"/>
          <w:sz w:val="32"/>
          <w:szCs w:val="32"/>
        </w:rPr>
        <w:t>。</w:t>
      </w:r>
    </w:p>
    <w:p>
      <w:pPr>
        <w:adjustRightInd/>
        <w:snapToGrid/>
        <w:spacing w:line="240" w:lineRule="auto"/>
        <w:ind w:firstLine="640" w:firstLineChars="200"/>
        <w:rPr>
          <w:rFonts w:ascii="仿宋_GB2312" w:hAnsi="仿宋" w:eastAsia="仿宋_GB2312"/>
          <w:sz w:val="32"/>
          <w:szCs w:val="32"/>
        </w:rPr>
      </w:pPr>
      <w:r>
        <w:rPr>
          <w:rFonts w:hint="eastAsia" w:ascii="仿宋_GB2312" w:hAnsi="仿宋" w:eastAsia="仿宋_GB2312"/>
          <w:sz w:val="32"/>
          <w:szCs w:val="32"/>
        </w:rPr>
        <w:t>（三）材料审查。前海管理局对申报材料进行审查。审查通过的应向社会公示，公示期不少于</w:t>
      </w:r>
      <w:r>
        <w:rPr>
          <w:rFonts w:hint="eastAsia" w:ascii="仿宋_GB2312" w:hAnsi="仿宋" w:eastAsia="仿宋_GB2312"/>
          <w:sz w:val="32"/>
          <w:szCs w:val="32"/>
          <w:lang w:val="en-US" w:eastAsia="zh-CN"/>
        </w:rPr>
        <w:t>5</w:t>
      </w:r>
      <w:r>
        <w:rPr>
          <w:rFonts w:hint="eastAsia" w:ascii="仿宋_GB2312" w:hAnsi="仿宋" w:eastAsia="仿宋_GB2312"/>
          <w:sz w:val="32"/>
          <w:szCs w:val="32"/>
        </w:rPr>
        <w:t>个工作日。任何组织或个人对公示有异议的，应当在公示期内向前海管理局提出书面异议。前海管理局应当对异议进行调查核实。异议成立的，对事项进行公示，异议不成立的，</w:t>
      </w:r>
      <w:r>
        <w:rPr>
          <w:rFonts w:hint="eastAsia" w:ascii="仿宋_GB2312" w:hAnsi="仿宋" w:eastAsia="仿宋_GB2312"/>
          <w:sz w:val="32"/>
          <w:szCs w:val="32"/>
          <w:u w:val="none"/>
        </w:rPr>
        <w:t>作出书面决定并告知异议人</w:t>
      </w:r>
      <w:r>
        <w:rPr>
          <w:rFonts w:hint="eastAsia" w:ascii="仿宋_GB2312" w:hAnsi="仿宋" w:eastAsia="仿宋_GB2312"/>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（四）拨付经费。经公示无异议的，或有异议不成立的，前海管理局依规定拨付相应</w:t>
      </w:r>
      <w:r>
        <w:rPr>
          <w:rFonts w:hint="eastAsia" w:ascii="仿宋_GB2312" w:hAnsi="仿宋" w:eastAsia="仿宋_GB2312"/>
          <w:sz w:val="32"/>
          <w:szCs w:val="32"/>
          <w:lang w:eastAsia="zh-CN"/>
        </w:rPr>
        <w:t>专项</w:t>
      </w:r>
      <w:r>
        <w:rPr>
          <w:rFonts w:hint="eastAsia" w:ascii="仿宋_GB2312" w:hAnsi="仿宋" w:eastAsia="仿宋_GB2312"/>
          <w:sz w:val="32"/>
          <w:szCs w:val="32"/>
        </w:rPr>
        <w:t>资金。前海管理局可根据机构资金申请情况</w:t>
      </w:r>
      <w:r>
        <w:rPr>
          <w:rFonts w:hint="default" w:ascii="仿宋_GB2312" w:hAnsi="仿宋" w:eastAsia="仿宋_GB2312"/>
          <w:sz w:val="32"/>
          <w:szCs w:val="32"/>
        </w:rPr>
        <w:t>，</w:t>
      </w:r>
      <w:r>
        <w:rPr>
          <w:rFonts w:hint="eastAsia" w:ascii="仿宋_GB2312" w:hAnsi="仿宋" w:eastAsia="仿宋_GB2312"/>
          <w:sz w:val="32"/>
          <w:szCs w:val="32"/>
        </w:rPr>
        <w:t>与申请主体签订相关扶持协议。</w:t>
      </w:r>
    </w:p>
    <w:p>
      <w:pPr>
        <w:ind w:firstLine="640" w:firstLineChars="200"/>
        <w:rPr>
          <w:rFonts w:hint="eastAsia" w:ascii="仿宋_GB2312" w:hAnsi="仿宋" w:eastAsia="仿宋_GB2312"/>
          <w:sz w:val="32"/>
          <w:szCs w:val="32"/>
        </w:rPr>
      </w:pPr>
      <w:r>
        <w:rPr>
          <w:rFonts w:hint="eastAsia" w:ascii="黑体" w:hAnsi="黑体" w:eastAsia="黑体" w:cs="宋体"/>
          <w:kern w:val="0"/>
          <w:sz w:val="32"/>
          <w:szCs w:val="32"/>
        </w:rPr>
        <w:t>第</w:t>
      </w:r>
      <w:r>
        <w:rPr>
          <w:rFonts w:hint="eastAsia" w:ascii="黑体" w:hAnsi="黑体" w:eastAsia="黑体" w:cs="宋体"/>
          <w:kern w:val="0"/>
          <w:sz w:val="32"/>
          <w:szCs w:val="32"/>
          <w:lang w:eastAsia="zh-CN"/>
        </w:rPr>
        <w:t>十</w:t>
      </w:r>
      <w:r>
        <w:rPr>
          <w:rFonts w:hint="default" w:ascii="黑体" w:hAnsi="黑体" w:eastAsia="黑体" w:cs="宋体"/>
          <w:kern w:val="0"/>
          <w:sz w:val="32"/>
          <w:szCs w:val="32"/>
          <w:lang w:eastAsia="zh-CN"/>
        </w:rPr>
        <w:t>四</w:t>
      </w:r>
      <w:r>
        <w:rPr>
          <w:rFonts w:hint="eastAsia" w:ascii="黑体" w:hAnsi="黑体" w:eastAsia="黑体" w:cs="宋体"/>
          <w:kern w:val="0"/>
          <w:sz w:val="32"/>
          <w:szCs w:val="32"/>
        </w:rPr>
        <w:t>条</w:t>
      </w:r>
      <w:r>
        <w:rPr>
          <w:rFonts w:ascii="黑体" w:hAnsi="黑体" w:eastAsia="黑体" w:cs="宋体"/>
          <w:kern w:val="0"/>
          <w:sz w:val="32"/>
          <w:szCs w:val="32"/>
        </w:rPr>
        <w:t>【</w:t>
      </w:r>
      <w:r>
        <w:rPr>
          <w:rFonts w:hint="eastAsia" w:ascii="黑体" w:hAnsi="黑体" w:eastAsia="黑体" w:cs="宋体"/>
          <w:kern w:val="0"/>
          <w:sz w:val="32"/>
          <w:szCs w:val="32"/>
        </w:rPr>
        <w:t>申报</w:t>
      </w:r>
      <w:r>
        <w:rPr>
          <w:rFonts w:ascii="黑体" w:hAnsi="黑体" w:eastAsia="黑体" w:cs="宋体"/>
          <w:kern w:val="0"/>
          <w:sz w:val="32"/>
          <w:szCs w:val="32"/>
        </w:rPr>
        <w:t>材料】</w:t>
      </w:r>
      <w:r>
        <w:rPr>
          <w:rFonts w:hint="eastAsia" w:ascii="仿宋_GB2312" w:hAnsi="仿宋" w:eastAsia="仿宋_GB2312"/>
          <w:sz w:val="32"/>
          <w:szCs w:val="32"/>
        </w:rPr>
        <w:t>申报材料由</w:t>
      </w:r>
      <w:r>
        <w:rPr>
          <w:rFonts w:hint="eastAsia" w:ascii="仿宋_GB2312" w:hAnsi="仿宋" w:eastAsia="仿宋_GB2312"/>
          <w:sz w:val="32"/>
          <w:szCs w:val="32"/>
          <w:lang w:eastAsia="zh-CN"/>
        </w:rPr>
        <w:t>前海管理</w:t>
      </w:r>
      <w:r>
        <w:rPr>
          <w:rFonts w:ascii="仿宋_GB2312" w:hAnsi="仿宋" w:eastAsia="仿宋_GB2312"/>
          <w:sz w:val="32"/>
          <w:szCs w:val="32"/>
        </w:rPr>
        <w:t>局根据本</w:t>
      </w:r>
      <w:r>
        <w:rPr>
          <w:rFonts w:hint="eastAsia" w:ascii="仿宋_GB2312" w:hAnsi="仿宋" w:eastAsia="仿宋_GB2312"/>
          <w:sz w:val="32"/>
          <w:szCs w:val="32"/>
        </w:rPr>
        <w:t>办法</w:t>
      </w:r>
      <w:r>
        <w:rPr>
          <w:rFonts w:ascii="仿宋_GB2312" w:hAnsi="仿宋" w:eastAsia="仿宋_GB2312"/>
          <w:sz w:val="32"/>
          <w:szCs w:val="32"/>
        </w:rPr>
        <w:t>规定条件以申报指南的形式列明</w:t>
      </w:r>
      <w:r>
        <w:rPr>
          <w:rFonts w:hint="eastAsia" w:ascii="仿宋_GB2312" w:hAnsi="仿宋" w:eastAsia="仿宋_GB2312"/>
          <w:sz w:val="32"/>
          <w:szCs w:val="32"/>
        </w:rPr>
        <w:t>，</w:t>
      </w:r>
      <w:r>
        <w:rPr>
          <w:rFonts w:ascii="仿宋_GB2312" w:hAnsi="仿宋" w:eastAsia="仿宋_GB2312"/>
          <w:sz w:val="32"/>
          <w:szCs w:val="32"/>
        </w:rPr>
        <w:t>并在</w:t>
      </w:r>
      <w:r>
        <w:rPr>
          <w:rFonts w:hint="eastAsia" w:ascii="仿宋_GB2312" w:hAnsi="仿宋" w:eastAsia="仿宋_GB2312"/>
          <w:sz w:val="32"/>
          <w:szCs w:val="32"/>
          <w:lang w:eastAsia="zh-CN"/>
        </w:rPr>
        <w:t>前海管理局</w:t>
      </w:r>
      <w:r>
        <w:rPr>
          <w:rFonts w:hint="eastAsia" w:ascii="仿宋_GB2312" w:hAnsi="仿宋" w:eastAsia="仿宋_GB2312"/>
          <w:sz w:val="32"/>
          <w:szCs w:val="32"/>
        </w:rPr>
        <w:t>官方</w:t>
      </w:r>
      <w:r>
        <w:rPr>
          <w:rFonts w:ascii="仿宋_GB2312" w:hAnsi="仿宋" w:eastAsia="仿宋_GB2312"/>
          <w:sz w:val="32"/>
          <w:szCs w:val="32"/>
        </w:rPr>
        <w:t>网站公示。</w:t>
      </w:r>
      <w:r>
        <w:rPr>
          <w:rFonts w:hint="eastAsia" w:ascii="仿宋_GB2312" w:hAnsi="仿宋" w:eastAsia="仿宋_GB2312"/>
          <w:sz w:val="32"/>
          <w:szCs w:val="32"/>
        </w:rPr>
        <w:t>申请主体应当</w:t>
      </w:r>
      <w:r>
        <w:rPr>
          <w:rFonts w:hint="default" w:ascii="仿宋_GB2312" w:hAnsi="仿宋" w:eastAsia="仿宋_GB2312"/>
          <w:sz w:val="32"/>
          <w:szCs w:val="32"/>
        </w:rPr>
        <w:t>提供书面承诺，</w:t>
      </w:r>
      <w:r>
        <w:rPr>
          <w:rFonts w:hint="eastAsia" w:ascii="仿宋_GB2312" w:hAnsi="仿宋" w:eastAsia="仿宋_GB2312"/>
          <w:sz w:val="32"/>
          <w:szCs w:val="32"/>
        </w:rPr>
        <w:t>对申报材料的真实性和合法性负责</w:t>
      </w:r>
      <w:r>
        <w:rPr>
          <w:rFonts w:hint="eastAsia" w:ascii="仿宋_GB2312" w:hAnsi="仿宋" w:eastAsia="仿宋_GB2312"/>
          <w:sz w:val="32"/>
          <w:szCs w:val="32"/>
          <w:highlight w:val="none"/>
          <w:u w:val="none"/>
        </w:rPr>
        <w:t>。</w:t>
      </w:r>
    </w:p>
    <w:p>
      <w:pPr>
        <w:ind w:firstLine="640" w:firstLineChars="200"/>
        <w:rPr>
          <w:rFonts w:hint="eastAsia" w:ascii="仿宋_GB2312" w:hAnsi="仿宋" w:eastAsia="仿宋_GB2312"/>
          <w:sz w:val="32"/>
          <w:szCs w:val="32"/>
        </w:rPr>
      </w:pPr>
      <w:r>
        <w:rPr>
          <w:rFonts w:hint="eastAsia" w:ascii="黑体" w:hAnsi="黑体" w:eastAsia="黑体" w:cs="宋体"/>
          <w:kern w:val="0"/>
          <w:sz w:val="32"/>
          <w:szCs w:val="32"/>
        </w:rPr>
        <w:t>第十</w:t>
      </w:r>
      <w:r>
        <w:rPr>
          <w:rFonts w:hint="default" w:ascii="黑体" w:hAnsi="黑体" w:eastAsia="黑体" w:cs="宋体"/>
          <w:kern w:val="0"/>
          <w:sz w:val="32"/>
          <w:szCs w:val="32"/>
        </w:rPr>
        <w:t>五</w:t>
      </w:r>
      <w:r>
        <w:rPr>
          <w:rFonts w:hint="eastAsia" w:ascii="黑体" w:hAnsi="黑体" w:eastAsia="黑体" w:cs="宋体"/>
          <w:kern w:val="0"/>
          <w:sz w:val="32"/>
          <w:szCs w:val="32"/>
        </w:rPr>
        <w:t>条</w:t>
      </w:r>
      <w:r>
        <w:rPr>
          <w:rFonts w:ascii="黑体" w:hAnsi="黑体" w:eastAsia="黑体" w:cs="宋体"/>
          <w:kern w:val="0"/>
          <w:sz w:val="32"/>
          <w:szCs w:val="32"/>
        </w:rPr>
        <w:t>【</w:t>
      </w:r>
      <w:r>
        <w:rPr>
          <w:rFonts w:hint="eastAsia" w:ascii="黑体" w:hAnsi="黑体" w:eastAsia="黑体" w:cs="宋体"/>
          <w:kern w:val="0"/>
          <w:sz w:val="32"/>
          <w:szCs w:val="32"/>
        </w:rPr>
        <w:t>受理期限</w:t>
      </w:r>
      <w:r>
        <w:rPr>
          <w:rFonts w:ascii="黑体" w:hAnsi="黑体" w:eastAsia="黑体" w:cs="宋体"/>
          <w:kern w:val="0"/>
          <w:sz w:val="32"/>
          <w:szCs w:val="32"/>
        </w:rPr>
        <w:t>】</w:t>
      </w:r>
      <w:r>
        <w:rPr>
          <w:rFonts w:hint="eastAsia" w:ascii="仿宋_GB2312" w:hAnsi="仿宋" w:eastAsia="仿宋_GB2312"/>
          <w:sz w:val="32"/>
          <w:szCs w:val="32"/>
        </w:rPr>
        <w:t>申报材料符合要求的，前海管理局应当受理并在90个</w:t>
      </w:r>
      <w:r>
        <w:rPr>
          <w:rFonts w:ascii="仿宋_GB2312" w:hAnsi="仿宋" w:eastAsia="仿宋_GB2312"/>
          <w:sz w:val="32"/>
          <w:szCs w:val="32"/>
        </w:rPr>
        <w:t>工作</w:t>
      </w:r>
      <w:r>
        <w:rPr>
          <w:rFonts w:hint="eastAsia" w:ascii="仿宋_GB2312" w:hAnsi="仿宋" w:eastAsia="仿宋_GB2312"/>
          <w:sz w:val="32"/>
          <w:szCs w:val="32"/>
        </w:rPr>
        <w:t>日内完成审核。</w:t>
      </w:r>
    </w:p>
    <w:p>
      <w:pPr>
        <w:ind w:firstLine="640" w:firstLineChars="200"/>
        <w:rPr>
          <w:rFonts w:hint="eastAsia" w:ascii="仿宋_GB2312" w:hAnsi="仿宋" w:eastAsia="仿宋_GB2312"/>
          <w:sz w:val="32"/>
          <w:szCs w:val="32"/>
        </w:rPr>
      </w:pPr>
    </w:p>
    <w:p>
      <w:pPr>
        <w:ind w:right="-42" w:rightChars="-20"/>
        <w:jc w:val="center"/>
        <w:rPr>
          <w:rFonts w:ascii="黑体" w:hAnsi="黑体" w:eastAsia="黑体"/>
          <w:sz w:val="32"/>
          <w:szCs w:val="32"/>
        </w:rPr>
      </w:pPr>
      <w:r>
        <w:rPr>
          <w:rFonts w:hint="eastAsia" w:ascii="黑体" w:hAnsi="黑体" w:eastAsia="黑体"/>
          <w:sz w:val="32"/>
          <w:szCs w:val="32"/>
        </w:rPr>
        <w:t>第四章 监督管理</w:t>
      </w:r>
    </w:p>
    <w:p>
      <w:pPr>
        <w:ind w:right="-42" w:rightChars="-20"/>
        <w:jc w:val="center"/>
        <w:rPr>
          <w:rFonts w:ascii="黑体" w:hAnsi="黑体" w:eastAsia="黑体"/>
          <w:sz w:val="32"/>
          <w:szCs w:val="32"/>
        </w:rPr>
      </w:pPr>
    </w:p>
    <w:p>
      <w:pPr>
        <w:ind w:firstLine="640" w:firstLineChars="200"/>
        <w:rPr>
          <w:rFonts w:hint="eastAsia" w:ascii="仿宋_GB2312" w:hAnsi="仿宋" w:eastAsia="仿宋_GB2312"/>
          <w:sz w:val="32"/>
          <w:szCs w:val="32"/>
          <w:highlight w:val="none"/>
          <w:lang w:eastAsia="zh-CN"/>
        </w:rPr>
      </w:pPr>
      <w:r>
        <w:rPr>
          <w:rFonts w:hint="eastAsia" w:ascii="黑体" w:hAnsi="黑体" w:eastAsia="黑体" w:cs="宋体"/>
          <w:kern w:val="0"/>
          <w:sz w:val="32"/>
          <w:szCs w:val="32"/>
          <w:highlight w:val="none"/>
        </w:rPr>
        <w:t>第</w:t>
      </w:r>
      <w:r>
        <w:rPr>
          <w:rFonts w:hint="default" w:ascii="黑体" w:hAnsi="黑体" w:eastAsia="黑体" w:cs="宋体"/>
          <w:kern w:val="0"/>
          <w:sz w:val="32"/>
          <w:szCs w:val="32"/>
          <w:highlight w:val="none"/>
        </w:rPr>
        <w:t>十六</w:t>
      </w:r>
      <w:r>
        <w:rPr>
          <w:rFonts w:hint="eastAsia" w:ascii="黑体" w:hAnsi="黑体" w:eastAsia="黑体" w:cs="宋体"/>
          <w:kern w:val="0"/>
          <w:sz w:val="32"/>
          <w:szCs w:val="32"/>
          <w:highlight w:val="none"/>
        </w:rPr>
        <w:t>条【书面承诺】</w:t>
      </w:r>
      <w:r>
        <w:rPr>
          <w:rFonts w:hint="eastAsia" w:ascii="仿宋_GB2312" w:hAnsi="仿宋" w:eastAsia="仿宋_GB2312"/>
          <w:sz w:val="32"/>
          <w:szCs w:val="32"/>
          <w:highlight w:val="none"/>
          <w:lang w:eastAsia="zh-CN"/>
        </w:rPr>
        <w:t>获得开业扶持</w:t>
      </w:r>
      <w:r>
        <w:rPr>
          <w:rFonts w:hint="default" w:ascii="仿宋_GB2312" w:hAnsi="仿宋" w:eastAsia="仿宋_GB2312"/>
          <w:sz w:val="32"/>
          <w:szCs w:val="32"/>
          <w:highlight w:val="none"/>
          <w:lang w:eastAsia="zh-CN"/>
        </w:rPr>
        <w:t>和经营扶持</w:t>
      </w:r>
      <w:r>
        <w:rPr>
          <w:rFonts w:hint="eastAsia" w:ascii="仿宋_GB2312" w:hAnsi="仿宋" w:eastAsia="仿宋_GB2312"/>
          <w:sz w:val="32"/>
          <w:szCs w:val="32"/>
          <w:highlight w:val="none"/>
          <w:lang w:eastAsia="zh-CN"/>
        </w:rPr>
        <w:t>的机构应书面承诺自享受专项资金之日起</w:t>
      </w:r>
      <w:r>
        <w:rPr>
          <w:rFonts w:hint="default" w:ascii="仿宋_GB2312" w:hAnsi="仿宋" w:eastAsia="仿宋_GB2312"/>
          <w:sz w:val="32"/>
          <w:szCs w:val="32"/>
          <w:highlight w:val="none"/>
          <w:lang w:eastAsia="zh-CN"/>
        </w:rPr>
        <w:t>，一</w:t>
      </w:r>
      <w:r>
        <w:rPr>
          <w:rFonts w:hint="eastAsia" w:ascii="仿宋_GB2312" w:hAnsi="仿宋" w:eastAsia="仿宋_GB2312"/>
          <w:sz w:val="32"/>
          <w:szCs w:val="32"/>
          <w:highlight w:val="none"/>
          <w:lang w:eastAsia="zh-CN"/>
        </w:rPr>
        <w:t>年内注册地、实际经营地、税收缴纳地不迁离</w:t>
      </w:r>
      <w:r>
        <w:rPr>
          <w:rFonts w:hint="default" w:ascii="仿宋_GB2312" w:hAnsi="仿宋" w:eastAsia="仿宋_GB2312"/>
          <w:sz w:val="32"/>
          <w:szCs w:val="32"/>
          <w:highlight w:val="none"/>
          <w:lang w:eastAsia="zh-CN"/>
        </w:rPr>
        <w:t>原</w:t>
      </w:r>
      <w:r>
        <w:rPr>
          <w:rFonts w:hint="eastAsia" w:ascii="仿宋_GB2312" w:hAnsi="仿宋" w:eastAsia="仿宋_GB2312"/>
          <w:sz w:val="32"/>
          <w:szCs w:val="32"/>
          <w:highlight w:val="none"/>
          <w:lang w:eastAsia="zh-CN"/>
        </w:rPr>
        <w:t>前海合作区。提前迁离的，</w:t>
      </w:r>
      <w:r>
        <w:rPr>
          <w:rFonts w:hint="default" w:ascii="仿宋_GB2312" w:hAnsi="仿宋" w:eastAsia="仿宋_GB2312"/>
          <w:sz w:val="32"/>
          <w:szCs w:val="32"/>
          <w:highlight w:val="none"/>
          <w:lang w:eastAsia="zh-CN"/>
        </w:rPr>
        <w:t>应一次性退还所得的</w:t>
      </w:r>
      <w:r>
        <w:rPr>
          <w:rFonts w:hint="eastAsia" w:ascii="仿宋_GB2312" w:hAnsi="仿宋" w:eastAsia="仿宋_GB2312"/>
          <w:sz w:val="32"/>
          <w:szCs w:val="32"/>
          <w:highlight w:val="none"/>
          <w:lang w:eastAsia="zh-CN"/>
        </w:rPr>
        <w:t>开业扶持</w:t>
      </w:r>
      <w:r>
        <w:rPr>
          <w:rFonts w:hint="default" w:ascii="仿宋_GB2312" w:hAnsi="仿宋" w:eastAsia="仿宋_GB2312"/>
          <w:sz w:val="32"/>
          <w:szCs w:val="32"/>
          <w:highlight w:val="none"/>
          <w:lang w:eastAsia="zh-CN"/>
        </w:rPr>
        <w:t>和经营扶持</w:t>
      </w:r>
      <w:r>
        <w:rPr>
          <w:rFonts w:hint="eastAsia" w:ascii="仿宋_GB2312" w:hAnsi="仿宋" w:eastAsia="仿宋_GB2312"/>
          <w:sz w:val="32"/>
          <w:szCs w:val="32"/>
          <w:highlight w:val="none"/>
          <w:lang w:eastAsia="zh-CN"/>
        </w:rPr>
        <w:t>资金并按当期贷款市场报价利率（LPR）计息。</w:t>
      </w:r>
    </w:p>
    <w:p>
      <w:pPr>
        <w:ind w:firstLine="640" w:firstLineChars="200"/>
        <w:rPr>
          <w:rFonts w:ascii="仿宋_GB2312" w:hAnsi="仿宋" w:eastAsia="仿宋_GB2312"/>
          <w:sz w:val="32"/>
          <w:szCs w:val="32"/>
        </w:rPr>
      </w:pPr>
      <w:r>
        <w:rPr>
          <w:rFonts w:hint="eastAsia" w:ascii="黑体" w:hAnsi="黑体" w:eastAsia="黑体" w:cs="宋体"/>
          <w:kern w:val="0"/>
          <w:sz w:val="32"/>
          <w:szCs w:val="32"/>
        </w:rPr>
        <w:t>第十</w:t>
      </w:r>
      <w:r>
        <w:rPr>
          <w:rFonts w:hint="default" w:ascii="黑体" w:hAnsi="黑体" w:eastAsia="黑体" w:cs="宋体"/>
          <w:kern w:val="0"/>
          <w:sz w:val="32"/>
          <w:szCs w:val="32"/>
        </w:rPr>
        <w:t>七</w:t>
      </w:r>
      <w:r>
        <w:rPr>
          <w:rFonts w:hint="eastAsia" w:ascii="黑体" w:hAnsi="黑体" w:eastAsia="黑体" w:cs="宋体"/>
          <w:kern w:val="0"/>
          <w:sz w:val="32"/>
          <w:szCs w:val="32"/>
        </w:rPr>
        <w:t>条【不予扶持情形】</w:t>
      </w:r>
      <w:r>
        <w:rPr>
          <w:rFonts w:hint="eastAsia" w:ascii="仿宋_GB2312" w:hAnsi="仿宋" w:eastAsia="仿宋_GB2312"/>
          <w:sz w:val="32"/>
          <w:szCs w:val="32"/>
          <w:lang w:eastAsia="zh-CN"/>
        </w:rPr>
        <w:t>存在</w:t>
      </w:r>
      <w:r>
        <w:rPr>
          <w:rFonts w:hint="eastAsia" w:ascii="仿宋_GB2312" w:hAnsi="仿宋" w:eastAsia="仿宋_GB2312"/>
          <w:sz w:val="32"/>
          <w:szCs w:val="32"/>
        </w:rPr>
        <w:t>下列情形之一的</w:t>
      </w:r>
      <w:r>
        <w:rPr>
          <w:rFonts w:hint="eastAsia" w:ascii="仿宋_GB2312" w:hAnsi="仿宋" w:eastAsia="仿宋_GB2312"/>
          <w:sz w:val="32"/>
          <w:szCs w:val="32"/>
          <w:lang w:eastAsia="zh-CN"/>
        </w:rPr>
        <w:t>申请主体</w:t>
      </w:r>
      <w:r>
        <w:rPr>
          <w:rFonts w:hint="eastAsia" w:ascii="仿宋_GB2312" w:hAnsi="仿宋" w:eastAsia="仿宋_GB2312"/>
          <w:sz w:val="32"/>
          <w:szCs w:val="32"/>
        </w:rPr>
        <w:t>，不予扶持：</w:t>
      </w:r>
    </w:p>
    <w:p>
      <w:pPr>
        <w:ind w:firstLine="640" w:firstLineChars="200"/>
        <w:rPr>
          <w:rFonts w:ascii="仿宋_GB2312" w:hAnsi="仿宋" w:eastAsia="仿宋_GB2312"/>
          <w:sz w:val="32"/>
          <w:szCs w:val="32"/>
        </w:rPr>
      </w:pPr>
      <w:r>
        <w:rPr>
          <w:rFonts w:hint="eastAsia" w:ascii="仿宋_GB2312" w:hAnsi="仿宋" w:eastAsia="仿宋_GB2312"/>
          <w:sz w:val="32"/>
          <w:szCs w:val="32"/>
        </w:rPr>
        <w:t>（一）申请主体三年内在中国境内有不依法纳税或偷税漏税行为；</w:t>
      </w:r>
    </w:p>
    <w:p>
      <w:pPr>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default" w:ascii="仿宋_GB2312" w:hAnsi="仿宋" w:eastAsia="仿宋_GB2312"/>
          <w:sz w:val="32"/>
          <w:szCs w:val="32"/>
        </w:rPr>
        <w:t>二</w:t>
      </w:r>
      <w:r>
        <w:rPr>
          <w:rFonts w:hint="eastAsia" w:ascii="仿宋_GB2312" w:hAnsi="仿宋" w:eastAsia="仿宋_GB2312"/>
          <w:sz w:val="32"/>
          <w:szCs w:val="32"/>
        </w:rPr>
        <w:t>）申请主体近三年内发生食品安全、消防等重大影响</w:t>
      </w:r>
      <w:r>
        <w:rPr>
          <w:rFonts w:ascii="仿宋_GB2312" w:hAnsi="仿宋" w:eastAsia="仿宋_GB2312"/>
          <w:sz w:val="32"/>
          <w:szCs w:val="32"/>
        </w:rPr>
        <w:t>的</w:t>
      </w:r>
      <w:r>
        <w:rPr>
          <w:rFonts w:hint="eastAsia" w:ascii="仿宋_GB2312" w:hAnsi="仿宋" w:eastAsia="仿宋_GB2312"/>
          <w:sz w:val="32"/>
          <w:szCs w:val="32"/>
        </w:rPr>
        <w:t>安全责任事故，存在违法犯罪和不良记录的；</w:t>
      </w:r>
    </w:p>
    <w:p>
      <w:pPr>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default" w:ascii="仿宋_GB2312" w:hAnsi="仿宋" w:eastAsia="仿宋_GB2312"/>
          <w:sz w:val="32"/>
          <w:szCs w:val="32"/>
        </w:rPr>
        <w:t>三</w:t>
      </w:r>
      <w:r>
        <w:rPr>
          <w:rFonts w:hint="eastAsia" w:ascii="仿宋_GB2312" w:hAnsi="仿宋" w:eastAsia="仿宋_GB2312"/>
          <w:sz w:val="32"/>
          <w:szCs w:val="32"/>
        </w:rPr>
        <w:t>）申请主体正在进行有可能影响申请主体正常经营活动的重大诉讼或者仲裁的；其主要财产因债务纠纷已被人民法院采取保全措施的；正在被人民法院强制执行重大债务裁判的；</w:t>
      </w:r>
    </w:p>
    <w:p>
      <w:pPr>
        <w:spacing w:line="240" w:lineRule="auto"/>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default" w:ascii="仿宋_GB2312" w:hAnsi="仿宋" w:eastAsia="仿宋_GB2312"/>
          <w:sz w:val="32"/>
          <w:szCs w:val="32"/>
        </w:rPr>
        <w:t>四</w:t>
      </w:r>
      <w:r>
        <w:rPr>
          <w:rFonts w:hint="eastAsia" w:ascii="仿宋_GB2312" w:hAnsi="仿宋" w:eastAsia="仿宋_GB2312"/>
          <w:sz w:val="32"/>
          <w:szCs w:val="32"/>
        </w:rPr>
        <w:t>）申请</w:t>
      </w:r>
      <w:r>
        <w:rPr>
          <w:rFonts w:ascii="仿宋_GB2312" w:hAnsi="仿宋" w:eastAsia="仿宋_GB2312"/>
          <w:sz w:val="32"/>
          <w:szCs w:val="32"/>
        </w:rPr>
        <w:t>主体</w:t>
      </w:r>
      <w:r>
        <w:rPr>
          <w:rFonts w:hint="eastAsia" w:ascii="仿宋_GB2312" w:hAnsi="仿宋" w:eastAsia="仿宋_GB2312"/>
          <w:sz w:val="32"/>
          <w:szCs w:val="32"/>
        </w:rPr>
        <w:t>申请的</w:t>
      </w:r>
      <w:r>
        <w:rPr>
          <w:rFonts w:ascii="仿宋_GB2312" w:hAnsi="仿宋" w:eastAsia="仿宋_GB2312"/>
          <w:sz w:val="32"/>
          <w:szCs w:val="32"/>
        </w:rPr>
        <w:t>实际经营场地</w:t>
      </w:r>
      <w:r>
        <w:rPr>
          <w:rFonts w:hint="eastAsia" w:ascii="仿宋_GB2312" w:hAnsi="仿宋" w:eastAsia="仿宋_GB2312"/>
          <w:sz w:val="32"/>
          <w:szCs w:val="32"/>
        </w:rPr>
        <w:t>已转租</w:t>
      </w:r>
      <w:r>
        <w:rPr>
          <w:rFonts w:ascii="仿宋_GB2312" w:hAnsi="仿宋" w:eastAsia="仿宋_GB2312"/>
          <w:sz w:val="32"/>
          <w:szCs w:val="32"/>
        </w:rPr>
        <w:t>他人经营的，</w:t>
      </w:r>
      <w:r>
        <w:rPr>
          <w:rFonts w:hint="eastAsia" w:ascii="仿宋_GB2312" w:hAnsi="仿宋" w:eastAsia="仿宋_GB2312"/>
          <w:sz w:val="32"/>
          <w:szCs w:val="32"/>
        </w:rPr>
        <w:t>以转租面积</w:t>
      </w:r>
      <w:r>
        <w:rPr>
          <w:rFonts w:ascii="仿宋_GB2312" w:hAnsi="仿宋" w:eastAsia="仿宋_GB2312"/>
          <w:sz w:val="32"/>
          <w:szCs w:val="32"/>
        </w:rPr>
        <w:t>申请</w:t>
      </w:r>
      <w:r>
        <w:rPr>
          <w:rFonts w:hint="eastAsia" w:ascii="仿宋_GB2312" w:hAnsi="仿宋" w:eastAsia="仿宋_GB2312"/>
          <w:sz w:val="32"/>
          <w:szCs w:val="32"/>
        </w:rPr>
        <w:t>的。</w:t>
      </w:r>
    </w:p>
    <w:p>
      <w:pPr>
        <w:pStyle w:val="25"/>
        <w:numPr>
          <w:ilvl w:val="-1"/>
          <w:numId w:val="0"/>
        </w:numPr>
        <w:tabs>
          <w:tab w:val="left" w:pos="499"/>
        </w:tabs>
        <w:spacing w:line="240" w:lineRule="auto"/>
        <w:ind w:left="0" w:firstLine="640" w:firstLineChars="200"/>
        <w:rPr>
          <w:rFonts w:ascii="仿宋_GB2312" w:hAnsi="仿宋" w:eastAsia="仿宋_GB2312"/>
          <w:sz w:val="32"/>
          <w:szCs w:val="32"/>
        </w:rPr>
      </w:pPr>
      <w:r>
        <w:rPr>
          <w:rFonts w:hint="eastAsia" w:ascii="黑体" w:hAnsi="黑体" w:eastAsia="黑体" w:cs="宋体"/>
          <w:kern w:val="0"/>
          <w:sz w:val="32"/>
          <w:szCs w:val="32"/>
        </w:rPr>
        <w:t>第十</w:t>
      </w:r>
      <w:r>
        <w:rPr>
          <w:rFonts w:hint="default" w:ascii="黑体" w:hAnsi="黑体" w:eastAsia="黑体" w:cs="宋体"/>
          <w:kern w:val="0"/>
          <w:sz w:val="32"/>
          <w:szCs w:val="32"/>
        </w:rPr>
        <w:t>八</w:t>
      </w:r>
      <w:r>
        <w:rPr>
          <w:rFonts w:hint="eastAsia" w:ascii="黑体" w:hAnsi="黑体" w:eastAsia="黑体" w:cs="宋体"/>
          <w:kern w:val="0"/>
          <w:sz w:val="32"/>
          <w:szCs w:val="32"/>
        </w:rPr>
        <w:t>条【违规罚则】</w:t>
      </w:r>
      <w:r>
        <w:rPr>
          <w:rFonts w:hint="eastAsia" w:ascii="Times New Roman" w:hAnsi="Times New Roman" w:cs="宋体"/>
          <w:color w:val="000000"/>
          <w:kern w:val="0"/>
          <w:sz w:val="32"/>
          <w:szCs w:val="32"/>
          <w:lang w:val="en-US" w:eastAsia="zh-CN"/>
        </w:rPr>
        <w:t>申请</w:t>
      </w:r>
      <w:r>
        <w:rPr>
          <w:rFonts w:hint="default" w:ascii="Times New Roman" w:hAnsi="Times New Roman" w:cs="宋体"/>
          <w:color w:val="000000"/>
          <w:kern w:val="0"/>
          <w:sz w:val="32"/>
          <w:szCs w:val="32"/>
          <w:lang w:eastAsia="zh-CN"/>
        </w:rPr>
        <w:t>主体</w:t>
      </w:r>
      <w:r>
        <w:rPr>
          <w:rFonts w:hint="eastAsia" w:ascii="Times New Roman" w:hAnsi="Times New Roman" w:cs="宋体"/>
          <w:color w:val="000000"/>
          <w:kern w:val="0"/>
          <w:sz w:val="32"/>
          <w:szCs w:val="32"/>
          <w:lang w:val="en-US" w:eastAsia="zh-CN"/>
        </w:rPr>
        <w:t>在申报、执行专项资金过程中存在弄虚作假、以其他不正当手段骗取资金、拒绝配合监督检查的，前海管理局收回扶持资金，并按当期贷款市场报价利率（LPR）计息，并依据国家</w:t>
      </w:r>
      <w:r>
        <w:rPr>
          <w:rFonts w:hint="default" w:ascii="Times New Roman" w:hAnsi="Times New Roman" w:cs="宋体"/>
          <w:color w:val="000000"/>
          <w:kern w:val="0"/>
          <w:sz w:val="32"/>
          <w:szCs w:val="32"/>
          <w:lang w:eastAsia="zh-CN"/>
        </w:rPr>
        <w:t>有关</w:t>
      </w:r>
      <w:r>
        <w:rPr>
          <w:rFonts w:hint="eastAsia" w:ascii="Times New Roman" w:hAnsi="Times New Roman" w:cs="宋体"/>
          <w:color w:val="000000"/>
          <w:kern w:val="0"/>
          <w:sz w:val="32"/>
          <w:szCs w:val="32"/>
          <w:lang w:val="en-US" w:eastAsia="zh-CN"/>
        </w:rPr>
        <w:t>规定将不诚信名单向深圳市相关部门推送，</w:t>
      </w:r>
      <w:r>
        <w:rPr>
          <w:rFonts w:hint="default" w:ascii="Times New Roman" w:hAnsi="Times New Roman" w:cs="宋体"/>
          <w:color w:val="000000"/>
          <w:kern w:val="0"/>
          <w:sz w:val="32"/>
          <w:szCs w:val="32"/>
          <w:lang w:eastAsia="zh-CN"/>
        </w:rPr>
        <w:t>依法</w:t>
      </w:r>
      <w:r>
        <w:rPr>
          <w:rFonts w:hint="eastAsia" w:ascii="Times New Roman" w:hAnsi="Times New Roman" w:cs="宋体"/>
          <w:color w:val="000000"/>
          <w:kern w:val="0"/>
          <w:sz w:val="32"/>
          <w:szCs w:val="32"/>
          <w:lang w:val="en-US" w:eastAsia="zh-CN"/>
        </w:rPr>
        <w:t>将该机构及其法定代表人、主要负责人和其他负有直接责任人员个人行为信息纳入公共信用信息系统，依法采取惩戒措施。涉嫌犯罪的，依法移送司法机关处理。</w:t>
      </w:r>
    </w:p>
    <w:p>
      <w:pPr>
        <w:ind w:firstLine="640" w:firstLineChars="200"/>
        <w:rPr>
          <w:rFonts w:ascii="仿宋_GB2312" w:hAnsi="仿宋" w:eastAsia="仿宋_GB2312" w:cs="宋体"/>
          <w:color w:val="000000"/>
          <w:kern w:val="0"/>
          <w:sz w:val="32"/>
          <w:szCs w:val="32"/>
        </w:rPr>
      </w:pPr>
      <w:r>
        <w:rPr>
          <w:rFonts w:hint="eastAsia" w:ascii="黑体" w:hAnsi="黑体" w:eastAsia="黑体" w:cs="宋体"/>
          <w:kern w:val="0"/>
          <w:sz w:val="32"/>
          <w:szCs w:val="32"/>
        </w:rPr>
        <w:t>第十</w:t>
      </w:r>
      <w:r>
        <w:rPr>
          <w:rFonts w:hint="default" w:ascii="黑体" w:hAnsi="黑体" w:eastAsia="黑体" w:cs="宋体"/>
          <w:kern w:val="0"/>
          <w:sz w:val="32"/>
          <w:szCs w:val="32"/>
        </w:rPr>
        <w:t>九</w:t>
      </w:r>
      <w:r>
        <w:rPr>
          <w:rFonts w:hint="eastAsia" w:ascii="黑体" w:hAnsi="黑体" w:eastAsia="黑体" w:cs="宋体"/>
          <w:kern w:val="0"/>
          <w:sz w:val="32"/>
          <w:szCs w:val="32"/>
        </w:rPr>
        <w:t>条【廉政监督】</w:t>
      </w:r>
      <w:r>
        <w:rPr>
          <w:rFonts w:hint="eastAsia" w:ascii="仿宋_GB2312" w:hAnsi="仿宋" w:eastAsia="仿宋_GB2312" w:cs="宋体"/>
          <w:color w:val="000000"/>
          <w:kern w:val="0"/>
          <w:sz w:val="32"/>
          <w:szCs w:val="32"/>
        </w:rPr>
        <w:t>专项资金分配和使用情况向社会公开，接受有关部门和社会监督。前海管理局和申报单位应当保证申请材料和资金使用情况等材料的完整性，接受财政部门、审计部门及前海廉政监督局监督。</w:t>
      </w:r>
    </w:p>
    <w:p>
      <w:pPr>
        <w:ind w:firstLine="640" w:firstLineChars="200"/>
        <w:rPr>
          <w:rFonts w:hint="eastAsia" w:ascii="仿宋_GB2312" w:hAnsi="仿宋" w:eastAsia="仿宋_GB2312" w:cs="宋体"/>
          <w:color w:val="000000"/>
          <w:kern w:val="0"/>
          <w:sz w:val="32"/>
          <w:szCs w:val="32"/>
        </w:rPr>
      </w:pPr>
      <w:r>
        <w:rPr>
          <w:rFonts w:hint="eastAsia" w:ascii="黑体" w:hAnsi="黑体" w:eastAsia="黑体" w:cs="宋体"/>
          <w:kern w:val="0"/>
          <w:sz w:val="32"/>
          <w:szCs w:val="32"/>
        </w:rPr>
        <w:t>第二十条【内部</w:t>
      </w:r>
      <w:r>
        <w:rPr>
          <w:rFonts w:ascii="黑体" w:hAnsi="黑体" w:eastAsia="黑体" w:cs="宋体"/>
          <w:kern w:val="0"/>
          <w:sz w:val="32"/>
          <w:szCs w:val="32"/>
        </w:rPr>
        <w:t>监督</w:t>
      </w:r>
      <w:r>
        <w:rPr>
          <w:rFonts w:hint="eastAsia" w:ascii="黑体" w:hAnsi="黑体" w:eastAsia="黑体" w:cs="宋体"/>
          <w:kern w:val="0"/>
          <w:sz w:val="32"/>
          <w:szCs w:val="32"/>
        </w:rPr>
        <w:t>】</w:t>
      </w:r>
      <w:r>
        <w:rPr>
          <w:rFonts w:hint="eastAsia" w:ascii="仿宋_GB2312" w:hAnsi="仿宋" w:eastAsia="仿宋_GB2312" w:cs="宋体"/>
          <w:color w:val="000000"/>
          <w:kern w:val="0"/>
          <w:sz w:val="32"/>
          <w:szCs w:val="32"/>
        </w:rPr>
        <w:t>前海管理局的工作人员在管理和审批资金过程中玩忽职守、滥用职权，不履行或不正确履行本管理办法规定的各项职责，或利用职务便利谋取不正当利益，依法依规给予党纪政务处分；涉嫌职务犯罪的，依法移交监察机关处理。</w:t>
      </w:r>
    </w:p>
    <w:p>
      <w:pPr>
        <w:ind w:firstLine="640" w:firstLineChars="200"/>
        <w:rPr>
          <w:rFonts w:hint="eastAsia" w:ascii="仿宋_GB2312" w:hAnsi="仿宋" w:eastAsia="仿宋_GB2312" w:cs="宋体"/>
          <w:color w:val="000000"/>
          <w:kern w:val="0"/>
          <w:sz w:val="32"/>
          <w:szCs w:val="32"/>
        </w:rPr>
      </w:pPr>
    </w:p>
    <w:p>
      <w:pPr>
        <w:ind w:right="-42" w:rightChars="-20" w:firstLine="640" w:firstLineChars="200"/>
        <w:jc w:val="center"/>
        <w:rPr>
          <w:rFonts w:ascii="黑体" w:hAnsi="黑体" w:eastAsia="黑体"/>
          <w:sz w:val="32"/>
          <w:szCs w:val="32"/>
        </w:rPr>
      </w:pPr>
      <w:r>
        <w:rPr>
          <w:rFonts w:hint="eastAsia" w:ascii="黑体" w:hAnsi="黑体" w:eastAsia="黑体"/>
          <w:sz w:val="32"/>
          <w:szCs w:val="32"/>
        </w:rPr>
        <w:t>第五章 附 则</w:t>
      </w:r>
    </w:p>
    <w:p>
      <w:pPr>
        <w:ind w:right="-42" w:rightChars="-20" w:firstLine="640" w:firstLineChars="200"/>
        <w:jc w:val="center"/>
        <w:rPr>
          <w:rFonts w:ascii="黑体" w:hAnsi="黑体" w:eastAsia="黑体"/>
          <w:sz w:val="32"/>
          <w:szCs w:val="32"/>
        </w:rPr>
      </w:pPr>
    </w:p>
    <w:p>
      <w:pPr>
        <w:ind w:firstLine="640" w:firstLineChars="200"/>
        <w:rPr>
          <w:rFonts w:ascii="仿宋_GB2312" w:hAnsi="仿宋" w:eastAsia="仿宋_GB2312" w:cs="宋体"/>
          <w:color w:val="000000"/>
          <w:kern w:val="0"/>
          <w:sz w:val="32"/>
          <w:szCs w:val="32"/>
        </w:rPr>
      </w:pPr>
      <w:r>
        <w:rPr>
          <w:rFonts w:hint="eastAsia" w:ascii="黑体" w:hAnsi="黑体" w:eastAsia="黑体" w:cs="宋体"/>
          <w:kern w:val="0"/>
          <w:sz w:val="32"/>
          <w:szCs w:val="32"/>
        </w:rPr>
        <w:t>第</w:t>
      </w:r>
      <w:r>
        <w:rPr>
          <w:rFonts w:hint="eastAsia" w:ascii="黑体" w:hAnsi="黑体" w:eastAsia="黑体" w:cs="宋体"/>
          <w:kern w:val="0"/>
          <w:sz w:val="32"/>
          <w:szCs w:val="32"/>
          <w:lang w:eastAsia="zh-CN"/>
        </w:rPr>
        <w:t>二十</w:t>
      </w:r>
      <w:r>
        <w:rPr>
          <w:rFonts w:hint="default" w:ascii="黑体" w:hAnsi="黑体" w:eastAsia="黑体" w:cs="宋体"/>
          <w:kern w:val="0"/>
          <w:sz w:val="32"/>
          <w:szCs w:val="32"/>
          <w:lang w:eastAsia="zh-CN"/>
        </w:rPr>
        <w:t>一</w:t>
      </w:r>
      <w:r>
        <w:rPr>
          <w:rFonts w:hint="eastAsia" w:ascii="黑体" w:hAnsi="黑体" w:eastAsia="黑体" w:cs="宋体"/>
          <w:kern w:val="0"/>
          <w:sz w:val="32"/>
          <w:szCs w:val="32"/>
        </w:rPr>
        <w:t>条【名词解释】</w:t>
      </w:r>
      <w:r>
        <w:rPr>
          <w:rFonts w:hint="eastAsia" w:ascii="仿宋_GB2312" w:hAnsi="仿宋" w:eastAsia="仿宋_GB2312" w:cs="宋体"/>
          <w:color w:val="000000"/>
          <w:kern w:val="0"/>
          <w:sz w:val="32"/>
          <w:szCs w:val="32"/>
        </w:rPr>
        <w:t>本办法有关</w:t>
      </w:r>
      <w:r>
        <w:rPr>
          <w:rFonts w:ascii="仿宋_GB2312" w:hAnsi="仿宋" w:eastAsia="仿宋_GB2312" w:cs="宋体"/>
          <w:color w:val="000000"/>
          <w:kern w:val="0"/>
          <w:sz w:val="32"/>
          <w:szCs w:val="32"/>
        </w:rPr>
        <w:t>名词的解释如下：</w:t>
      </w:r>
    </w:p>
    <w:p>
      <w:pPr>
        <w:ind w:firstLine="640" w:firstLineChars="200"/>
        <w:rPr>
          <w:rFonts w:hint="eastAsia" w:ascii="仿宋_GB2312" w:hAnsi="仿宋" w:eastAsia="仿宋_GB2312" w:cs="宋体"/>
          <w:color w:val="000000"/>
          <w:kern w:val="0"/>
          <w:sz w:val="32"/>
          <w:szCs w:val="32"/>
          <w:lang w:val="zh-CN" w:eastAsia="zh-CN"/>
        </w:rPr>
      </w:pPr>
      <w:r>
        <w:rPr>
          <w:rFonts w:hint="eastAsia" w:ascii="仿宋_GB2312" w:eastAsia="仿宋_GB2312"/>
          <w:sz w:val="32"/>
          <w:szCs w:val="32"/>
        </w:rPr>
        <w:t>（一）本办法所称“</w:t>
      </w:r>
      <w:r>
        <w:rPr>
          <w:rFonts w:hint="default" w:ascii="仿宋_GB2312" w:eastAsia="仿宋_GB2312"/>
          <w:sz w:val="32"/>
          <w:szCs w:val="32"/>
        </w:rPr>
        <w:t>原</w:t>
      </w:r>
      <w:r>
        <w:rPr>
          <w:rFonts w:hint="eastAsia" w:ascii="仿宋_GB2312" w:eastAsia="仿宋_GB2312"/>
          <w:sz w:val="32"/>
          <w:szCs w:val="32"/>
        </w:rPr>
        <w:t>前海合作区”，是指2010年8月26日国务院批复的《前海深港现代服务业合作区总体发展规划》（国函〔2010〕86号）确定的区域</w:t>
      </w:r>
      <w:r>
        <w:rPr>
          <w:rFonts w:hint="eastAsia" w:ascii="仿宋_GB2312" w:hAnsi="仿宋" w:eastAsia="仿宋_GB2312" w:cs="宋体"/>
          <w:color w:val="000000"/>
          <w:kern w:val="0"/>
          <w:sz w:val="32"/>
          <w:szCs w:val="32"/>
          <w:lang w:eastAsia="zh-CN"/>
        </w:rPr>
        <w:t>。</w:t>
      </w:r>
    </w:p>
    <w:p>
      <w:pPr>
        <w:pStyle w:val="25"/>
        <w:numPr>
          <w:ilvl w:val="-1"/>
          <w:numId w:val="0"/>
        </w:numPr>
        <w:spacing w:line="240" w:lineRule="auto"/>
        <w:ind w:firstLine="640" w:firstLineChars="200"/>
        <w:rPr>
          <w:rFonts w:hint="eastAsia" w:ascii="仿宋_GB2312" w:hAnsi="仿宋" w:eastAsia="仿宋_GB2312" w:cs="宋体"/>
          <w:color w:val="000000"/>
          <w:kern w:val="0"/>
          <w:sz w:val="32"/>
          <w:szCs w:val="32"/>
        </w:rPr>
      </w:pPr>
      <w:r>
        <w:rPr>
          <w:rFonts w:hint="eastAsia" w:ascii="仿宋_GB2312" w:hAnsi="宋体"/>
          <w:lang w:eastAsia="zh-CN"/>
        </w:rPr>
        <w:t>（</w:t>
      </w:r>
      <w:r>
        <w:rPr>
          <w:rFonts w:hint="default" w:ascii="仿宋_GB2312" w:hAnsi="宋体"/>
          <w:lang w:eastAsia="zh-CN"/>
        </w:rPr>
        <w:t>二</w:t>
      </w:r>
      <w:r>
        <w:rPr>
          <w:rFonts w:hint="eastAsia" w:ascii="仿宋_GB2312" w:hAnsi="宋体"/>
          <w:lang w:eastAsia="zh-CN"/>
        </w:rPr>
        <w:t>）</w:t>
      </w:r>
      <w:r>
        <w:rPr>
          <w:rFonts w:hint="eastAsia" w:ascii="仿宋_GB2312" w:hAnsi="宋体"/>
        </w:rPr>
        <w:t>本办法所称</w:t>
      </w:r>
      <w:r>
        <w:rPr>
          <w:rFonts w:hint="eastAsia" w:ascii="仿宋_GB2312" w:hAnsi="宋体"/>
          <w:lang w:eastAsia="zh-CN"/>
        </w:rPr>
        <w:t>“</w:t>
      </w:r>
      <w:r>
        <w:rPr>
          <w:rFonts w:hint="default" w:ascii="仿宋_GB2312" w:hAnsi="仿宋" w:eastAsia="仿宋_GB2312"/>
          <w:sz w:val="32"/>
          <w:szCs w:val="32"/>
        </w:rPr>
        <w:t>办公楼宇</w:t>
      </w:r>
      <w:r>
        <w:rPr>
          <w:rFonts w:hint="eastAsia" w:ascii="仿宋_GB2312" w:hAnsi="宋体"/>
          <w:lang w:eastAsia="zh-CN"/>
        </w:rPr>
        <w:t>”</w:t>
      </w:r>
      <w:r>
        <w:rPr>
          <w:rFonts w:hint="default" w:ascii="仿宋_GB2312" w:hAnsi="宋体"/>
          <w:lang w:eastAsia="zh-CN"/>
        </w:rPr>
        <w:t>，</w:t>
      </w:r>
      <w:r>
        <w:rPr>
          <w:rFonts w:hint="eastAsia" w:ascii="仿宋_GB2312" w:hAnsi="宋体"/>
          <w:lang w:eastAsia="zh-CN"/>
        </w:rPr>
        <w:t>是指</w:t>
      </w:r>
      <w:r>
        <w:rPr>
          <w:rFonts w:hint="default" w:ascii="仿宋_GB2312" w:eastAsia="仿宋_GB2312"/>
          <w:sz w:val="32"/>
          <w:szCs w:val="32"/>
        </w:rPr>
        <w:t>原</w:t>
      </w:r>
      <w:r>
        <w:rPr>
          <w:rFonts w:hint="eastAsia" w:ascii="仿宋_GB2312" w:eastAsia="仿宋_GB2312"/>
          <w:sz w:val="32"/>
          <w:szCs w:val="32"/>
        </w:rPr>
        <w:t>前海合作区</w:t>
      </w:r>
      <w:r>
        <w:rPr>
          <w:rFonts w:hint="eastAsia" w:ascii="仿宋_GB2312" w:hAnsi="宋体"/>
          <w:lang w:eastAsia="zh-CN"/>
        </w:rPr>
        <w:t>内</w:t>
      </w:r>
      <w:r>
        <w:rPr>
          <w:rFonts w:hint="default" w:ascii="仿宋_GB2312" w:hAnsi="宋体"/>
          <w:lang w:eastAsia="zh-CN"/>
        </w:rPr>
        <w:t>，</w:t>
      </w:r>
      <w:r>
        <w:rPr>
          <w:rFonts w:hint="eastAsia" w:ascii="仿宋_GB2312" w:hAnsi="宋体"/>
          <w:lang w:eastAsia="zh-CN"/>
        </w:rPr>
        <w:t>完成竣工备案的建筑</w:t>
      </w:r>
      <w:r>
        <w:rPr>
          <w:rFonts w:hint="default" w:ascii="仿宋_GB2312" w:hAnsi="宋体"/>
          <w:lang w:eastAsia="zh-CN"/>
        </w:rPr>
        <w:t>（</w:t>
      </w:r>
      <w:r>
        <w:rPr>
          <w:rFonts w:hint="default" w:ascii="仿宋_GB2312" w:hAnsi="宋体"/>
        </w:rPr>
        <w:t>不含居住用地范围内的建筑</w:t>
      </w:r>
      <w:r>
        <w:rPr>
          <w:rFonts w:hint="default" w:ascii="仿宋_GB2312" w:hAnsi="宋体"/>
          <w:lang w:eastAsia="zh-CN"/>
        </w:rPr>
        <w:t>）</w:t>
      </w:r>
      <w:r>
        <w:rPr>
          <w:rFonts w:hint="eastAsia" w:ascii="仿宋_GB2312" w:hAnsi="宋体"/>
          <w:lang w:eastAsia="zh-CN"/>
        </w:rPr>
        <w:t>。</w:t>
      </w:r>
    </w:p>
    <w:p>
      <w:pPr>
        <w:pStyle w:val="25"/>
        <w:spacing w:line="240" w:lineRule="auto"/>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hint="default" w:ascii="仿宋_GB2312" w:cs="宋体"/>
          <w:color w:val="000000"/>
          <w:kern w:val="0"/>
          <w:sz w:val="32"/>
          <w:szCs w:val="32"/>
        </w:rPr>
        <w:t>三</w:t>
      </w:r>
      <w:r>
        <w:rPr>
          <w:rFonts w:hint="eastAsia" w:ascii="仿宋_GB2312" w:hAnsi="仿宋" w:eastAsia="仿宋_GB2312" w:cs="宋体"/>
          <w:color w:val="000000"/>
          <w:kern w:val="0"/>
          <w:sz w:val="32"/>
          <w:szCs w:val="32"/>
        </w:rPr>
        <w:t>）本办法所称“实际经营地”</w:t>
      </w:r>
      <w:r>
        <w:rPr>
          <w:rFonts w:hint="default" w:ascii="仿宋_GB2312" w:cs="宋体"/>
          <w:color w:val="000000"/>
          <w:kern w:val="0"/>
          <w:sz w:val="32"/>
          <w:szCs w:val="32"/>
        </w:rPr>
        <w:t>，</w:t>
      </w:r>
      <w:r>
        <w:rPr>
          <w:rFonts w:hint="eastAsia" w:ascii="仿宋_GB2312" w:hAnsi="仿宋" w:eastAsia="仿宋_GB2312" w:cs="宋体"/>
          <w:color w:val="000000"/>
          <w:kern w:val="0"/>
          <w:sz w:val="32"/>
          <w:szCs w:val="32"/>
        </w:rPr>
        <w:t>是指申请机构在</w:t>
      </w:r>
      <w:r>
        <w:rPr>
          <w:rFonts w:hint="default" w:ascii="仿宋_GB2312" w:cs="宋体"/>
          <w:color w:val="000000"/>
          <w:kern w:val="0"/>
          <w:sz w:val="32"/>
          <w:szCs w:val="32"/>
        </w:rPr>
        <w:t>原</w:t>
      </w:r>
      <w:r>
        <w:rPr>
          <w:rFonts w:ascii="仿宋_GB2312" w:hAnsi="仿宋" w:eastAsia="仿宋_GB2312" w:cs="宋体"/>
          <w:color w:val="000000"/>
          <w:kern w:val="0"/>
          <w:sz w:val="32"/>
          <w:szCs w:val="32"/>
        </w:rPr>
        <w:t>前海合作区内</w:t>
      </w:r>
      <w:r>
        <w:rPr>
          <w:rFonts w:hint="eastAsia" w:ascii="仿宋_GB2312" w:hAnsi="仿宋" w:eastAsia="仿宋_GB2312" w:cs="宋体"/>
          <w:color w:val="000000"/>
          <w:kern w:val="0"/>
          <w:sz w:val="32"/>
          <w:szCs w:val="32"/>
        </w:rPr>
        <w:t>提供服务或商品的场所。</w:t>
      </w:r>
    </w:p>
    <w:p>
      <w:pPr>
        <w:pStyle w:val="25"/>
        <w:ind w:firstLine="640" w:firstLineChars="200"/>
        <w:rPr>
          <w:rFonts w:hint="eastAsia" w:ascii="仿宋_GB2312" w:hAnsi="仿宋" w:eastAsia="仿宋_GB2312" w:cs="宋体"/>
          <w:bCs w:val="0"/>
          <w:color w:val="000000"/>
          <w:kern w:val="0"/>
          <w:sz w:val="32"/>
          <w:szCs w:val="32"/>
        </w:rPr>
      </w:pPr>
      <w:r>
        <w:rPr>
          <w:rFonts w:hint="eastAsia" w:ascii="仿宋_GB2312" w:hAnsi="仿宋" w:eastAsia="仿宋_GB2312" w:cs="宋体"/>
          <w:color w:val="000000"/>
          <w:kern w:val="0"/>
          <w:sz w:val="32"/>
          <w:szCs w:val="32"/>
        </w:rPr>
        <w:t>（四）</w:t>
      </w:r>
      <w:r>
        <w:rPr>
          <w:rFonts w:hint="eastAsia" w:ascii="仿宋_GB2312" w:hAnsi="仿宋" w:eastAsia="仿宋_GB2312" w:cs="宋体"/>
          <w:bCs w:val="0"/>
          <w:color w:val="000000"/>
          <w:kern w:val="0"/>
          <w:sz w:val="32"/>
          <w:szCs w:val="32"/>
        </w:rPr>
        <w:t>本办法所称“港资</w:t>
      </w:r>
      <w:r>
        <w:rPr>
          <w:rFonts w:hint="default" w:ascii="仿宋_GB2312" w:cs="宋体"/>
          <w:bCs w:val="0"/>
          <w:color w:val="000000"/>
          <w:kern w:val="0"/>
          <w:sz w:val="32"/>
          <w:szCs w:val="32"/>
        </w:rPr>
        <w:t>机构</w:t>
      </w:r>
      <w:r>
        <w:rPr>
          <w:rFonts w:hint="eastAsia" w:ascii="仿宋_GB2312" w:hAnsi="仿宋" w:eastAsia="仿宋_GB2312" w:cs="宋体"/>
          <w:bCs w:val="0"/>
          <w:color w:val="000000"/>
          <w:kern w:val="0"/>
          <w:sz w:val="32"/>
          <w:szCs w:val="32"/>
        </w:rPr>
        <w:t>”，是指香港投资者持股25%以上在</w:t>
      </w:r>
      <w:r>
        <w:rPr>
          <w:rFonts w:hint="default" w:ascii="仿宋_GB2312" w:cs="宋体"/>
          <w:bCs w:val="0"/>
          <w:color w:val="000000"/>
          <w:kern w:val="0"/>
          <w:sz w:val="32"/>
          <w:szCs w:val="32"/>
        </w:rPr>
        <w:t>原</w:t>
      </w:r>
      <w:r>
        <w:rPr>
          <w:rFonts w:hint="eastAsia" w:ascii="仿宋_GB2312" w:hAnsi="仿宋" w:eastAsia="仿宋_GB2312" w:cs="宋体"/>
          <w:bCs w:val="0"/>
          <w:color w:val="000000"/>
          <w:kern w:val="0"/>
          <w:sz w:val="32"/>
          <w:szCs w:val="32"/>
          <w:lang w:eastAsia="zh-CN"/>
        </w:rPr>
        <w:t>前海合作区</w:t>
      </w:r>
      <w:r>
        <w:rPr>
          <w:rFonts w:hint="eastAsia" w:ascii="仿宋_GB2312" w:hAnsi="仿宋" w:eastAsia="仿宋_GB2312" w:cs="宋体"/>
          <w:bCs w:val="0"/>
          <w:color w:val="000000"/>
          <w:kern w:val="0"/>
          <w:sz w:val="32"/>
          <w:szCs w:val="32"/>
        </w:rPr>
        <w:t>注册的企业；</w:t>
      </w:r>
      <w:r>
        <w:rPr>
          <w:rFonts w:hint="eastAsia" w:ascii="仿宋_GB2312" w:cs="宋体"/>
          <w:color w:val="000000"/>
          <w:kern w:val="0"/>
        </w:rPr>
        <w:t>香港投资者是指在中国香港特别行政区依法注册或登记设立并从事实质性商业经营的法人机构、香港居民。香港居民是指中国香港特别行政区永久性居民、赴香港定居的内地居民（已注销内地户籍）。</w:t>
      </w:r>
    </w:p>
    <w:p>
      <w:pPr>
        <w:pStyle w:val="25"/>
        <w:ind w:firstLine="640" w:firstLineChars="200"/>
        <w:rPr>
          <w:rFonts w:hint="eastAsia" w:ascii="仿宋_GB2312" w:cs="宋体"/>
          <w:color w:val="000000"/>
          <w:kern w:val="0"/>
        </w:rPr>
      </w:pPr>
      <w:r>
        <w:rPr>
          <w:rFonts w:hint="eastAsia" w:ascii="仿宋_GB2312" w:cs="宋体"/>
          <w:color w:val="000000"/>
          <w:kern w:val="0"/>
        </w:rPr>
        <w:t>前款所称实质性商业经营应当符合下列标准：</w:t>
      </w:r>
    </w:p>
    <w:p>
      <w:pPr>
        <w:pStyle w:val="25"/>
        <w:ind w:firstLine="640" w:firstLineChars="200"/>
        <w:rPr>
          <w:rFonts w:hint="eastAsia" w:ascii="仿宋_GB2312" w:cs="宋体"/>
          <w:color w:val="000000"/>
          <w:kern w:val="0"/>
        </w:rPr>
      </w:pPr>
      <w:r>
        <w:rPr>
          <w:rFonts w:hint="default" w:ascii="仿宋_GB2312" w:cs="宋体"/>
          <w:color w:val="000000"/>
          <w:kern w:val="0"/>
        </w:rPr>
        <w:t>1.</w:t>
      </w:r>
      <w:r>
        <w:rPr>
          <w:rFonts w:hint="eastAsia" w:ascii="仿宋_GB2312" w:cs="宋体"/>
          <w:color w:val="000000"/>
          <w:kern w:val="0"/>
        </w:rPr>
        <w:t>根据香港《公司条例》或其他有关条例注册或登记，并取得有效商业登记证。香港法例如有规定，应取得开展该经营业务的牌照或许可；</w:t>
      </w:r>
    </w:p>
    <w:p>
      <w:pPr>
        <w:pStyle w:val="25"/>
        <w:ind w:firstLine="640" w:firstLineChars="200"/>
        <w:rPr>
          <w:rFonts w:hint="eastAsia" w:ascii="仿宋_GB2312" w:cs="宋体"/>
          <w:color w:val="000000"/>
          <w:kern w:val="0"/>
        </w:rPr>
      </w:pPr>
      <w:r>
        <w:rPr>
          <w:rFonts w:hint="default" w:ascii="仿宋_GB2312" w:cs="宋体"/>
          <w:color w:val="000000"/>
          <w:kern w:val="0"/>
        </w:rPr>
        <w:t>2.</w:t>
      </w:r>
      <w:r>
        <w:rPr>
          <w:rFonts w:hint="eastAsia" w:ascii="仿宋_GB2312" w:cs="宋体"/>
          <w:color w:val="000000"/>
          <w:kern w:val="0"/>
        </w:rPr>
        <w:t>在香港注册或登记设立并从事实质性商业经营1年以上（含1年）；</w:t>
      </w:r>
    </w:p>
    <w:p>
      <w:pPr>
        <w:pStyle w:val="25"/>
        <w:ind w:firstLine="640" w:firstLineChars="200"/>
        <w:rPr>
          <w:rFonts w:hint="eastAsia" w:ascii="仿宋_GB2312" w:cs="宋体"/>
          <w:color w:val="000000"/>
          <w:kern w:val="0"/>
        </w:rPr>
      </w:pPr>
      <w:r>
        <w:rPr>
          <w:rFonts w:hint="default" w:ascii="仿宋_GB2312" w:cs="宋体"/>
          <w:color w:val="000000"/>
          <w:kern w:val="0"/>
        </w:rPr>
        <w:t>3.</w:t>
      </w:r>
      <w:r>
        <w:rPr>
          <w:rFonts w:hint="eastAsia" w:ascii="仿宋_GB2312" w:cs="宋体"/>
          <w:color w:val="000000"/>
          <w:kern w:val="0"/>
        </w:rPr>
        <w:t>在香港从事实质性商业经营期间依法缴纳利得税；</w:t>
      </w:r>
    </w:p>
    <w:p>
      <w:pPr>
        <w:pStyle w:val="25"/>
        <w:ind w:firstLine="640" w:firstLineChars="200"/>
        <w:rPr>
          <w:rFonts w:hint="eastAsia" w:ascii="仿宋_GB2312" w:cs="宋体"/>
          <w:color w:val="000000"/>
          <w:kern w:val="0"/>
        </w:rPr>
      </w:pPr>
      <w:r>
        <w:rPr>
          <w:rFonts w:hint="default" w:ascii="仿宋_GB2312" w:cs="宋体"/>
          <w:color w:val="000000"/>
          <w:kern w:val="0"/>
        </w:rPr>
        <w:t>4.</w:t>
      </w:r>
      <w:r>
        <w:rPr>
          <w:rFonts w:hint="eastAsia" w:ascii="仿宋_GB2312" w:cs="宋体"/>
          <w:color w:val="000000"/>
          <w:kern w:val="0"/>
        </w:rPr>
        <w:t>在香港拥有或租用业务场所从事实质性商业经营；</w:t>
      </w:r>
    </w:p>
    <w:p>
      <w:pPr>
        <w:pStyle w:val="25"/>
        <w:ind w:firstLine="640" w:firstLineChars="200"/>
        <w:rPr>
          <w:rFonts w:hint="eastAsia" w:ascii="仿宋_GB2312" w:cs="宋体"/>
          <w:color w:val="000000"/>
          <w:kern w:val="0"/>
        </w:rPr>
      </w:pPr>
      <w:r>
        <w:rPr>
          <w:rFonts w:hint="default" w:ascii="仿宋_GB2312" w:cs="宋体"/>
          <w:color w:val="000000"/>
          <w:kern w:val="0"/>
        </w:rPr>
        <w:t>5.</w:t>
      </w:r>
      <w:r>
        <w:rPr>
          <w:rFonts w:hint="eastAsia" w:ascii="仿宋_GB2312" w:cs="宋体"/>
          <w:color w:val="000000"/>
          <w:kern w:val="0"/>
        </w:rPr>
        <w:t>雇用在香港居留不受限制的居民或持单程证在香港定居的内地人士。</w:t>
      </w:r>
    </w:p>
    <w:p>
      <w:pPr>
        <w:pStyle w:val="25"/>
        <w:ind w:firstLine="640" w:firstLineChars="200"/>
        <w:rPr>
          <w:rFonts w:hint="eastAsia" w:ascii="仿宋_GB2312" w:cs="宋体"/>
          <w:color w:val="000000"/>
          <w:kern w:val="0"/>
        </w:rPr>
      </w:pPr>
      <w:r>
        <w:rPr>
          <w:rFonts w:hint="eastAsia" w:ascii="仿宋_GB2312" w:cs="宋体"/>
          <w:color w:val="000000"/>
          <w:kern w:val="0"/>
        </w:rPr>
        <w:t>通过收购或兼并的方式取得第一款规定香港法人机构50%以上股权满一年以上的，该被收购或兼并的机构属于符合第一款规定的香港投资者。</w:t>
      </w:r>
    </w:p>
    <w:p>
      <w:pPr>
        <w:pStyle w:val="25"/>
        <w:ind w:firstLine="640" w:firstLineChars="200"/>
        <w:rPr>
          <w:rFonts w:hint="eastAsia" w:ascii="仿宋_GB2312" w:hAnsi="仿宋" w:eastAsia="仿宋_GB2312" w:cs="宋体"/>
          <w:bCs w:val="0"/>
          <w:color w:val="000000"/>
          <w:kern w:val="0"/>
          <w:sz w:val="32"/>
          <w:szCs w:val="32"/>
          <w:lang w:eastAsia="zh-CN"/>
        </w:rPr>
      </w:pPr>
      <w:r>
        <w:rPr>
          <w:rFonts w:hint="eastAsia" w:ascii="仿宋_GB2312" w:cs="宋体"/>
          <w:color w:val="000000"/>
          <w:kern w:val="0"/>
        </w:rPr>
        <w:t>澳资</w:t>
      </w:r>
      <w:r>
        <w:rPr>
          <w:rFonts w:hint="default" w:ascii="仿宋_GB2312" w:cs="宋体"/>
          <w:color w:val="000000"/>
          <w:kern w:val="0"/>
        </w:rPr>
        <w:t>机构</w:t>
      </w:r>
      <w:r>
        <w:rPr>
          <w:rFonts w:hint="eastAsia" w:ascii="仿宋_GB2312" w:cs="宋体"/>
          <w:color w:val="000000"/>
          <w:kern w:val="0"/>
        </w:rPr>
        <w:t>认定及扶持标准参照港资</w:t>
      </w:r>
      <w:r>
        <w:rPr>
          <w:rFonts w:hint="default" w:ascii="仿宋_GB2312" w:cs="宋体"/>
          <w:color w:val="000000"/>
          <w:kern w:val="0"/>
        </w:rPr>
        <w:t>机构</w:t>
      </w:r>
      <w:r>
        <w:rPr>
          <w:rFonts w:hint="eastAsia" w:ascii="仿宋_GB2312" w:cs="宋体"/>
          <w:color w:val="000000"/>
          <w:kern w:val="0"/>
        </w:rPr>
        <w:t>执行。</w:t>
      </w:r>
    </w:p>
    <w:p>
      <w:pPr>
        <w:pStyle w:val="25"/>
        <w:ind w:firstLine="640" w:firstLineChars="200"/>
        <w:rPr>
          <w:rFonts w:hint="eastAsia" w:ascii="仿宋_GB2312" w:hAnsi="仿宋" w:eastAsia="仿宋_GB2312" w:cs="宋体"/>
          <w:color w:val="000000"/>
          <w:kern w:val="0"/>
          <w:sz w:val="32"/>
          <w:szCs w:val="32"/>
          <w:highlight w:val="none"/>
          <w:lang w:eastAsia="zh-CN"/>
        </w:rPr>
      </w:pPr>
      <w:r>
        <w:rPr>
          <w:rFonts w:hint="eastAsia" w:ascii="仿宋_GB2312" w:hAnsi="宋体"/>
          <w:lang w:eastAsia="zh-CN"/>
        </w:rPr>
        <w:t>（</w:t>
      </w:r>
      <w:r>
        <w:rPr>
          <w:rFonts w:hint="default" w:ascii="仿宋_GB2312" w:hAnsi="宋体"/>
          <w:lang w:eastAsia="zh-CN"/>
        </w:rPr>
        <w:t>五</w:t>
      </w:r>
      <w:r>
        <w:rPr>
          <w:rFonts w:hint="eastAsia" w:ascii="仿宋_GB2312" w:hAnsi="宋体"/>
          <w:lang w:eastAsia="zh-CN"/>
        </w:rPr>
        <w:t>）</w:t>
      </w:r>
      <w:r>
        <w:rPr>
          <w:rFonts w:hint="eastAsia" w:ascii="仿宋_GB2312" w:hAnsi="宋体"/>
        </w:rPr>
        <w:t>本办法所称</w:t>
      </w:r>
      <w:r>
        <w:rPr>
          <w:rFonts w:hint="eastAsia" w:ascii="仿宋_GB2312" w:hAnsi="宋体"/>
          <w:lang w:eastAsia="zh-CN"/>
        </w:rPr>
        <w:t>“</w:t>
      </w:r>
      <w:r>
        <w:rPr>
          <w:rFonts w:hint="eastAsia" w:ascii="仿宋_GB2312" w:hAnsi="宋体"/>
        </w:rPr>
        <w:t>新开业</w:t>
      </w:r>
      <w:r>
        <w:rPr>
          <w:rFonts w:hint="eastAsia" w:ascii="仿宋_GB2312" w:hAnsi="宋体"/>
          <w:lang w:eastAsia="zh-CN"/>
        </w:rPr>
        <w:t>”</w:t>
      </w:r>
      <w:r>
        <w:rPr>
          <w:rFonts w:hint="default" w:ascii="仿宋_GB2312" w:hAnsi="宋体"/>
          <w:lang w:eastAsia="zh-CN"/>
        </w:rPr>
        <w:t>，</w:t>
      </w:r>
      <w:r>
        <w:rPr>
          <w:rFonts w:hint="eastAsia" w:ascii="仿宋_GB2312" w:hAnsi="宋体"/>
        </w:rPr>
        <w:t>是指2021年1月1日至2022年</w:t>
      </w:r>
      <w:r>
        <w:rPr>
          <w:rFonts w:hint="default" w:ascii="仿宋_GB2312" w:hAnsi="宋体"/>
        </w:rPr>
        <w:t>6</w:t>
      </w:r>
      <w:r>
        <w:rPr>
          <w:rFonts w:hint="eastAsia" w:ascii="仿宋_GB2312" w:hAnsi="宋体"/>
        </w:rPr>
        <w:t>月</w:t>
      </w:r>
      <w:r>
        <w:rPr>
          <w:rFonts w:hint="default" w:ascii="仿宋_GB2312" w:hAnsi="宋体"/>
        </w:rPr>
        <w:t>30</w:t>
      </w:r>
      <w:r>
        <w:rPr>
          <w:rFonts w:hint="eastAsia" w:ascii="仿宋_GB2312" w:hAnsi="宋体"/>
        </w:rPr>
        <w:t>日期间内，</w:t>
      </w:r>
      <w:r>
        <w:rPr>
          <w:rFonts w:hint="eastAsia" w:ascii="仿宋_GB2312" w:hAnsi="宋体"/>
          <w:lang w:eastAsia="zh-CN"/>
        </w:rPr>
        <w:t>签订装修施工合同，完成施工并通过消防验收</w:t>
      </w:r>
      <w:r>
        <w:rPr>
          <w:rFonts w:hint="default" w:ascii="仿宋_GB2312" w:hAnsi="宋体"/>
          <w:lang w:eastAsia="zh-CN"/>
        </w:rPr>
        <w:t>，</w:t>
      </w:r>
      <w:r>
        <w:rPr>
          <w:rFonts w:hint="eastAsia" w:ascii="仿宋_GB2312" w:hAnsi="宋体"/>
        </w:rPr>
        <w:t>依法取得经营许可证</w:t>
      </w:r>
      <w:r>
        <w:rPr>
          <w:rFonts w:hint="eastAsia" w:ascii="仿宋_GB2312" w:hAnsi="宋体"/>
          <w:lang w:eastAsia="zh-CN"/>
        </w:rPr>
        <w:t>、</w:t>
      </w:r>
      <w:r>
        <w:rPr>
          <w:rFonts w:hint="eastAsia" w:ascii="仿宋_GB2312" w:hAnsi="宋体"/>
        </w:rPr>
        <w:t>消防合格证等合法经营必备证照并在</w:t>
      </w:r>
      <w:r>
        <w:rPr>
          <w:rFonts w:hint="default" w:ascii="仿宋_GB2312" w:hAnsi="宋体"/>
        </w:rPr>
        <w:t>原</w:t>
      </w:r>
      <w:r>
        <w:rPr>
          <w:rFonts w:hint="eastAsia" w:ascii="仿宋_GB2312" w:hAnsi="宋体"/>
        </w:rPr>
        <w:t>前海合作区实际经营的。</w:t>
      </w:r>
    </w:p>
    <w:p>
      <w:pPr>
        <w:ind w:firstLine="640" w:firstLineChars="200"/>
        <w:rPr>
          <w:rFonts w:hint="eastAsia" w:ascii="仿宋_GB2312" w:hAnsi="仿宋" w:eastAsia="仿宋_GB2312" w:cs="宋体"/>
          <w:color w:val="000000"/>
          <w:kern w:val="0"/>
          <w:sz w:val="32"/>
          <w:szCs w:val="32"/>
        </w:rPr>
      </w:pPr>
      <w:r>
        <w:rPr>
          <w:rFonts w:hint="default" w:ascii="仿宋_GB2312" w:hAnsi="仿宋" w:eastAsia="仿宋_GB2312" w:cs="宋体"/>
          <w:color w:val="000000"/>
          <w:kern w:val="0"/>
          <w:sz w:val="32"/>
          <w:szCs w:val="32"/>
          <w:highlight w:val="none"/>
        </w:rPr>
        <w:t>（六）</w:t>
      </w:r>
      <w:r>
        <w:rPr>
          <w:rFonts w:hint="eastAsia" w:ascii="仿宋_GB2312" w:hAnsi="仿宋" w:eastAsia="仿宋_GB2312" w:cs="宋体"/>
          <w:color w:val="000000"/>
          <w:kern w:val="0"/>
          <w:sz w:val="32"/>
          <w:szCs w:val="32"/>
        </w:rPr>
        <w:t>本办法</w:t>
      </w:r>
      <w:r>
        <w:rPr>
          <w:rFonts w:ascii="仿宋_GB2312" w:hAnsi="仿宋" w:eastAsia="仿宋_GB2312" w:cs="宋体"/>
          <w:color w:val="000000"/>
          <w:kern w:val="0"/>
          <w:sz w:val="32"/>
          <w:szCs w:val="32"/>
        </w:rPr>
        <w:t>所称</w:t>
      </w:r>
      <w:r>
        <w:rPr>
          <w:rFonts w:hint="eastAsia" w:ascii="仿宋_GB2312" w:hAnsi="仿宋" w:eastAsia="仿宋_GB2312" w:cs="宋体"/>
          <w:color w:val="000000"/>
          <w:kern w:val="0"/>
          <w:sz w:val="32"/>
          <w:szCs w:val="32"/>
        </w:rPr>
        <w:t>“熟食中心”</w:t>
      </w:r>
      <w:r>
        <w:rPr>
          <w:rFonts w:hint="default"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是指按照《深圳市熟食中心建设与管理规范》（DB4403/T 100-2020）规定，经市场监督管理部门审批，为社区、工业园区和产业园区等人群相对集中区域提供用餐服务的场所，在确保食品安全的基础之上，具有统一管理、方便群众、价格实惠的特点，兼具宣传教育、应急保障的功能。</w:t>
      </w:r>
    </w:p>
    <w:p>
      <w:pPr>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w:t>
      </w:r>
      <w:r>
        <w:rPr>
          <w:rFonts w:hint="default" w:ascii="仿宋_GB2312" w:hAnsi="仿宋" w:eastAsia="仿宋_GB2312" w:cs="宋体"/>
          <w:color w:val="000000"/>
          <w:kern w:val="0"/>
          <w:sz w:val="32"/>
          <w:szCs w:val="32"/>
        </w:rPr>
        <w:t>七</w:t>
      </w:r>
      <w:r>
        <w:rPr>
          <w:rFonts w:hint="eastAsia" w:ascii="仿宋_GB2312" w:hAnsi="仿宋" w:eastAsia="仿宋_GB2312" w:cs="宋体"/>
          <w:color w:val="000000"/>
          <w:kern w:val="0"/>
          <w:sz w:val="32"/>
          <w:szCs w:val="32"/>
        </w:rPr>
        <w:t>）本办法所称</w:t>
      </w:r>
      <w:r>
        <w:rPr>
          <w:rFonts w:hint="eastAsia" w:ascii="仿宋_GB2312" w:hAnsi="仿宋" w:eastAsia="仿宋_GB2312" w:cs="宋体"/>
          <w:b w:val="0"/>
          <w:bCs w:val="0"/>
          <w:color w:val="000000"/>
          <w:kern w:val="0"/>
          <w:sz w:val="32"/>
          <w:szCs w:val="32"/>
        </w:rPr>
        <w:t>“餐</w:t>
      </w:r>
      <w:r>
        <w:rPr>
          <w:rFonts w:hint="default" w:ascii="仿宋_GB2312" w:hAnsi="仿宋" w:eastAsia="仿宋_GB2312" w:cs="宋体"/>
          <w:b w:val="0"/>
          <w:bCs w:val="0"/>
          <w:color w:val="000000"/>
          <w:kern w:val="0"/>
          <w:sz w:val="32"/>
          <w:szCs w:val="32"/>
        </w:rPr>
        <w:t>饮</w:t>
      </w:r>
      <w:r>
        <w:rPr>
          <w:rFonts w:hint="eastAsia" w:ascii="仿宋_GB2312" w:hAnsi="仿宋" w:eastAsia="仿宋_GB2312" w:cs="宋体"/>
          <w:b w:val="0"/>
          <w:bCs w:val="0"/>
          <w:color w:val="000000"/>
          <w:kern w:val="0"/>
          <w:sz w:val="32"/>
          <w:szCs w:val="32"/>
          <w:lang w:eastAsia="zh-CN"/>
        </w:rPr>
        <w:t>经营机构</w:t>
      </w:r>
      <w:r>
        <w:rPr>
          <w:rFonts w:hint="eastAsia" w:ascii="仿宋_GB2312" w:hAnsi="仿宋" w:eastAsia="仿宋_GB2312" w:cs="宋体"/>
          <w:b w:val="0"/>
          <w:bCs w:val="0"/>
          <w:color w:val="000000"/>
          <w:kern w:val="0"/>
          <w:sz w:val="32"/>
          <w:szCs w:val="32"/>
        </w:rPr>
        <w:t>”</w:t>
      </w:r>
      <w:r>
        <w:rPr>
          <w:rFonts w:hint="default" w:ascii="仿宋_GB2312" w:hAnsi="仿宋" w:eastAsia="仿宋_GB2312" w:cs="宋体"/>
          <w:b w:val="0"/>
          <w:bCs w:val="0"/>
          <w:color w:val="000000"/>
          <w:kern w:val="0"/>
          <w:sz w:val="32"/>
          <w:szCs w:val="32"/>
        </w:rPr>
        <w:t>，是指提供正餐、快餐、饮料、酒水、餐饮配送及其他餐饮服务的机构。</w:t>
      </w:r>
    </w:p>
    <w:p>
      <w:pPr>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hint="default" w:ascii="仿宋_GB2312" w:hAnsi="仿宋" w:eastAsia="仿宋_GB2312" w:cs="宋体"/>
          <w:color w:val="000000"/>
          <w:kern w:val="0"/>
          <w:sz w:val="32"/>
          <w:szCs w:val="32"/>
        </w:rPr>
        <w:t>八</w:t>
      </w:r>
      <w:r>
        <w:rPr>
          <w:rFonts w:hint="eastAsia" w:ascii="仿宋_GB2312" w:hAnsi="仿宋" w:eastAsia="仿宋_GB2312" w:cs="宋体"/>
          <w:color w:val="000000"/>
          <w:kern w:val="0"/>
          <w:sz w:val="32"/>
          <w:szCs w:val="32"/>
        </w:rPr>
        <w:t>）本办法所称“《米其林指南》榜单内</w:t>
      </w:r>
      <w:r>
        <w:rPr>
          <w:rFonts w:hint="default" w:ascii="仿宋_GB2312" w:hAnsi="仿宋" w:eastAsia="仿宋_GB2312" w:cs="宋体"/>
          <w:color w:val="000000"/>
          <w:kern w:val="0"/>
          <w:sz w:val="32"/>
          <w:szCs w:val="32"/>
        </w:rPr>
        <w:t>机构</w:t>
      </w:r>
      <w:r>
        <w:rPr>
          <w:rFonts w:hint="eastAsia" w:ascii="仿宋_GB2312" w:hAnsi="仿宋" w:eastAsia="仿宋_GB2312" w:cs="宋体"/>
          <w:color w:val="000000"/>
          <w:kern w:val="0"/>
          <w:sz w:val="32"/>
          <w:szCs w:val="32"/>
        </w:rPr>
        <w:t>”</w:t>
      </w:r>
      <w:r>
        <w:rPr>
          <w:rFonts w:hint="default"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是指餐饮品牌旗下某门店获得米其林殊荣，该品牌的其他分店</w:t>
      </w:r>
      <w:r>
        <w:rPr>
          <w:rFonts w:hint="default" w:ascii="仿宋_GB2312" w:hAnsi="仿宋" w:eastAsia="仿宋_GB2312" w:cs="宋体"/>
          <w:color w:val="000000"/>
          <w:kern w:val="0"/>
          <w:sz w:val="32"/>
          <w:szCs w:val="32"/>
        </w:rPr>
        <w:t>在原</w:t>
      </w:r>
      <w:r>
        <w:rPr>
          <w:rFonts w:hint="eastAsia" w:ascii="仿宋_GB2312" w:hAnsi="仿宋" w:eastAsia="仿宋_GB2312"/>
          <w:sz w:val="32"/>
          <w:szCs w:val="32"/>
        </w:rPr>
        <w:t>前海</w:t>
      </w:r>
      <w:r>
        <w:rPr>
          <w:rFonts w:hint="eastAsia" w:ascii="仿宋_GB2312" w:hAnsi="仿宋" w:eastAsia="仿宋_GB2312"/>
          <w:sz w:val="32"/>
          <w:szCs w:val="32"/>
          <w:lang w:eastAsia="zh-CN"/>
        </w:rPr>
        <w:t>合作区</w:t>
      </w:r>
      <w:r>
        <w:rPr>
          <w:rFonts w:hint="eastAsia" w:ascii="仿宋_GB2312" w:hAnsi="仿宋" w:eastAsia="仿宋_GB2312" w:cs="宋体"/>
          <w:color w:val="000000"/>
          <w:kern w:val="0"/>
          <w:sz w:val="32"/>
          <w:szCs w:val="32"/>
        </w:rPr>
        <w:t>开设门店的，可享受相关政策支持。</w:t>
      </w:r>
    </w:p>
    <w:p>
      <w:pPr>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hint="default" w:ascii="仿宋_GB2312" w:hAnsi="仿宋" w:eastAsia="仿宋_GB2312" w:cs="宋体"/>
          <w:color w:val="000000"/>
          <w:kern w:val="0"/>
          <w:sz w:val="32"/>
          <w:szCs w:val="32"/>
        </w:rPr>
        <w:t>九</w:t>
      </w:r>
      <w:r>
        <w:rPr>
          <w:rFonts w:hint="eastAsia" w:ascii="仿宋_GB2312" w:hAnsi="仿宋" w:eastAsia="仿宋_GB2312" w:cs="宋体"/>
          <w:color w:val="000000"/>
          <w:kern w:val="0"/>
          <w:sz w:val="32"/>
          <w:szCs w:val="32"/>
        </w:rPr>
        <w:t>）本办法所称“《黑珍珠餐厅指南》榜单内</w:t>
      </w:r>
      <w:r>
        <w:rPr>
          <w:rFonts w:hint="default" w:ascii="仿宋_GB2312" w:hAnsi="仿宋" w:eastAsia="仿宋_GB2312" w:cs="宋体"/>
          <w:color w:val="000000"/>
          <w:kern w:val="0"/>
          <w:sz w:val="32"/>
          <w:szCs w:val="32"/>
        </w:rPr>
        <w:t>机构</w:t>
      </w:r>
      <w:r>
        <w:rPr>
          <w:rFonts w:hint="eastAsia" w:ascii="仿宋_GB2312" w:hAnsi="仿宋" w:eastAsia="仿宋_GB2312" w:cs="宋体"/>
          <w:color w:val="000000"/>
          <w:kern w:val="0"/>
          <w:sz w:val="32"/>
          <w:szCs w:val="32"/>
        </w:rPr>
        <w:t>”</w:t>
      </w:r>
      <w:r>
        <w:rPr>
          <w:rFonts w:hint="default"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是指</w:t>
      </w:r>
      <w:r>
        <w:rPr>
          <w:rFonts w:hint="eastAsia" w:ascii="仿宋_GB2312" w:hAnsi="仿宋" w:eastAsia="仿宋_GB2312" w:cs="宋体"/>
          <w:color w:val="000000"/>
          <w:kern w:val="0"/>
          <w:sz w:val="32"/>
          <w:szCs w:val="32"/>
          <w:lang w:eastAsia="zh-CN"/>
        </w:rPr>
        <w:t>餐饮品牌旗下某门店获得</w:t>
      </w:r>
      <w:r>
        <w:rPr>
          <w:rFonts w:hint="eastAsia" w:ascii="仿宋_GB2312" w:hAnsi="仿宋" w:eastAsia="仿宋_GB2312" w:cs="宋体"/>
          <w:color w:val="000000"/>
          <w:kern w:val="0"/>
          <w:sz w:val="32"/>
          <w:szCs w:val="32"/>
        </w:rPr>
        <w:t>黑珍珠</w:t>
      </w:r>
      <w:r>
        <w:rPr>
          <w:rFonts w:hint="eastAsia" w:ascii="仿宋_GB2312" w:hAnsi="仿宋" w:eastAsia="仿宋_GB2312" w:cs="宋体"/>
          <w:color w:val="000000"/>
          <w:kern w:val="0"/>
          <w:sz w:val="32"/>
          <w:szCs w:val="32"/>
          <w:lang w:eastAsia="zh-CN"/>
        </w:rPr>
        <w:t>殊荣，该品牌的其他分店</w:t>
      </w:r>
      <w:r>
        <w:rPr>
          <w:rFonts w:hint="default" w:ascii="仿宋_GB2312" w:hAnsi="仿宋" w:eastAsia="仿宋_GB2312" w:cs="宋体"/>
          <w:color w:val="000000"/>
          <w:kern w:val="0"/>
          <w:sz w:val="32"/>
          <w:szCs w:val="32"/>
        </w:rPr>
        <w:t>在原</w:t>
      </w:r>
      <w:r>
        <w:rPr>
          <w:rFonts w:hint="eastAsia" w:ascii="仿宋_GB2312" w:hAnsi="仿宋" w:eastAsia="仿宋_GB2312"/>
          <w:sz w:val="32"/>
          <w:szCs w:val="32"/>
        </w:rPr>
        <w:t>前海</w:t>
      </w:r>
      <w:r>
        <w:rPr>
          <w:rFonts w:hint="eastAsia" w:ascii="仿宋_GB2312" w:hAnsi="仿宋" w:eastAsia="仿宋_GB2312"/>
          <w:sz w:val="32"/>
          <w:szCs w:val="32"/>
          <w:lang w:eastAsia="zh-CN"/>
        </w:rPr>
        <w:t>合作区</w:t>
      </w:r>
      <w:r>
        <w:rPr>
          <w:rFonts w:hint="eastAsia" w:ascii="仿宋_GB2312" w:hAnsi="仿宋" w:eastAsia="仿宋_GB2312" w:cs="宋体"/>
          <w:color w:val="000000"/>
          <w:kern w:val="0"/>
          <w:sz w:val="32"/>
          <w:szCs w:val="32"/>
          <w:lang w:eastAsia="zh-CN"/>
        </w:rPr>
        <w:t>开设门店的，可享受相关政策支持</w:t>
      </w:r>
      <w:r>
        <w:rPr>
          <w:rFonts w:hint="eastAsia" w:ascii="仿宋_GB2312" w:hAnsi="仿宋" w:eastAsia="仿宋_GB2312" w:cs="宋体"/>
          <w:color w:val="000000"/>
          <w:kern w:val="0"/>
          <w:sz w:val="32"/>
          <w:szCs w:val="32"/>
        </w:rPr>
        <w:t>。</w:t>
      </w:r>
    </w:p>
    <w:p>
      <w:pPr>
        <w:numPr>
          <w:ilvl w:val="-1"/>
          <w:numId w:val="0"/>
        </w:numPr>
        <w:ind w:firstLine="640" w:firstLineChars="200"/>
        <w:rPr>
          <w:rFonts w:hint="eastAsia" w:ascii="仿宋_GB2312" w:hAnsi="仿宋" w:eastAsia="仿宋_GB2312" w:cs="宋体"/>
          <w:color w:val="000000"/>
          <w:kern w:val="0"/>
          <w:sz w:val="32"/>
          <w:szCs w:val="32"/>
        </w:rPr>
      </w:pPr>
      <w:r>
        <w:rPr>
          <w:rFonts w:hint="default" w:ascii="仿宋_GB2312" w:hAnsi="仿宋" w:eastAsia="仿宋_GB2312" w:cs="宋体"/>
          <w:color w:val="000000"/>
          <w:kern w:val="0"/>
          <w:sz w:val="32"/>
          <w:szCs w:val="32"/>
        </w:rPr>
        <w:t>（十）</w:t>
      </w:r>
      <w:r>
        <w:rPr>
          <w:rFonts w:hint="eastAsia" w:ascii="仿宋_GB2312" w:hAnsi="仿宋" w:eastAsia="仿宋_GB2312" w:cs="宋体"/>
          <w:color w:val="000000"/>
          <w:kern w:val="0"/>
          <w:sz w:val="32"/>
          <w:szCs w:val="32"/>
        </w:rPr>
        <w:t>本办法所称“</w:t>
      </w:r>
      <w:r>
        <w:rPr>
          <w:rFonts w:hint="default" w:ascii="仿宋_GB2312" w:hAnsi="仿宋" w:eastAsia="仿宋_GB2312" w:cs="宋体"/>
          <w:color w:val="000000"/>
          <w:kern w:val="0"/>
          <w:sz w:val="32"/>
          <w:szCs w:val="32"/>
        </w:rPr>
        <w:t>中国餐饮企业百强榜单</w:t>
      </w:r>
      <w:r>
        <w:rPr>
          <w:rFonts w:hint="eastAsia" w:ascii="仿宋_GB2312" w:hAnsi="仿宋" w:eastAsia="仿宋_GB2312" w:cs="宋体"/>
          <w:color w:val="000000"/>
          <w:kern w:val="0"/>
          <w:sz w:val="32"/>
          <w:szCs w:val="32"/>
        </w:rPr>
        <w:t>”，是指</w:t>
      </w:r>
      <w:r>
        <w:rPr>
          <w:rFonts w:hint="default" w:ascii="仿宋_GB2312" w:hAnsi="仿宋" w:eastAsia="仿宋_GB2312" w:cs="宋体"/>
          <w:color w:val="000000"/>
          <w:kern w:val="0"/>
          <w:sz w:val="32"/>
          <w:szCs w:val="32"/>
        </w:rPr>
        <w:t>机构开业</w:t>
      </w:r>
      <w:r>
        <w:rPr>
          <w:rFonts w:hint="eastAsia" w:ascii="仿宋_GB2312" w:hAnsi="仿宋" w:eastAsia="仿宋_GB2312" w:cs="宋体"/>
          <w:color w:val="000000"/>
          <w:kern w:val="0"/>
          <w:sz w:val="32"/>
          <w:szCs w:val="32"/>
        </w:rPr>
        <w:t>的</w:t>
      </w:r>
      <w:r>
        <w:rPr>
          <w:rFonts w:hint="default" w:ascii="仿宋_GB2312" w:hAnsi="仿宋" w:eastAsia="仿宋_GB2312" w:cs="宋体"/>
          <w:color w:val="000000"/>
          <w:kern w:val="0"/>
          <w:sz w:val="32"/>
          <w:szCs w:val="32"/>
        </w:rPr>
        <w:t>上一年度，</w:t>
      </w:r>
      <w:r>
        <w:rPr>
          <w:rFonts w:hint="eastAsia" w:ascii="仿宋_GB2312" w:hAnsi="仿宋" w:eastAsia="仿宋_GB2312" w:cs="宋体"/>
          <w:color w:val="000000"/>
          <w:kern w:val="0"/>
          <w:sz w:val="32"/>
          <w:szCs w:val="32"/>
        </w:rPr>
        <w:t>中国烹饪协会</w:t>
      </w:r>
      <w:r>
        <w:rPr>
          <w:rFonts w:hint="default" w:ascii="仿宋_GB2312" w:hAnsi="仿宋" w:eastAsia="仿宋_GB2312" w:cs="宋体"/>
          <w:color w:val="000000"/>
          <w:kern w:val="0"/>
          <w:sz w:val="32"/>
          <w:szCs w:val="32"/>
        </w:rPr>
        <w:t>发布的</w:t>
      </w:r>
      <w:r>
        <w:rPr>
          <w:rFonts w:hint="eastAsia" w:ascii="仿宋_GB2312" w:hAnsi="仿宋" w:eastAsia="仿宋_GB2312" w:cs="宋体"/>
          <w:color w:val="000000"/>
          <w:kern w:val="0"/>
          <w:sz w:val="32"/>
          <w:szCs w:val="32"/>
        </w:rPr>
        <w:t>“中国餐饮企业百强”</w:t>
      </w:r>
      <w:r>
        <w:rPr>
          <w:rFonts w:hint="default" w:ascii="仿宋_GB2312" w:hAnsi="仿宋" w:eastAsia="仿宋_GB2312" w:cs="宋体"/>
          <w:color w:val="000000"/>
          <w:kern w:val="0"/>
          <w:sz w:val="32"/>
          <w:szCs w:val="32"/>
        </w:rPr>
        <w:t>。</w:t>
      </w:r>
    </w:p>
    <w:p>
      <w:pPr>
        <w:numPr>
          <w:ilvl w:val="0"/>
          <w:numId w:val="0"/>
        </w:numPr>
        <w:ind w:firstLine="640" w:firstLineChars="200"/>
        <w:rPr>
          <w:rFonts w:hint="default" w:ascii="仿宋_GB2312" w:hAnsi="仿宋" w:eastAsia="仿宋_GB2312" w:cs="宋体"/>
          <w:color w:val="000000"/>
          <w:kern w:val="0"/>
          <w:sz w:val="32"/>
          <w:szCs w:val="32"/>
        </w:rPr>
      </w:pPr>
      <w:r>
        <w:rPr>
          <w:rFonts w:hint="default" w:ascii="仿宋_GB2312" w:hAnsi="仿宋" w:eastAsia="仿宋_GB2312" w:cs="宋体"/>
          <w:color w:val="000000"/>
          <w:kern w:val="0"/>
          <w:sz w:val="32"/>
          <w:szCs w:val="32"/>
        </w:rPr>
        <w:t>（十一）</w:t>
      </w:r>
      <w:r>
        <w:rPr>
          <w:rFonts w:hint="eastAsia" w:ascii="仿宋_GB2312" w:hAnsi="仿宋" w:eastAsia="仿宋_GB2312" w:cs="宋体"/>
          <w:color w:val="000000"/>
          <w:kern w:val="0"/>
          <w:sz w:val="32"/>
          <w:szCs w:val="32"/>
        </w:rPr>
        <w:t>本办法所称</w:t>
      </w:r>
      <w:r>
        <w:rPr>
          <w:rFonts w:hint="default" w:ascii="仿宋_GB2312" w:hAnsi="仿宋" w:eastAsia="仿宋_GB2312" w:cs="宋体"/>
          <w:color w:val="000000"/>
          <w:kern w:val="0"/>
          <w:sz w:val="32"/>
          <w:szCs w:val="32"/>
        </w:rPr>
        <w:t>“香港餐饮品牌机构”，是指在中国香港特别行政区登记注册的有2家以上实体店的餐饮品牌或香港有关餐饮行业协会书面推荐的餐饮机构。</w:t>
      </w:r>
    </w:p>
    <w:p>
      <w:pPr>
        <w:numPr>
          <w:ilvl w:val="0"/>
          <w:numId w:val="0"/>
        </w:numPr>
        <w:ind w:firstLine="640" w:firstLineChars="200"/>
        <w:rPr>
          <w:rFonts w:hint="default" w:ascii="仿宋_GB2312" w:hAnsi="仿宋" w:eastAsia="仿宋_GB2312" w:cs="宋体"/>
          <w:color w:val="000000"/>
          <w:kern w:val="0"/>
          <w:sz w:val="32"/>
          <w:szCs w:val="32"/>
        </w:rPr>
      </w:pPr>
      <w:r>
        <w:rPr>
          <w:rFonts w:hint="default" w:ascii="仿宋_GB2312" w:hAnsi="仿宋" w:eastAsia="仿宋_GB2312" w:cs="宋体"/>
          <w:color w:val="000000"/>
          <w:kern w:val="0"/>
          <w:sz w:val="32"/>
          <w:szCs w:val="32"/>
        </w:rPr>
        <w:t>（十二）</w:t>
      </w:r>
      <w:r>
        <w:rPr>
          <w:rFonts w:hint="eastAsia" w:ascii="仿宋_GB2312" w:hAnsi="仿宋" w:eastAsia="仿宋_GB2312" w:cs="宋体"/>
          <w:color w:val="000000"/>
          <w:kern w:val="0"/>
          <w:sz w:val="32"/>
          <w:szCs w:val="32"/>
        </w:rPr>
        <w:t>本办法所称“</w:t>
      </w:r>
      <w:r>
        <w:rPr>
          <w:rFonts w:hint="default" w:ascii="仿宋_GB2312" w:hAnsi="仿宋_GB2312" w:eastAsia="仿宋_GB2312" w:cs="仿宋_GB2312"/>
          <w:sz w:val="32"/>
          <w:szCs w:val="40"/>
        </w:rPr>
        <w:t>广东</w:t>
      </w:r>
      <w:r>
        <w:rPr>
          <w:rFonts w:hint="eastAsia" w:ascii="仿宋_GB2312" w:hAnsi="仿宋_GB2312" w:eastAsia="仿宋_GB2312" w:cs="仿宋_GB2312"/>
          <w:sz w:val="32"/>
          <w:szCs w:val="40"/>
        </w:rPr>
        <w:t>餐饮百强</w:t>
      </w:r>
      <w:r>
        <w:rPr>
          <w:rFonts w:hint="eastAsia" w:ascii="仿宋_GB2312" w:eastAsia="仿宋_GB2312"/>
          <w:sz w:val="32"/>
          <w:szCs w:val="32"/>
          <w:highlight w:val="none"/>
          <w:lang w:val="zh-TW"/>
        </w:rPr>
        <w:t>榜单</w:t>
      </w:r>
      <w:r>
        <w:rPr>
          <w:rFonts w:hint="eastAsia" w:ascii="仿宋_GB2312" w:hAnsi="仿宋" w:eastAsia="仿宋_GB2312" w:cs="宋体"/>
          <w:color w:val="000000"/>
          <w:kern w:val="0"/>
          <w:sz w:val="32"/>
          <w:szCs w:val="32"/>
        </w:rPr>
        <w:t>”，是指</w:t>
      </w:r>
      <w:r>
        <w:rPr>
          <w:rFonts w:hint="default" w:ascii="仿宋_GB2312" w:hAnsi="仿宋" w:eastAsia="仿宋_GB2312" w:cs="宋体"/>
          <w:color w:val="000000"/>
          <w:kern w:val="0"/>
          <w:sz w:val="32"/>
          <w:szCs w:val="32"/>
        </w:rPr>
        <w:t>机构开业</w:t>
      </w:r>
      <w:r>
        <w:rPr>
          <w:rFonts w:hint="eastAsia" w:ascii="仿宋_GB2312" w:hAnsi="仿宋" w:eastAsia="仿宋_GB2312" w:cs="宋体"/>
          <w:color w:val="000000"/>
          <w:kern w:val="0"/>
          <w:sz w:val="32"/>
          <w:szCs w:val="32"/>
        </w:rPr>
        <w:t>的</w:t>
      </w:r>
      <w:r>
        <w:rPr>
          <w:rFonts w:hint="default" w:ascii="仿宋_GB2312" w:hAnsi="仿宋" w:eastAsia="仿宋_GB2312" w:cs="宋体"/>
          <w:color w:val="000000"/>
          <w:kern w:val="0"/>
          <w:sz w:val="32"/>
          <w:szCs w:val="32"/>
        </w:rPr>
        <w:t>上一年度，</w:t>
      </w:r>
      <w:r>
        <w:rPr>
          <w:rFonts w:hint="eastAsia" w:ascii="仿宋_GB2312" w:hAnsi="仿宋" w:eastAsia="仿宋_GB2312" w:cs="宋体"/>
          <w:color w:val="000000"/>
          <w:kern w:val="0"/>
          <w:sz w:val="32"/>
          <w:szCs w:val="32"/>
        </w:rPr>
        <w:t>广东省餐饮服务行业协会发布的“</w:t>
      </w:r>
      <w:r>
        <w:rPr>
          <w:rFonts w:hint="default" w:ascii="仿宋_GB2312" w:hAnsi="仿宋_GB2312" w:eastAsia="仿宋_GB2312" w:cs="仿宋_GB2312"/>
          <w:sz w:val="32"/>
          <w:szCs w:val="40"/>
        </w:rPr>
        <w:t>广东</w:t>
      </w:r>
      <w:r>
        <w:rPr>
          <w:rFonts w:hint="eastAsia" w:ascii="仿宋_GB2312" w:hAnsi="仿宋_GB2312" w:eastAsia="仿宋_GB2312" w:cs="仿宋_GB2312"/>
          <w:sz w:val="32"/>
          <w:szCs w:val="40"/>
        </w:rPr>
        <w:t>餐饮百强</w:t>
      </w:r>
      <w:r>
        <w:rPr>
          <w:rFonts w:hint="eastAsia" w:ascii="仿宋_GB2312" w:eastAsia="仿宋_GB2312"/>
          <w:sz w:val="32"/>
          <w:szCs w:val="32"/>
          <w:highlight w:val="none"/>
          <w:lang w:val="zh-TW"/>
        </w:rPr>
        <w:t>榜单</w:t>
      </w:r>
      <w:r>
        <w:rPr>
          <w:rFonts w:hint="eastAsia" w:ascii="仿宋_GB2312" w:hAnsi="仿宋" w:eastAsia="仿宋_GB2312" w:cs="宋体"/>
          <w:color w:val="000000"/>
          <w:kern w:val="0"/>
          <w:sz w:val="32"/>
          <w:szCs w:val="32"/>
        </w:rPr>
        <w:t>”</w:t>
      </w:r>
      <w:r>
        <w:rPr>
          <w:rFonts w:hint="default" w:ascii="仿宋_GB2312" w:hAnsi="仿宋" w:eastAsia="仿宋_GB2312" w:cs="宋体"/>
          <w:color w:val="000000"/>
          <w:kern w:val="0"/>
          <w:sz w:val="32"/>
          <w:szCs w:val="32"/>
        </w:rPr>
        <w:t>。</w:t>
      </w:r>
    </w:p>
    <w:p>
      <w:pPr>
        <w:spacing w:line="240" w:lineRule="auto"/>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hint="default" w:ascii="仿宋_GB2312" w:hAnsi="仿宋" w:eastAsia="仿宋_GB2312" w:cs="宋体"/>
          <w:color w:val="000000"/>
          <w:kern w:val="0"/>
          <w:sz w:val="32"/>
          <w:szCs w:val="32"/>
        </w:rPr>
        <w:t>十三</w:t>
      </w:r>
      <w:r>
        <w:rPr>
          <w:rFonts w:hint="eastAsia" w:ascii="仿宋_GB2312" w:hAnsi="仿宋" w:eastAsia="仿宋_GB2312" w:cs="宋体"/>
          <w:color w:val="000000"/>
          <w:kern w:val="0"/>
          <w:sz w:val="32"/>
          <w:szCs w:val="32"/>
        </w:rPr>
        <w:t>）本办法所指金额的币种</w:t>
      </w:r>
      <w:r>
        <w:rPr>
          <w:rFonts w:hint="default"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均为人民币。</w:t>
      </w:r>
    </w:p>
    <w:p>
      <w:pPr>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十</w:t>
      </w:r>
      <w:r>
        <w:rPr>
          <w:rFonts w:hint="default" w:ascii="仿宋_GB2312" w:hAnsi="仿宋" w:eastAsia="仿宋_GB2312" w:cs="宋体"/>
          <w:color w:val="000000"/>
          <w:kern w:val="0"/>
          <w:sz w:val="32"/>
          <w:szCs w:val="32"/>
          <w:lang w:eastAsia="zh-CN"/>
        </w:rPr>
        <w:t>四</w:t>
      </w:r>
      <w:r>
        <w:rPr>
          <w:rFonts w:hint="eastAsia" w:ascii="仿宋_GB2312" w:hAnsi="仿宋" w:eastAsia="仿宋_GB2312" w:cs="宋体"/>
          <w:color w:val="000000"/>
          <w:kern w:val="0"/>
          <w:sz w:val="32"/>
          <w:szCs w:val="32"/>
        </w:rPr>
        <w:t>）本办法所称“不少于”、“不超过”、“以上”均含本数，“</w:t>
      </w:r>
      <w:r>
        <w:rPr>
          <w:rFonts w:hint="default" w:ascii="仿宋_GB2312" w:hAnsi="仿宋" w:eastAsia="仿宋_GB2312" w:cs="宋体"/>
          <w:color w:val="000000"/>
          <w:kern w:val="0"/>
          <w:sz w:val="32"/>
          <w:szCs w:val="32"/>
        </w:rPr>
        <w:t>以下</w:t>
      </w:r>
      <w:r>
        <w:rPr>
          <w:rFonts w:hint="eastAsia" w:ascii="仿宋_GB2312" w:hAnsi="仿宋" w:eastAsia="仿宋_GB2312" w:cs="宋体"/>
          <w:color w:val="000000"/>
          <w:kern w:val="0"/>
          <w:sz w:val="32"/>
          <w:szCs w:val="32"/>
        </w:rPr>
        <w:t>”不含本数。</w:t>
      </w:r>
    </w:p>
    <w:p>
      <w:pPr>
        <w:spacing w:line="240" w:lineRule="auto"/>
        <w:ind w:firstLine="640" w:firstLineChars="200"/>
        <w:rPr>
          <w:rFonts w:ascii="仿宋" w:hAnsi="仿宋" w:eastAsia="仿宋"/>
          <w:sz w:val="32"/>
          <w:szCs w:val="32"/>
        </w:rPr>
      </w:pPr>
      <w:r>
        <w:rPr>
          <w:rFonts w:hint="eastAsia" w:ascii="黑体" w:hAnsi="黑体" w:eastAsia="黑体" w:cs="宋体"/>
          <w:kern w:val="0"/>
          <w:sz w:val="32"/>
          <w:szCs w:val="32"/>
        </w:rPr>
        <w:t>第</w:t>
      </w:r>
      <w:r>
        <w:rPr>
          <w:rFonts w:hint="eastAsia" w:ascii="黑体" w:hAnsi="黑体" w:eastAsia="黑体" w:cs="宋体"/>
          <w:kern w:val="0"/>
          <w:sz w:val="32"/>
          <w:szCs w:val="32"/>
          <w:lang w:eastAsia="zh-CN"/>
        </w:rPr>
        <w:t>二十</w:t>
      </w:r>
      <w:r>
        <w:rPr>
          <w:rFonts w:hint="default" w:ascii="黑体" w:hAnsi="黑体" w:eastAsia="黑体" w:cs="宋体"/>
          <w:kern w:val="0"/>
          <w:sz w:val="32"/>
          <w:szCs w:val="32"/>
          <w:lang w:eastAsia="zh-CN"/>
        </w:rPr>
        <w:t>二</w:t>
      </w:r>
      <w:r>
        <w:rPr>
          <w:rFonts w:hint="eastAsia" w:ascii="黑体" w:hAnsi="黑体" w:eastAsia="黑体" w:cs="宋体"/>
          <w:kern w:val="0"/>
          <w:sz w:val="32"/>
          <w:szCs w:val="32"/>
        </w:rPr>
        <w:t>条【</w:t>
      </w:r>
      <w:r>
        <w:rPr>
          <w:rFonts w:hint="default" w:ascii="黑体" w:hAnsi="黑体" w:eastAsia="黑体" w:cs="宋体"/>
          <w:kern w:val="0"/>
          <w:sz w:val="32"/>
          <w:szCs w:val="32"/>
        </w:rPr>
        <w:t>有效期</w:t>
      </w:r>
      <w:r>
        <w:rPr>
          <w:rFonts w:hint="eastAsia" w:ascii="黑体" w:hAnsi="黑体" w:eastAsia="黑体" w:cs="宋体"/>
          <w:kern w:val="0"/>
          <w:sz w:val="32"/>
          <w:szCs w:val="32"/>
        </w:rPr>
        <w:t>】</w:t>
      </w:r>
      <w:r>
        <w:rPr>
          <w:rFonts w:hint="eastAsia" w:ascii="仿宋_GB2312" w:hAnsi="仿宋" w:eastAsia="仿宋_GB2312" w:cs="宋体"/>
          <w:color w:val="000000"/>
          <w:kern w:val="0"/>
          <w:sz w:val="32"/>
          <w:szCs w:val="32"/>
        </w:rPr>
        <w:t>本办法自</w:t>
      </w:r>
      <w:r>
        <w:rPr>
          <w:rFonts w:hint="eastAsia" w:ascii="仿宋_GB2312" w:hAnsi="仿宋" w:eastAsia="仿宋_GB2312" w:cs="宋体"/>
          <w:color w:val="000000"/>
          <w:kern w:val="0"/>
          <w:sz w:val="32"/>
          <w:szCs w:val="32"/>
          <w:lang w:val="en-US" w:eastAsia="zh-CN"/>
        </w:rPr>
        <w:t>2021</w:t>
      </w:r>
      <w:r>
        <w:rPr>
          <w:rFonts w:hint="eastAsia" w:ascii="仿宋_GB2312" w:hAnsi="仿宋" w:eastAsia="仿宋_GB2312" w:cs="宋体"/>
          <w:color w:val="000000"/>
          <w:kern w:val="0"/>
          <w:sz w:val="32"/>
          <w:szCs w:val="32"/>
        </w:rPr>
        <w:t>年xx月xx日</w:t>
      </w:r>
      <w:r>
        <w:rPr>
          <w:rFonts w:ascii="仿宋_GB2312" w:hAnsi="仿宋" w:eastAsia="仿宋_GB2312" w:cs="宋体"/>
          <w:color w:val="000000"/>
          <w:kern w:val="0"/>
          <w:sz w:val="32"/>
          <w:szCs w:val="32"/>
        </w:rPr>
        <w:t>起</w:t>
      </w:r>
      <w:r>
        <w:rPr>
          <w:rFonts w:hint="eastAsia" w:ascii="仿宋_GB2312" w:hAnsi="仿宋" w:eastAsia="仿宋_GB2312" w:cs="宋体"/>
          <w:color w:val="000000"/>
          <w:kern w:val="0"/>
          <w:sz w:val="32"/>
          <w:szCs w:val="32"/>
        </w:rPr>
        <w:t>实施，</w:t>
      </w:r>
      <w:r>
        <w:rPr>
          <w:rFonts w:hint="eastAsia" w:ascii="仿宋_GB2312" w:hAnsi="宋体" w:eastAsia="仿宋_GB2312" w:cs="宋体"/>
          <w:sz w:val="32"/>
          <w:szCs w:val="32"/>
        </w:rPr>
        <w:t>有效期</w:t>
      </w:r>
      <w:r>
        <w:rPr>
          <w:rFonts w:hint="default" w:ascii="仿宋_GB2312" w:hAnsi="宋体" w:eastAsia="仿宋_GB2312" w:cs="宋体"/>
          <w:sz w:val="32"/>
          <w:szCs w:val="32"/>
        </w:rPr>
        <w:t>一</w:t>
      </w:r>
      <w:r>
        <w:rPr>
          <w:rFonts w:hint="eastAsia" w:ascii="仿宋_GB2312" w:hAnsi="宋体" w:eastAsia="仿宋_GB2312" w:cs="宋体"/>
          <w:sz w:val="32"/>
          <w:szCs w:val="32"/>
          <w:lang w:val="en-US" w:eastAsia="zh-CN"/>
        </w:rPr>
        <w:t>年</w:t>
      </w:r>
      <w:r>
        <w:rPr>
          <w:rFonts w:hint="eastAsia" w:ascii="仿宋_GB2312" w:hAnsi="宋体" w:eastAsia="仿宋_GB2312" w:cs="宋体"/>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Kalinga">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15</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747D0E"/>
    <w:rsid w:val="02FE6B1D"/>
    <w:rsid w:val="03F9FF37"/>
    <w:rsid w:val="0807308E"/>
    <w:rsid w:val="093A6A44"/>
    <w:rsid w:val="0C266270"/>
    <w:rsid w:val="0D5E7AE5"/>
    <w:rsid w:val="0D831561"/>
    <w:rsid w:val="0E5591AC"/>
    <w:rsid w:val="0FBB26BC"/>
    <w:rsid w:val="0FDB36D1"/>
    <w:rsid w:val="12FCB2B3"/>
    <w:rsid w:val="136167B0"/>
    <w:rsid w:val="13EF5C89"/>
    <w:rsid w:val="13FFBD14"/>
    <w:rsid w:val="147D5D84"/>
    <w:rsid w:val="17774EED"/>
    <w:rsid w:val="17FCAE25"/>
    <w:rsid w:val="17FFCDFD"/>
    <w:rsid w:val="185D4E06"/>
    <w:rsid w:val="192F0D96"/>
    <w:rsid w:val="19335EA3"/>
    <w:rsid w:val="19913421"/>
    <w:rsid w:val="1B1E523D"/>
    <w:rsid w:val="1BBAB1B6"/>
    <w:rsid w:val="1BCF34B8"/>
    <w:rsid w:val="1BD32B49"/>
    <w:rsid w:val="1BF9F5F4"/>
    <w:rsid w:val="1C771B1B"/>
    <w:rsid w:val="1D502CB5"/>
    <w:rsid w:val="1D9C947E"/>
    <w:rsid w:val="1DDF1227"/>
    <w:rsid w:val="1DFB9094"/>
    <w:rsid w:val="1F2DC56E"/>
    <w:rsid w:val="1F36CFA8"/>
    <w:rsid w:val="1F65840D"/>
    <w:rsid w:val="1F6DF68B"/>
    <w:rsid w:val="1F78BF17"/>
    <w:rsid w:val="1FA5FCB8"/>
    <w:rsid w:val="1FBEF9C1"/>
    <w:rsid w:val="1FE65831"/>
    <w:rsid w:val="1FFA9989"/>
    <w:rsid w:val="1FFF3DA0"/>
    <w:rsid w:val="21010E48"/>
    <w:rsid w:val="27C67902"/>
    <w:rsid w:val="27EE0941"/>
    <w:rsid w:val="28E27564"/>
    <w:rsid w:val="29762CA2"/>
    <w:rsid w:val="2B556F1C"/>
    <w:rsid w:val="2B6D5AEA"/>
    <w:rsid w:val="2BB7772A"/>
    <w:rsid w:val="2BFF1537"/>
    <w:rsid w:val="2C183217"/>
    <w:rsid w:val="2DDB0EB2"/>
    <w:rsid w:val="2DFBE1D0"/>
    <w:rsid w:val="2DFFF640"/>
    <w:rsid w:val="2E7D1A07"/>
    <w:rsid w:val="2E9A1F33"/>
    <w:rsid w:val="2EDA624C"/>
    <w:rsid w:val="2FAB051B"/>
    <w:rsid w:val="2FAFFA93"/>
    <w:rsid w:val="2FD357E6"/>
    <w:rsid w:val="2FFFE9AF"/>
    <w:rsid w:val="33719D96"/>
    <w:rsid w:val="349B03BC"/>
    <w:rsid w:val="36780F74"/>
    <w:rsid w:val="37779327"/>
    <w:rsid w:val="37CA02CD"/>
    <w:rsid w:val="37DD7615"/>
    <w:rsid w:val="37F595ED"/>
    <w:rsid w:val="37FB6FAA"/>
    <w:rsid w:val="3A4504AC"/>
    <w:rsid w:val="3B7FD3E8"/>
    <w:rsid w:val="3BBD9303"/>
    <w:rsid w:val="3BE367ED"/>
    <w:rsid w:val="3CA7FC95"/>
    <w:rsid w:val="3CAFFD4E"/>
    <w:rsid w:val="3D5F0DF6"/>
    <w:rsid w:val="3D8B0C6E"/>
    <w:rsid w:val="3DA402F6"/>
    <w:rsid w:val="3DDC518B"/>
    <w:rsid w:val="3EDB7D3A"/>
    <w:rsid w:val="3EF76609"/>
    <w:rsid w:val="3EF8EAEF"/>
    <w:rsid w:val="3EFB414B"/>
    <w:rsid w:val="3F9D5CEF"/>
    <w:rsid w:val="3FA5B31D"/>
    <w:rsid w:val="3FB65CAC"/>
    <w:rsid w:val="3FBC712B"/>
    <w:rsid w:val="3FD57116"/>
    <w:rsid w:val="3FD6975D"/>
    <w:rsid w:val="3FDD9C44"/>
    <w:rsid w:val="3FF76717"/>
    <w:rsid w:val="3FFD2E69"/>
    <w:rsid w:val="3FFE0C01"/>
    <w:rsid w:val="3FFF925A"/>
    <w:rsid w:val="4325793F"/>
    <w:rsid w:val="4395765A"/>
    <w:rsid w:val="47414185"/>
    <w:rsid w:val="475D1190"/>
    <w:rsid w:val="4766E96E"/>
    <w:rsid w:val="47E21F58"/>
    <w:rsid w:val="49B98179"/>
    <w:rsid w:val="49DF1A1B"/>
    <w:rsid w:val="4B337728"/>
    <w:rsid w:val="4BF75CE0"/>
    <w:rsid w:val="4C67317F"/>
    <w:rsid w:val="4C6D7A87"/>
    <w:rsid w:val="4DDEE414"/>
    <w:rsid w:val="4DEA605B"/>
    <w:rsid w:val="4E3F60E8"/>
    <w:rsid w:val="4EFF89DC"/>
    <w:rsid w:val="4FC28B3D"/>
    <w:rsid w:val="4FD75FF4"/>
    <w:rsid w:val="4FDA17D6"/>
    <w:rsid w:val="53004893"/>
    <w:rsid w:val="537ED7AC"/>
    <w:rsid w:val="53E108D8"/>
    <w:rsid w:val="53EF7C67"/>
    <w:rsid w:val="544E36E2"/>
    <w:rsid w:val="54EF5576"/>
    <w:rsid w:val="55FB7DDB"/>
    <w:rsid w:val="573D7460"/>
    <w:rsid w:val="577FB3B8"/>
    <w:rsid w:val="57BFDFE8"/>
    <w:rsid w:val="57DBD0D6"/>
    <w:rsid w:val="57FDA0C9"/>
    <w:rsid w:val="581C4925"/>
    <w:rsid w:val="587FC642"/>
    <w:rsid w:val="58BD2BD7"/>
    <w:rsid w:val="59460D04"/>
    <w:rsid w:val="59FF52B2"/>
    <w:rsid w:val="5AD57F51"/>
    <w:rsid w:val="5AEF79AC"/>
    <w:rsid w:val="5B5376B6"/>
    <w:rsid w:val="5B6B340D"/>
    <w:rsid w:val="5B6EA491"/>
    <w:rsid w:val="5B7ECB2D"/>
    <w:rsid w:val="5BBB5F4A"/>
    <w:rsid w:val="5BD1DB70"/>
    <w:rsid w:val="5BFA9F6A"/>
    <w:rsid w:val="5CE2449A"/>
    <w:rsid w:val="5D4EA275"/>
    <w:rsid w:val="5DCDBEF5"/>
    <w:rsid w:val="5E7F3CA8"/>
    <w:rsid w:val="5ED5EECC"/>
    <w:rsid w:val="5F3B897A"/>
    <w:rsid w:val="5F4786BA"/>
    <w:rsid w:val="5F554526"/>
    <w:rsid w:val="5F5B3A61"/>
    <w:rsid w:val="5F61F23C"/>
    <w:rsid w:val="5F6F364C"/>
    <w:rsid w:val="5FB92018"/>
    <w:rsid w:val="5FDFC070"/>
    <w:rsid w:val="5FE7BB2C"/>
    <w:rsid w:val="5FFDE38F"/>
    <w:rsid w:val="5FFDE5AC"/>
    <w:rsid w:val="60A775AA"/>
    <w:rsid w:val="637D5637"/>
    <w:rsid w:val="64BE768B"/>
    <w:rsid w:val="6579CEFA"/>
    <w:rsid w:val="66C10428"/>
    <w:rsid w:val="66D79456"/>
    <w:rsid w:val="66FBB8CF"/>
    <w:rsid w:val="66FFD70A"/>
    <w:rsid w:val="675D1D00"/>
    <w:rsid w:val="676F4F00"/>
    <w:rsid w:val="677FCD6C"/>
    <w:rsid w:val="67A7425F"/>
    <w:rsid w:val="683A095E"/>
    <w:rsid w:val="68786965"/>
    <w:rsid w:val="69BA1FA6"/>
    <w:rsid w:val="6A0E9F44"/>
    <w:rsid w:val="6ACD15E5"/>
    <w:rsid w:val="6ADF3A0C"/>
    <w:rsid w:val="6AFB72DB"/>
    <w:rsid w:val="6B1B7F52"/>
    <w:rsid w:val="6BAF0A1C"/>
    <w:rsid w:val="6BBF2671"/>
    <w:rsid w:val="6BBF68F3"/>
    <w:rsid w:val="6BF57DD2"/>
    <w:rsid w:val="6C76A375"/>
    <w:rsid w:val="6C8AFF57"/>
    <w:rsid w:val="6D1A5247"/>
    <w:rsid w:val="6D3BAD9B"/>
    <w:rsid w:val="6DCF02FB"/>
    <w:rsid w:val="6E7BCB39"/>
    <w:rsid w:val="6EDE53A9"/>
    <w:rsid w:val="6F175C92"/>
    <w:rsid w:val="6F49232B"/>
    <w:rsid w:val="6F672733"/>
    <w:rsid w:val="6FBEC8D9"/>
    <w:rsid w:val="6FBF045F"/>
    <w:rsid w:val="6FBFAED7"/>
    <w:rsid w:val="6FEF0A37"/>
    <w:rsid w:val="6FF3C440"/>
    <w:rsid w:val="6FFBABAC"/>
    <w:rsid w:val="6FFBCD09"/>
    <w:rsid w:val="6FFBE032"/>
    <w:rsid w:val="6FFF1577"/>
    <w:rsid w:val="709E619C"/>
    <w:rsid w:val="715967F8"/>
    <w:rsid w:val="71F55C6C"/>
    <w:rsid w:val="71FE6D96"/>
    <w:rsid w:val="72D7CB9E"/>
    <w:rsid w:val="72EEDA1F"/>
    <w:rsid w:val="737DBE8D"/>
    <w:rsid w:val="73FD39CE"/>
    <w:rsid w:val="75DF47C9"/>
    <w:rsid w:val="75FD93BE"/>
    <w:rsid w:val="77129E31"/>
    <w:rsid w:val="771B9A8A"/>
    <w:rsid w:val="774302F6"/>
    <w:rsid w:val="7755BE2C"/>
    <w:rsid w:val="775F11DF"/>
    <w:rsid w:val="775F29D1"/>
    <w:rsid w:val="776F0912"/>
    <w:rsid w:val="777E5F0A"/>
    <w:rsid w:val="779FBC14"/>
    <w:rsid w:val="77DFA667"/>
    <w:rsid w:val="77EF92F0"/>
    <w:rsid w:val="77EFD0AC"/>
    <w:rsid w:val="77F858FA"/>
    <w:rsid w:val="77FAC506"/>
    <w:rsid w:val="77FB8952"/>
    <w:rsid w:val="77FC699C"/>
    <w:rsid w:val="77FF6DE8"/>
    <w:rsid w:val="78B68E5E"/>
    <w:rsid w:val="78FD974D"/>
    <w:rsid w:val="795BCAFD"/>
    <w:rsid w:val="796F5511"/>
    <w:rsid w:val="79EFDEEE"/>
    <w:rsid w:val="79EFE4BE"/>
    <w:rsid w:val="7A02171F"/>
    <w:rsid w:val="7A6FA1D6"/>
    <w:rsid w:val="7AE68D20"/>
    <w:rsid w:val="7AFFDDE6"/>
    <w:rsid w:val="7B4740AC"/>
    <w:rsid w:val="7B4F5842"/>
    <w:rsid w:val="7B78CEE7"/>
    <w:rsid w:val="7BD66B52"/>
    <w:rsid w:val="7BDE91EF"/>
    <w:rsid w:val="7BFC34FB"/>
    <w:rsid w:val="7BFE603F"/>
    <w:rsid w:val="7BFFA675"/>
    <w:rsid w:val="7CDA4D09"/>
    <w:rsid w:val="7CDFF928"/>
    <w:rsid w:val="7CE1A7E1"/>
    <w:rsid w:val="7D7CFF2F"/>
    <w:rsid w:val="7D9DE058"/>
    <w:rsid w:val="7DA03344"/>
    <w:rsid w:val="7DBFD7A8"/>
    <w:rsid w:val="7DD9E432"/>
    <w:rsid w:val="7DE5E8C0"/>
    <w:rsid w:val="7DECFAF6"/>
    <w:rsid w:val="7DF12405"/>
    <w:rsid w:val="7DFD3384"/>
    <w:rsid w:val="7DFF5C8F"/>
    <w:rsid w:val="7DFFF696"/>
    <w:rsid w:val="7E55490B"/>
    <w:rsid w:val="7E5FE243"/>
    <w:rsid w:val="7E7B57E5"/>
    <w:rsid w:val="7EB3434F"/>
    <w:rsid w:val="7ECD9482"/>
    <w:rsid w:val="7ECFDBC2"/>
    <w:rsid w:val="7EDF4DDB"/>
    <w:rsid w:val="7EDFB043"/>
    <w:rsid w:val="7EF65BE5"/>
    <w:rsid w:val="7EFE5668"/>
    <w:rsid w:val="7EFFDC91"/>
    <w:rsid w:val="7F2D28B4"/>
    <w:rsid w:val="7F37A868"/>
    <w:rsid w:val="7F3B71EE"/>
    <w:rsid w:val="7F4F119E"/>
    <w:rsid w:val="7F771E0D"/>
    <w:rsid w:val="7F778E18"/>
    <w:rsid w:val="7F79CD01"/>
    <w:rsid w:val="7F79E5B2"/>
    <w:rsid w:val="7F8D71CE"/>
    <w:rsid w:val="7FAE9539"/>
    <w:rsid w:val="7FB2473A"/>
    <w:rsid w:val="7FB2A43A"/>
    <w:rsid w:val="7FB99101"/>
    <w:rsid w:val="7FBED18B"/>
    <w:rsid w:val="7FC74BF5"/>
    <w:rsid w:val="7FCF7464"/>
    <w:rsid w:val="7FD57FD2"/>
    <w:rsid w:val="7FD70A8D"/>
    <w:rsid w:val="7FD73EB3"/>
    <w:rsid w:val="7FDB3879"/>
    <w:rsid w:val="7FDE134F"/>
    <w:rsid w:val="7FDF9876"/>
    <w:rsid w:val="7FE5D6C0"/>
    <w:rsid w:val="7FE7CD73"/>
    <w:rsid w:val="7FEF60FB"/>
    <w:rsid w:val="7FEF9C07"/>
    <w:rsid w:val="7FF4EEA8"/>
    <w:rsid w:val="7FF68AAD"/>
    <w:rsid w:val="7FF7ED37"/>
    <w:rsid w:val="7FF9CE8D"/>
    <w:rsid w:val="7FFA18AC"/>
    <w:rsid w:val="7FFA5252"/>
    <w:rsid w:val="7FFABB78"/>
    <w:rsid w:val="7FFB687B"/>
    <w:rsid w:val="7FFF06EF"/>
    <w:rsid w:val="7FFFA985"/>
    <w:rsid w:val="8EFFEBC5"/>
    <w:rsid w:val="8F3F7163"/>
    <w:rsid w:val="975B1372"/>
    <w:rsid w:val="9AFE4C28"/>
    <w:rsid w:val="9C6F1E7E"/>
    <w:rsid w:val="9DEE17C5"/>
    <w:rsid w:val="9E8F7CCF"/>
    <w:rsid w:val="9F5F45AC"/>
    <w:rsid w:val="9FBF1726"/>
    <w:rsid w:val="9FC6EBCD"/>
    <w:rsid w:val="9FFBF64A"/>
    <w:rsid w:val="9FFCD553"/>
    <w:rsid w:val="A3FD8BB4"/>
    <w:rsid w:val="A5B9B650"/>
    <w:rsid w:val="ADBB6DA1"/>
    <w:rsid w:val="ADFFDE6F"/>
    <w:rsid w:val="AE7B0C00"/>
    <w:rsid w:val="AEBD0601"/>
    <w:rsid w:val="AEF92ACD"/>
    <w:rsid w:val="AF2F8133"/>
    <w:rsid w:val="AF3F3425"/>
    <w:rsid w:val="AF9EE0DE"/>
    <w:rsid w:val="AFAF76A7"/>
    <w:rsid w:val="AFE649BD"/>
    <w:rsid w:val="AFFCCCF3"/>
    <w:rsid w:val="B0F3607F"/>
    <w:rsid w:val="B0FF3F4F"/>
    <w:rsid w:val="B2D15904"/>
    <w:rsid w:val="B3EB63FB"/>
    <w:rsid w:val="B4E71A23"/>
    <w:rsid w:val="B5AFBA09"/>
    <w:rsid w:val="B5EED640"/>
    <w:rsid w:val="B6D5179E"/>
    <w:rsid w:val="B6DD46AC"/>
    <w:rsid w:val="B6FF1EC7"/>
    <w:rsid w:val="B77345D3"/>
    <w:rsid w:val="B7777B42"/>
    <w:rsid w:val="B7B6A8E8"/>
    <w:rsid w:val="B7DBBE0A"/>
    <w:rsid w:val="B9DD17A5"/>
    <w:rsid w:val="BB85D843"/>
    <w:rsid w:val="BBBF354C"/>
    <w:rsid w:val="BBF38432"/>
    <w:rsid w:val="BBFE2214"/>
    <w:rsid w:val="BBFF822E"/>
    <w:rsid w:val="BBFFBE04"/>
    <w:rsid w:val="BD3B34E0"/>
    <w:rsid w:val="BDA7000C"/>
    <w:rsid w:val="BE5F6528"/>
    <w:rsid w:val="BE636CEF"/>
    <w:rsid w:val="BEDFBC2C"/>
    <w:rsid w:val="BF7BF97E"/>
    <w:rsid w:val="BF7FD79E"/>
    <w:rsid w:val="BFBEEE2D"/>
    <w:rsid w:val="BFBF01B0"/>
    <w:rsid w:val="BFEFAB97"/>
    <w:rsid w:val="BFF573B0"/>
    <w:rsid w:val="BFFB3DFB"/>
    <w:rsid w:val="BFFBF236"/>
    <w:rsid w:val="BFFF4052"/>
    <w:rsid w:val="BFFF62F9"/>
    <w:rsid w:val="C77110F7"/>
    <w:rsid w:val="C77FB2DB"/>
    <w:rsid w:val="C95FAD63"/>
    <w:rsid w:val="C9DE15A9"/>
    <w:rsid w:val="C9F3C5BA"/>
    <w:rsid w:val="CB3DD79B"/>
    <w:rsid w:val="CB8EE502"/>
    <w:rsid w:val="CBD4ED90"/>
    <w:rsid w:val="CBF7A444"/>
    <w:rsid w:val="CCD73499"/>
    <w:rsid w:val="CDBE0900"/>
    <w:rsid w:val="CDDD7936"/>
    <w:rsid w:val="CDF68916"/>
    <w:rsid w:val="CFDCEC9B"/>
    <w:rsid w:val="D2DF8411"/>
    <w:rsid w:val="D2FBB2A1"/>
    <w:rsid w:val="D5EDCADE"/>
    <w:rsid w:val="D6F69552"/>
    <w:rsid w:val="D6FF0A04"/>
    <w:rsid w:val="D77EFAB8"/>
    <w:rsid w:val="D79B4773"/>
    <w:rsid w:val="D7D877DB"/>
    <w:rsid w:val="D7EFA385"/>
    <w:rsid w:val="D7EFAAA9"/>
    <w:rsid w:val="D7FF48AE"/>
    <w:rsid w:val="D87F7075"/>
    <w:rsid w:val="DBDEE80E"/>
    <w:rsid w:val="DBFD9906"/>
    <w:rsid w:val="DBFF23A1"/>
    <w:rsid w:val="DCEFA624"/>
    <w:rsid w:val="DDE4FBB8"/>
    <w:rsid w:val="DDF78FA0"/>
    <w:rsid w:val="DE1F3D76"/>
    <w:rsid w:val="DE5FA859"/>
    <w:rsid w:val="DED515B5"/>
    <w:rsid w:val="DF1A2DFD"/>
    <w:rsid w:val="DF1DE605"/>
    <w:rsid w:val="DF2FEC31"/>
    <w:rsid w:val="DF3F53AB"/>
    <w:rsid w:val="DF3F63ED"/>
    <w:rsid w:val="DF49850C"/>
    <w:rsid w:val="DF876185"/>
    <w:rsid w:val="DF9A71A6"/>
    <w:rsid w:val="DF9EB98F"/>
    <w:rsid w:val="DFA97678"/>
    <w:rsid w:val="DFBF2360"/>
    <w:rsid w:val="DFC5616B"/>
    <w:rsid w:val="DFEDF78D"/>
    <w:rsid w:val="DFEED9E2"/>
    <w:rsid w:val="DFFBF9B9"/>
    <w:rsid w:val="DFFF582D"/>
    <w:rsid w:val="DFFF6DDB"/>
    <w:rsid w:val="DFFF7C2C"/>
    <w:rsid w:val="DFFFAFAA"/>
    <w:rsid w:val="E13FA075"/>
    <w:rsid w:val="E1CF7FF2"/>
    <w:rsid w:val="E28F2E3C"/>
    <w:rsid w:val="E6F72852"/>
    <w:rsid w:val="E6FEC3E3"/>
    <w:rsid w:val="E7DFF2F5"/>
    <w:rsid w:val="E7EF691B"/>
    <w:rsid w:val="E7FF6264"/>
    <w:rsid w:val="E9BB9B48"/>
    <w:rsid w:val="E9FF173D"/>
    <w:rsid w:val="EA1B1C56"/>
    <w:rsid w:val="EBBFA7CD"/>
    <w:rsid w:val="EBF5AE56"/>
    <w:rsid w:val="EBF70F12"/>
    <w:rsid w:val="EBFCCC82"/>
    <w:rsid w:val="EBFDC423"/>
    <w:rsid w:val="ECFF1BCE"/>
    <w:rsid w:val="EDBD8B29"/>
    <w:rsid w:val="EDDF1ACD"/>
    <w:rsid w:val="EDFFB00F"/>
    <w:rsid w:val="EED9FF57"/>
    <w:rsid w:val="EF9F4A79"/>
    <w:rsid w:val="EF9F558C"/>
    <w:rsid w:val="EFBB30F4"/>
    <w:rsid w:val="EFBF4930"/>
    <w:rsid w:val="EFD73FED"/>
    <w:rsid w:val="EFD788AE"/>
    <w:rsid w:val="EFDE5518"/>
    <w:rsid w:val="EFDF1D02"/>
    <w:rsid w:val="EFE7175C"/>
    <w:rsid w:val="EFF3E792"/>
    <w:rsid w:val="F1EFD321"/>
    <w:rsid w:val="F37FDE58"/>
    <w:rsid w:val="F3F83CEA"/>
    <w:rsid w:val="F3FDA4B7"/>
    <w:rsid w:val="F54FAC77"/>
    <w:rsid w:val="F59FDC54"/>
    <w:rsid w:val="F5BCF611"/>
    <w:rsid w:val="F5BE2C89"/>
    <w:rsid w:val="F5F76D5D"/>
    <w:rsid w:val="F67F193C"/>
    <w:rsid w:val="F6C3C987"/>
    <w:rsid w:val="F6DF1723"/>
    <w:rsid w:val="F6F5F978"/>
    <w:rsid w:val="F6FBE5E0"/>
    <w:rsid w:val="F6FEAF8E"/>
    <w:rsid w:val="F79F4B87"/>
    <w:rsid w:val="F7AD424B"/>
    <w:rsid w:val="F7BCCAB6"/>
    <w:rsid w:val="F7CEB56F"/>
    <w:rsid w:val="F7FA3505"/>
    <w:rsid w:val="F7FEBB5D"/>
    <w:rsid w:val="F7FF3F0A"/>
    <w:rsid w:val="F8DE5638"/>
    <w:rsid w:val="F8FBD38A"/>
    <w:rsid w:val="F97E53AE"/>
    <w:rsid w:val="FAB568F2"/>
    <w:rsid w:val="FACFF55A"/>
    <w:rsid w:val="FB6765C0"/>
    <w:rsid w:val="FB7F957B"/>
    <w:rsid w:val="FB9B5781"/>
    <w:rsid w:val="FBBB1C15"/>
    <w:rsid w:val="FBBDACD8"/>
    <w:rsid w:val="FBBF9FC5"/>
    <w:rsid w:val="FBDEB1F6"/>
    <w:rsid w:val="FBEFFAB9"/>
    <w:rsid w:val="FBF5D790"/>
    <w:rsid w:val="FBFD2AFA"/>
    <w:rsid w:val="FC4A2DEB"/>
    <w:rsid w:val="FC8D1768"/>
    <w:rsid w:val="FCBDB9BD"/>
    <w:rsid w:val="FCD5D0AB"/>
    <w:rsid w:val="FD5FDB21"/>
    <w:rsid w:val="FD77AA9D"/>
    <w:rsid w:val="FD7FAA03"/>
    <w:rsid w:val="FDBBAD8A"/>
    <w:rsid w:val="FDBEBA0F"/>
    <w:rsid w:val="FDBF3615"/>
    <w:rsid w:val="FDEBC589"/>
    <w:rsid w:val="FDFA6097"/>
    <w:rsid w:val="FDFDEBBA"/>
    <w:rsid w:val="FE3E7D92"/>
    <w:rsid w:val="FE5D9F6F"/>
    <w:rsid w:val="FE7BBA1C"/>
    <w:rsid w:val="FE7FEA02"/>
    <w:rsid w:val="FECE0448"/>
    <w:rsid w:val="FED381A6"/>
    <w:rsid w:val="FEDD80AE"/>
    <w:rsid w:val="FEEE17C0"/>
    <w:rsid w:val="FEF345A1"/>
    <w:rsid w:val="FEF75B7C"/>
    <w:rsid w:val="FEFEE8CE"/>
    <w:rsid w:val="FEFFB7D0"/>
    <w:rsid w:val="FEFFC3EE"/>
    <w:rsid w:val="FEFFDC9E"/>
    <w:rsid w:val="FF2B79D5"/>
    <w:rsid w:val="FF2FC7DF"/>
    <w:rsid w:val="FF5FBA5D"/>
    <w:rsid w:val="FF65AFDB"/>
    <w:rsid w:val="FF6BF70D"/>
    <w:rsid w:val="FF773B38"/>
    <w:rsid w:val="FF7DF9DC"/>
    <w:rsid w:val="FF7F210D"/>
    <w:rsid w:val="FF925391"/>
    <w:rsid w:val="FF95E86A"/>
    <w:rsid w:val="FF96F606"/>
    <w:rsid w:val="FFA364B8"/>
    <w:rsid w:val="FFA3714C"/>
    <w:rsid w:val="FFB3023B"/>
    <w:rsid w:val="FFB75BAB"/>
    <w:rsid w:val="FFB7D999"/>
    <w:rsid w:val="FFBB5A6B"/>
    <w:rsid w:val="FFBF9F42"/>
    <w:rsid w:val="FFCD691F"/>
    <w:rsid w:val="FFCE853C"/>
    <w:rsid w:val="FFD6A341"/>
    <w:rsid w:val="FFDD1CE3"/>
    <w:rsid w:val="FFDFAF3D"/>
    <w:rsid w:val="FFE2C881"/>
    <w:rsid w:val="FFEBFF0E"/>
    <w:rsid w:val="FFEC2316"/>
    <w:rsid w:val="FFEF308E"/>
    <w:rsid w:val="FFF14E0B"/>
    <w:rsid w:val="FFF72089"/>
    <w:rsid w:val="FFF7A50B"/>
    <w:rsid w:val="FFF98EC6"/>
    <w:rsid w:val="FFFA94EF"/>
    <w:rsid w:val="FFFB9726"/>
    <w:rsid w:val="FFFD07C8"/>
    <w:rsid w:val="FFFD2329"/>
    <w:rsid w:val="FFFD30FB"/>
    <w:rsid w:val="FFFD6DBB"/>
    <w:rsid w:val="FFFDE291"/>
    <w:rsid w:val="FFFF8ED9"/>
    <w:rsid w:val="FFFF925E"/>
    <w:rsid w:val="FFFFD9E0"/>
    <w:rsid w:val="FFFFE899"/>
  </w:rsids>
  <m:mathPr>
    <m:mathFont m:val="Cambria Math"/>
    <m:brkBin m:val="before"/>
    <m:brkBinSub m:val="--"/>
    <m:smallFrac m:val="0"/>
    <m:dispDef/>
    <m:lMargin m:val="0"/>
    <m:rMargin m:val="0"/>
    <m:defJc m:val="centerGroup"/>
    <m:wrapIndent m:val="1440"/>
    <m:intLim m:val="subSup"/>
    <m:naryLim m:val="undOvr"/>
  </m:mathPr>
  <w:themeFontLang w:val="en-US" w:eastAsia="zh-CN" w:bidi="or-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annotation text"/>
    <w:basedOn w:val="1"/>
    <w:link w:val="21"/>
    <w:qFormat/>
    <w:uiPriority w:val="99"/>
    <w:pPr>
      <w:jc w:val="left"/>
    </w:pPr>
  </w:style>
  <w:style w:type="paragraph" w:styleId="3">
    <w:name w:val="Balloon Text"/>
    <w:basedOn w:val="1"/>
    <w:link w:val="20"/>
    <w:qFormat/>
    <w:uiPriority w:val="99"/>
    <w:rPr>
      <w:sz w:val="18"/>
      <w:szCs w:val="18"/>
    </w:rPr>
  </w:style>
  <w:style w:type="paragraph" w:styleId="4">
    <w:name w:val="footer"/>
    <w:basedOn w:val="1"/>
    <w:link w:val="19"/>
    <w:qFormat/>
    <w:uiPriority w:val="99"/>
    <w:pPr>
      <w:tabs>
        <w:tab w:val="center" w:pos="4153"/>
        <w:tab w:val="right" w:pos="8306"/>
      </w:tabs>
      <w:snapToGrid w:val="0"/>
      <w:jc w:val="left"/>
    </w:pPr>
    <w:rPr>
      <w:sz w:val="18"/>
      <w:szCs w:val="18"/>
    </w:rPr>
  </w:style>
  <w:style w:type="paragraph" w:styleId="5">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3"/>
    <w:qFormat/>
    <w:uiPriority w:val="99"/>
    <w:pPr>
      <w:snapToGrid w:val="0"/>
      <w:jc w:val="left"/>
    </w:pPr>
    <w:rPr>
      <w:sz w:val="18"/>
      <w:szCs w:val="18"/>
    </w:rPr>
  </w:style>
  <w:style w:type="paragraph" w:styleId="7">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8">
    <w:name w:val="Normal (Web)"/>
    <w:basedOn w:val="1"/>
    <w:qFormat/>
    <w:uiPriority w:val="99"/>
    <w:pPr>
      <w:spacing w:before="0" w:beforeAutospacing="1" w:after="0" w:afterAutospacing="1"/>
      <w:ind w:left="0" w:right="0"/>
      <w:jc w:val="left"/>
    </w:pPr>
    <w:rPr>
      <w:kern w:val="0"/>
      <w:sz w:val="24"/>
      <w:lang w:val="en-US" w:eastAsia="zh-CN"/>
    </w:rPr>
  </w:style>
  <w:style w:type="paragraph" w:styleId="9">
    <w:name w:val="annotation subject"/>
    <w:basedOn w:val="2"/>
    <w:next w:val="2"/>
    <w:link w:val="22"/>
    <w:qFormat/>
    <w:uiPriority w:val="99"/>
    <w:rPr>
      <w:b/>
      <w:bCs/>
    </w:rPr>
  </w:style>
  <w:style w:type="character" w:styleId="12">
    <w:name w:val="FollowedHyperlink"/>
    <w:basedOn w:val="11"/>
    <w:qFormat/>
    <w:uiPriority w:val="99"/>
    <w:rPr>
      <w:color w:val="800080"/>
      <w:u w:val="none"/>
    </w:rPr>
  </w:style>
  <w:style w:type="character" w:styleId="13">
    <w:name w:val="Emphasis"/>
    <w:basedOn w:val="11"/>
    <w:qFormat/>
    <w:uiPriority w:val="20"/>
  </w:style>
  <w:style w:type="character" w:styleId="14">
    <w:name w:val="Hyperlink"/>
    <w:basedOn w:val="11"/>
    <w:qFormat/>
    <w:uiPriority w:val="99"/>
    <w:rPr>
      <w:color w:val="0000FF"/>
      <w:u w:val="none"/>
    </w:rPr>
  </w:style>
  <w:style w:type="character" w:styleId="15">
    <w:name w:val="annotation reference"/>
    <w:qFormat/>
    <w:uiPriority w:val="99"/>
    <w:rPr>
      <w:sz w:val="21"/>
      <w:szCs w:val="21"/>
    </w:rPr>
  </w:style>
  <w:style w:type="character" w:styleId="16">
    <w:name w:val="footnote reference"/>
    <w:qFormat/>
    <w:uiPriority w:val="99"/>
    <w:rPr>
      <w:vertAlign w:val="superscript"/>
    </w:rPr>
  </w:style>
  <w:style w:type="paragraph" w:styleId="17">
    <w:name w:val="List Paragraph"/>
    <w:basedOn w:val="1"/>
    <w:qFormat/>
    <w:uiPriority w:val="34"/>
    <w:pPr>
      <w:ind w:firstLine="420" w:firstLineChars="200"/>
    </w:pPr>
  </w:style>
  <w:style w:type="character" w:customStyle="1" w:styleId="18">
    <w:name w:val="页眉 Char"/>
    <w:link w:val="5"/>
    <w:qFormat/>
    <w:uiPriority w:val="99"/>
    <w:rPr>
      <w:sz w:val="18"/>
      <w:szCs w:val="18"/>
    </w:rPr>
  </w:style>
  <w:style w:type="character" w:customStyle="1" w:styleId="19">
    <w:name w:val="页脚 Char"/>
    <w:link w:val="4"/>
    <w:qFormat/>
    <w:uiPriority w:val="99"/>
    <w:rPr>
      <w:sz w:val="18"/>
      <w:szCs w:val="18"/>
    </w:rPr>
  </w:style>
  <w:style w:type="character" w:customStyle="1" w:styleId="20">
    <w:name w:val="批注框文本 Char"/>
    <w:link w:val="3"/>
    <w:qFormat/>
    <w:uiPriority w:val="99"/>
    <w:rPr>
      <w:sz w:val="18"/>
      <w:szCs w:val="18"/>
    </w:rPr>
  </w:style>
  <w:style w:type="character" w:customStyle="1" w:styleId="21">
    <w:name w:val="批注文字 Char"/>
    <w:basedOn w:val="11"/>
    <w:link w:val="2"/>
    <w:qFormat/>
    <w:uiPriority w:val="99"/>
  </w:style>
  <w:style w:type="character" w:customStyle="1" w:styleId="22">
    <w:name w:val="批注主题 Char"/>
    <w:link w:val="9"/>
    <w:qFormat/>
    <w:uiPriority w:val="99"/>
    <w:rPr>
      <w:b/>
      <w:bCs/>
    </w:rPr>
  </w:style>
  <w:style w:type="character" w:customStyle="1" w:styleId="23">
    <w:name w:val="脚注文本 Char"/>
    <w:link w:val="6"/>
    <w:qFormat/>
    <w:uiPriority w:val="99"/>
    <w:rPr>
      <w:kern w:val="2"/>
      <w:sz w:val="18"/>
      <w:szCs w:val="18"/>
    </w:rPr>
  </w:style>
  <w:style w:type="paragraph" w:customStyle="1" w:styleId="24">
    <w:name w:val="Revision_7d2e866f-2ea5-4393-8eb2-56f7292bd204"/>
    <w:qFormat/>
    <w:uiPriority w:val="99"/>
    <w:rPr>
      <w:rFonts w:ascii="Calibri" w:hAnsi="Calibri" w:eastAsia="宋体" w:cs="Times New Roman"/>
      <w:kern w:val="2"/>
      <w:sz w:val="21"/>
      <w:szCs w:val="22"/>
      <w:lang w:val="en-US" w:eastAsia="zh-CN" w:bidi="ar-SA"/>
    </w:rPr>
  </w:style>
  <w:style w:type="paragraph" w:customStyle="1" w:styleId="25">
    <w:name w:val="9金控 正文"/>
    <w:basedOn w:val="26"/>
    <w:link w:val="27"/>
    <w:qFormat/>
    <w:uiPriority w:val="0"/>
    <w:pPr>
      <w:spacing w:line="560" w:lineRule="exact"/>
      <w:ind w:firstLine="640" w:firstLineChars="200"/>
    </w:pPr>
    <w:rPr>
      <w:rFonts w:ascii="仿宋" w:hAnsi="仿宋" w:eastAsia="仿宋_GB2312" w:cs="Arial"/>
      <w:sz w:val="32"/>
      <w:szCs w:val="32"/>
    </w:rPr>
  </w:style>
  <w:style w:type="paragraph" w:customStyle="1" w:styleId="26">
    <w:name w:val="金控正文"/>
    <w:basedOn w:val="1"/>
    <w:qFormat/>
    <w:uiPriority w:val="0"/>
    <w:pPr>
      <w:spacing w:line="560" w:lineRule="exact"/>
      <w:ind w:firstLine="200" w:firstLineChars="200"/>
    </w:pPr>
    <w:rPr>
      <w:rFonts w:ascii="仿宋" w:hAnsi="仿宋" w:eastAsia="仿宋" w:cs="Arial"/>
      <w:sz w:val="32"/>
      <w:szCs w:val="32"/>
    </w:rPr>
  </w:style>
  <w:style w:type="character" w:customStyle="1" w:styleId="27">
    <w:name w:val="9金控 正文 字符"/>
    <w:link w:val="25"/>
    <w:qFormat/>
    <w:uiPriority w:val="0"/>
    <w:rPr>
      <w:rFonts w:ascii="仿宋" w:hAnsi="仿宋" w:eastAsia="仿宋_GB2312" w:cs="Arial"/>
      <w:kern w:val="2"/>
      <w:sz w:val="32"/>
      <w:szCs w:val="32"/>
    </w:rPr>
  </w:style>
  <w:style w:type="paragraph" w:customStyle="1" w:styleId="28">
    <w:name w:val="faguicon_p"/>
    <w:basedOn w:val="1"/>
    <w:qFormat/>
    <w:uiPriority w:val="0"/>
    <w:pPr>
      <w:ind w:firstLine="480"/>
    </w:pPr>
    <w:rPr>
      <w:rFonts w:ascii="微软雅黑" w:hAnsi="微软雅黑" w:eastAsia="微软雅黑" w:cs="微软雅黑"/>
    </w:rPr>
  </w:style>
  <w:style w:type="character" w:customStyle="1" w:styleId="29">
    <w:name w:val="any"/>
    <w:basedOn w:val="11"/>
    <w:qFormat/>
    <w:uiPriority w:val="0"/>
  </w:style>
  <w:style w:type="character" w:customStyle="1" w:styleId="30">
    <w:name w:val="index-module_accountauthentication_3bwix"/>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4430</Words>
  <Characters>4560</Characters>
  <Paragraphs>123</Paragraphs>
  <TotalTime>0</TotalTime>
  <ScaleCrop>false</ScaleCrop>
  <LinksUpToDate>false</LinksUpToDate>
  <CharactersWithSpaces>4568</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2021-03-27T02:40:00Z</dcterms:created>
  <dc:creator>谢芳</dc:creator>
  <cp:lastModifiedBy>杨斌</cp:lastModifiedBy>
  <cp:lastPrinted>2021-12-04T23:00:00Z</cp:lastPrinted>
  <dcterms:modified xsi:type="dcterms:W3CDTF">2022-01-06T17:19:17Z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625b80d3796743aaa2f9c4a7cbf66d98</vt:lpwstr>
  </property>
</Properties>
</file>